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spacing w:val="0"/>
          <w:w w:val="100"/>
          <w:position w:val="0"/>
        </w:rPr>
        <w:t>川长虹电器股份有限公司</w:t>
      </w:r>
    </w:p>
    <w:p>
      <w:pPr>
        <w:pStyle w:val="Style8"/>
        <w:keepNext w:val="0"/>
        <w:keepLines w:val="0"/>
        <w:widowControl w:val="0"/>
        <w:shd w:val="clear" w:color="auto" w:fill="auto"/>
        <w:bidi w:val="0"/>
        <w:spacing w:before="0" w:line="240" w:lineRule="auto"/>
        <w:ind w:left="0" w:right="0" w:firstLine="0"/>
        <w:jc w:val="center"/>
      </w:pPr>
      <w:r>
        <w:rPr>
          <w:spacing w:val="0"/>
          <w:w w:val="100"/>
          <w:position w:val="0"/>
        </w:rPr>
        <w:t>600839</w:t>
      </w:r>
    </w:p>
    <w:p>
      <w:pPr>
        <w:pStyle w:val="Style2"/>
        <w:keepNext w:val="0"/>
        <w:keepLines w:val="0"/>
        <w:widowControl w:val="0"/>
        <w:shd w:val="clear" w:color="auto" w:fill="auto"/>
        <w:bidi w:val="0"/>
        <w:spacing w:before="0" w:after="500" w:line="240" w:lineRule="auto"/>
        <w:ind w:left="0" w:right="0" w:firstLine="0"/>
        <w:jc w:val="center"/>
        <w:sectPr>
          <w:headerReference w:type="default" r:id="rId5"/>
          <w:footerReference w:type="default" r:id="rId6"/>
          <w:footnotePr>
            <w:pos w:val="pageBottom"/>
            <w:numFmt w:val="decimal"/>
            <w:numRestart w:val="continuous"/>
          </w:footnotePr>
          <w:pgSz w:w="12240" w:h="15840"/>
          <w:pgMar w:top="3534" w:right="972" w:bottom="3534" w:left="1942" w:header="0" w:footer="3" w:gutter="0"/>
          <w:pgNumType w:start="1"/>
          <w:cols w:space="720"/>
          <w:noEndnote/>
          <w:rtlGutter w:val="0"/>
          <w:docGrid w:linePitch="360"/>
        </w:sectPr>
      </w:pPr>
      <w:r>
        <w:rPr>
          <w:rFonts w:ascii="Arial" w:eastAsia="Arial" w:hAnsi="Arial" w:cs="Arial"/>
          <w:spacing w:val="0"/>
          <w:w w:val="100"/>
          <w:position w:val="0"/>
          <w:sz w:val="38"/>
          <w:szCs w:val="38"/>
        </w:rPr>
        <w:t>2013</w:t>
      </w:r>
      <w:r>
        <w:rPr>
          <w:spacing w:val="0"/>
          <w:w w:val="100"/>
          <w:position w:val="0"/>
        </w:rPr>
        <w:t>年年度报告</w:t>
      </w:r>
    </w:p>
    <w:p>
      <w:pPr>
        <w:pStyle w:val="Style11"/>
        <w:keepNext/>
        <w:keepLines/>
        <w:widowControl w:val="0"/>
        <w:shd w:val="clear" w:color="auto" w:fill="auto"/>
        <w:bidi w:val="0"/>
        <w:spacing w:before="0" w:after="660" w:line="240" w:lineRule="auto"/>
        <w:ind w:left="0" w:right="0" w:firstLine="0"/>
        <w:jc w:val="center"/>
      </w:pPr>
      <w:bookmarkStart w:id="0" w:name="bookmark0"/>
      <w:bookmarkStart w:id="1" w:name="bookmark1"/>
      <w:bookmarkStart w:id="2" w:name="bookmark2"/>
      <w:r>
        <w:rPr>
          <w:color w:val="000000"/>
          <w:spacing w:val="0"/>
          <w:w w:val="100"/>
          <w:position w:val="0"/>
        </w:rPr>
        <w:t>重要提示</w:t>
      </w:r>
      <w:bookmarkEnd w:id="0"/>
      <w:bookmarkEnd w:id="1"/>
      <w:bookmarkEnd w:id="2"/>
    </w:p>
    <w:p>
      <w:pPr>
        <w:pStyle w:val="Style13"/>
        <w:keepNext w:val="0"/>
        <w:keepLines w:val="0"/>
        <w:widowControl w:val="0"/>
        <w:shd w:val="clear" w:color="auto" w:fill="auto"/>
        <w:bidi w:val="0"/>
        <w:spacing w:before="0" w:after="440" w:line="374" w:lineRule="exact"/>
        <w:ind w:left="0" w:right="0" w:firstLine="0"/>
        <w:jc w:val="left"/>
      </w:pPr>
      <w:bookmarkStart w:id="3" w:name="bookmark3"/>
      <w:r>
        <w:rPr>
          <w:b/>
          <w:bCs/>
          <w:color w:val="000000"/>
          <w:spacing w:val="0"/>
          <w:w w:val="100"/>
          <w:position w:val="0"/>
        </w:rPr>
        <w:t>一</w:t>
      </w:r>
      <w:bookmarkEnd w:id="3"/>
      <w:r>
        <w:rPr>
          <w:b/>
          <w:bCs/>
          <w:color w:val="000000"/>
          <w:spacing w:val="0"/>
          <w:w w:val="100"/>
          <w:position w:val="0"/>
        </w:rPr>
        <w:t>、公司董事会、监事会及董事、监事、高级管理人员保证年度报告内容的真实、准确、 完整，不存在虚假记载、误导性陈述或重大遗漏，并承担个别和连带的法律责任。</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二、未出席董事情况</w:t>
      </w:r>
    </w:p>
    <w:tbl>
      <w:tblPr>
        <w:tblOverlap w:val="never"/>
        <w:jc w:val="center"/>
        <w:tblLayout w:type="fixed"/>
      </w:tblPr>
      <w:tblGrid>
        <w:gridCol w:w="2266"/>
        <w:gridCol w:w="2256"/>
        <w:gridCol w:w="2347"/>
        <w:gridCol w:w="2453"/>
      </w:tblGrid>
      <w:tr>
        <w:trPr>
          <w:trHeight w:val="33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未出席董事姓名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未出席董事的原因说明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33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因公出差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刘体斌</w:t>
            </w:r>
          </w:p>
        </w:tc>
      </w:tr>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巫英坚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因公出差</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林茂祥</w:t>
            </w:r>
          </w:p>
        </w:tc>
      </w:tr>
    </w:tbl>
    <w:p>
      <w:pPr>
        <w:widowControl w:val="0"/>
        <w:spacing w:after="279" w:line="1" w:lineRule="exact"/>
      </w:pPr>
    </w:p>
    <w:p>
      <w:pPr>
        <w:pStyle w:val="Style13"/>
        <w:keepNext w:val="0"/>
        <w:keepLines w:val="0"/>
        <w:widowControl w:val="0"/>
        <w:shd w:val="clear" w:color="auto" w:fill="auto"/>
        <w:tabs>
          <w:tab w:pos="483" w:val="left"/>
        </w:tabs>
        <w:bidi w:val="0"/>
        <w:spacing w:before="0" w:after="280" w:line="311" w:lineRule="exact"/>
        <w:ind w:left="0" w:right="0" w:firstLine="0"/>
        <w:jc w:val="left"/>
      </w:pPr>
      <w:bookmarkStart w:id="4" w:name="bookmark4"/>
      <w:r>
        <w:rPr>
          <w:b/>
          <w:bCs/>
          <w:color w:val="000000"/>
          <w:spacing w:val="0"/>
          <w:w w:val="100"/>
          <w:position w:val="0"/>
        </w:rPr>
        <w:t>三</w:t>
      </w:r>
      <w:bookmarkEnd w:id="4"/>
      <w:r>
        <w:rPr>
          <w:b/>
          <w:bCs/>
          <w:color w:val="000000"/>
          <w:spacing w:val="0"/>
          <w:w w:val="100"/>
          <w:position w:val="0"/>
        </w:rPr>
        <w:t>、</w:t>
        <w:tab/>
        <w:t>信永中和会计师事务所为本公司出具了标准无保留意见的审计报告。</w:t>
      </w:r>
    </w:p>
    <w:p>
      <w:pPr>
        <w:pStyle w:val="Style13"/>
        <w:keepNext w:val="0"/>
        <w:keepLines w:val="0"/>
        <w:widowControl w:val="0"/>
        <w:shd w:val="clear" w:color="auto" w:fill="auto"/>
        <w:tabs>
          <w:tab w:pos="502" w:val="left"/>
        </w:tabs>
        <w:bidi w:val="0"/>
        <w:spacing w:before="0" w:after="360" w:line="374" w:lineRule="exact"/>
        <w:ind w:left="0" w:right="0" w:firstLine="0"/>
        <w:jc w:val="left"/>
      </w:pPr>
      <w:bookmarkStart w:id="5" w:name="bookmark5"/>
      <w:r>
        <w:rPr>
          <w:b/>
          <w:bCs/>
          <w:color w:val="000000"/>
          <w:spacing w:val="0"/>
          <w:w w:val="100"/>
          <w:position w:val="0"/>
        </w:rPr>
        <w:t>四</w:t>
      </w:r>
      <w:bookmarkEnd w:id="5"/>
      <w:r>
        <w:rPr>
          <w:b/>
          <w:bCs/>
          <w:color w:val="000000"/>
          <w:spacing w:val="0"/>
          <w:w w:val="100"/>
          <w:position w:val="0"/>
        </w:rPr>
        <w:t>、</w:t>
        <w:tab/>
        <w:t>公司负责人赵勇、主管会计工作负责人胡嘉及会计机构负责人（会计主管人员）沈云 岸声明：保证年度报告中财务报告的真实、准确、完整。</w:t>
      </w:r>
    </w:p>
    <w:p>
      <w:pPr>
        <w:pStyle w:val="Style20"/>
        <w:keepNext/>
        <w:keepLines/>
        <w:widowControl w:val="0"/>
        <w:shd w:val="clear" w:color="auto" w:fill="auto"/>
        <w:tabs>
          <w:tab w:pos="483" w:val="left"/>
        </w:tabs>
        <w:bidi w:val="0"/>
        <w:spacing w:before="0" w:after="0" w:line="311" w:lineRule="exact"/>
        <w:ind w:left="0" w:right="0" w:firstLine="0"/>
        <w:jc w:val="left"/>
      </w:pPr>
      <w:bookmarkStart w:id="6" w:name="bookmark6"/>
      <w:bookmarkStart w:id="7" w:name="bookmark7"/>
      <w:bookmarkStart w:id="8" w:name="bookmark8"/>
      <w:bookmarkStart w:id="9" w:name="bookmark9"/>
      <w:r>
        <w:rPr>
          <w:color w:val="000000"/>
          <w:spacing w:val="0"/>
          <w:w w:val="100"/>
          <w:position w:val="0"/>
        </w:rPr>
        <w:t>五</w:t>
      </w:r>
      <w:bookmarkEnd w:id="8"/>
      <w:r>
        <w:rPr>
          <w:color w:val="000000"/>
          <w:spacing w:val="0"/>
          <w:w w:val="100"/>
          <w:position w:val="0"/>
        </w:rPr>
        <w:t>、</w:t>
        <w:tab/>
        <w:t>经董事会审议的报告期利润分配预案或公积金转增股本预案：</w:t>
      </w:r>
      <w:bookmarkEnd w:id="6"/>
      <w:bookmarkEnd w:id="7"/>
      <w:bookmarkEnd w:id="9"/>
    </w:p>
    <w:p>
      <w:pPr>
        <w:pStyle w:val="Style13"/>
        <w:keepNext w:val="0"/>
        <w:keepLines w:val="0"/>
        <w:widowControl w:val="0"/>
        <w:shd w:val="clear" w:color="auto" w:fill="auto"/>
        <w:bidi w:val="0"/>
        <w:spacing w:before="0" w:after="280" w:line="311" w:lineRule="exact"/>
        <w:ind w:left="0" w:right="0" w:firstLine="440"/>
        <w:jc w:val="both"/>
      </w:pPr>
      <w:r>
        <w:rPr>
          <w:color w:val="000000"/>
          <w:spacing w:val="0"/>
          <w:w w:val="100"/>
          <w:position w:val="0"/>
        </w:rPr>
        <w:t>经信永中和会计师事务所审计，公司</w:t>
      </w:r>
      <w:r>
        <w:rPr>
          <w:color w:val="000000"/>
          <w:spacing w:val="0"/>
          <w:w w:val="100"/>
          <w:position w:val="0"/>
        </w:rPr>
        <w:t>2013</w:t>
      </w:r>
      <w:r>
        <w:rPr>
          <w:color w:val="000000"/>
          <w:spacing w:val="0"/>
          <w:w w:val="100"/>
          <w:position w:val="0"/>
        </w:rPr>
        <w:t>年度合并报表实现归属母公司所有者净利润 为</w:t>
      </w:r>
      <w:r>
        <w:rPr>
          <w:color w:val="000000"/>
          <w:spacing w:val="0"/>
          <w:w w:val="100"/>
          <w:position w:val="0"/>
        </w:rPr>
        <w:t>512,481,605.58</w:t>
      </w:r>
      <w:r>
        <w:rPr>
          <w:color w:val="000000"/>
          <w:spacing w:val="0"/>
          <w:w w:val="100"/>
          <w:position w:val="0"/>
        </w:rPr>
        <w:t>元，其中母公司个别报表</w:t>
      </w:r>
      <w:r>
        <w:rPr>
          <w:color w:val="000000"/>
          <w:spacing w:val="0"/>
          <w:w w:val="100"/>
          <w:position w:val="0"/>
        </w:rPr>
        <w:t>2013</w:t>
      </w:r>
      <w:r>
        <w:rPr>
          <w:color w:val="000000"/>
          <w:spacing w:val="0"/>
          <w:w w:val="100"/>
          <w:position w:val="0"/>
        </w:rPr>
        <w:t>年实现净利润</w:t>
      </w:r>
      <w:r>
        <w:rPr>
          <w:color w:val="000000"/>
          <w:spacing w:val="0"/>
          <w:w w:val="100"/>
          <w:position w:val="0"/>
        </w:rPr>
        <w:t>123,433,900.63</w:t>
      </w:r>
      <w:r>
        <w:rPr>
          <w:color w:val="000000"/>
          <w:spacing w:val="0"/>
          <w:w w:val="100"/>
          <w:position w:val="0"/>
        </w:rPr>
        <w:t>元，加上 年初未分配利润</w:t>
      </w:r>
      <w:r>
        <w:rPr>
          <w:color w:val="000000"/>
          <w:spacing w:val="0"/>
          <w:w w:val="100"/>
          <w:position w:val="0"/>
        </w:rPr>
        <w:t>1,258,537,849.49</w:t>
      </w:r>
      <w:r>
        <w:rPr>
          <w:color w:val="000000"/>
          <w:spacing w:val="0"/>
          <w:w w:val="100"/>
          <w:position w:val="0"/>
        </w:rPr>
        <w:t>元，扣除当年分配的</w:t>
      </w:r>
      <w:r>
        <w:rPr>
          <w:color w:val="000000"/>
          <w:spacing w:val="0"/>
          <w:w w:val="100"/>
          <w:position w:val="0"/>
        </w:rPr>
        <w:t>2012</w:t>
      </w:r>
      <w:r>
        <w:rPr>
          <w:color w:val="000000"/>
          <w:spacing w:val="0"/>
          <w:w w:val="100"/>
          <w:position w:val="0"/>
        </w:rPr>
        <w:t>年年度利润</w:t>
      </w:r>
      <w:r>
        <w:rPr>
          <w:color w:val="000000"/>
          <w:spacing w:val="0"/>
          <w:w w:val="100"/>
          <w:position w:val="0"/>
        </w:rPr>
        <w:t xml:space="preserve">46,162,442.22 </w:t>
      </w:r>
      <w:r>
        <w:rPr>
          <w:color w:val="000000"/>
          <w:spacing w:val="0"/>
          <w:w w:val="100"/>
          <w:position w:val="0"/>
        </w:rPr>
        <w:t>元，按</w:t>
      </w:r>
      <w:r>
        <w:rPr>
          <w:color w:val="000000"/>
          <w:spacing w:val="0"/>
          <w:w w:val="100"/>
          <w:position w:val="0"/>
        </w:rPr>
        <w:t>10%</w:t>
      </w:r>
      <w:r>
        <w:rPr>
          <w:color w:val="000000"/>
          <w:spacing w:val="0"/>
          <w:w w:val="100"/>
          <w:position w:val="0"/>
        </w:rPr>
        <w:t>计提盈余公积</w:t>
      </w:r>
      <w:r>
        <w:rPr>
          <w:color w:val="000000"/>
          <w:spacing w:val="0"/>
          <w:w w:val="100"/>
          <w:position w:val="0"/>
        </w:rPr>
        <w:t>12,343,390.06</w:t>
      </w:r>
      <w:r>
        <w:rPr>
          <w:color w:val="000000"/>
          <w:spacing w:val="0"/>
          <w:w w:val="100"/>
          <w:position w:val="0"/>
        </w:rPr>
        <w:t>元后，公司</w:t>
      </w:r>
      <w:r>
        <w:rPr>
          <w:color w:val="000000"/>
          <w:spacing w:val="0"/>
          <w:w w:val="100"/>
          <w:position w:val="0"/>
        </w:rPr>
        <w:t>2013</w:t>
      </w:r>
      <w:r>
        <w:rPr>
          <w:color w:val="000000"/>
          <w:spacing w:val="0"/>
          <w:w w:val="100"/>
          <w:position w:val="0"/>
        </w:rPr>
        <w:t>年度实现的母公司个别报表的可 供分配利润为</w:t>
      </w:r>
      <w:r>
        <w:rPr>
          <w:color w:val="000000"/>
          <w:spacing w:val="0"/>
          <w:w w:val="100"/>
          <w:position w:val="0"/>
        </w:rPr>
        <w:t>111,090,510.57</w:t>
      </w:r>
      <w:r>
        <w:rPr>
          <w:color w:val="000000"/>
          <w:spacing w:val="0"/>
          <w:w w:val="100"/>
          <w:position w:val="0"/>
        </w:rPr>
        <w:t>元，</w:t>
      </w:r>
      <w:r>
        <w:rPr>
          <w:color w:val="000000"/>
          <w:spacing w:val="0"/>
          <w:w w:val="100"/>
          <w:position w:val="0"/>
        </w:rPr>
        <w:t>2013</w:t>
      </w:r>
      <w:r>
        <w:rPr>
          <w:color w:val="000000"/>
          <w:spacing w:val="0"/>
          <w:w w:val="100"/>
          <w:position w:val="0"/>
        </w:rPr>
        <w:t xml:space="preserve">年度母公司个别报表累计未分配利润为 </w:t>
      </w:r>
      <w:r>
        <w:rPr>
          <w:color w:val="000000"/>
          <w:spacing w:val="0"/>
          <w:w w:val="100"/>
          <w:position w:val="0"/>
        </w:rPr>
        <w:t>1,323,465,917.84</w:t>
      </w:r>
      <w:r>
        <w:rPr>
          <w:color w:val="000000"/>
          <w:spacing w:val="0"/>
          <w:w w:val="100"/>
          <w:position w:val="0"/>
        </w:rPr>
        <w:t>元。以</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4,616,244,222</w:t>
      </w:r>
      <w:r>
        <w:rPr>
          <w:color w:val="000000"/>
          <w:spacing w:val="0"/>
          <w:w w:val="100"/>
          <w:position w:val="0"/>
        </w:rPr>
        <w:t>股为基数，向全体股东 每</w:t>
      </w:r>
      <w:r>
        <w:rPr>
          <w:color w:val="000000"/>
          <w:spacing w:val="0"/>
          <w:w w:val="100"/>
          <w:position w:val="0"/>
        </w:rPr>
        <w:t>10</w:t>
      </w:r>
      <w:r>
        <w:rPr>
          <w:color w:val="000000"/>
          <w:spacing w:val="0"/>
          <w:w w:val="100"/>
          <w:position w:val="0"/>
        </w:rPr>
        <w:t>股派发现金红利</w:t>
      </w:r>
      <w:r>
        <w:rPr>
          <w:color w:val="000000"/>
          <w:spacing w:val="0"/>
          <w:w w:val="100"/>
          <w:position w:val="0"/>
        </w:rPr>
        <w:t>0.2</w:t>
      </w:r>
      <w:r>
        <w:rPr>
          <w:color w:val="000000"/>
          <w:spacing w:val="0"/>
          <w:w w:val="100"/>
          <w:position w:val="0"/>
        </w:rPr>
        <w:t>元（含税），共计分配</w:t>
      </w:r>
      <w:r>
        <w:rPr>
          <w:color w:val="000000"/>
          <w:spacing w:val="0"/>
          <w:w w:val="100"/>
          <w:position w:val="0"/>
        </w:rPr>
        <w:t>92,324,884.44</w:t>
      </w:r>
      <w:r>
        <w:rPr>
          <w:color w:val="000000"/>
          <w:spacing w:val="0"/>
          <w:w w:val="100"/>
          <w:position w:val="0"/>
        </w:rPr>
        <w:t>元，约占</w:t>
      </w:r>
      <w:r>
        <w:rPr>
          <w:color w:val="000000"/>
          <w:spacing w:val="0"/>
          <w:w w:val="100"/>
          <w:position w:val="0"/>
        </w:rPr>
        <w:t>2013</w:t>
      </w:r>
      <w:r>
        <w:rPr>
          <w:color w:val="000000"/>
          <w:spacing w:val="0"/>
          <w:w w:val="100"/>
          <w:position w:val="0"/>
        </w:rPr>
        <w:t>年度实现的可 供分配利润的</w:t>
      </w:r>
      <w:r>
        <w:rPr>
          <w:color w:val="000000"/>
          <w:spacing w:val="0"/>
          <w:w w:val="100"/>
          <w:position w:val="0"/>
        </w:rPr>
        <w:t xml:space="preserve">83. </w:t>
      </w:r>
      <w:r>
        <w:rPr>
          <w:color w:val="000000"/>
          <w:spacing w:val="0"/>
          <w:w w:val="100"/>
          <w:position w:val="0"/>
        </w:rPr>
        <w:t>11%</w:t>
      </w:r>
      <w:r>
        <w:rPr>
          <w:color w:val="000000"/>
          <w:spacing w:val="0"/>
          <w:w w:val="100"/>
          <w:position w:val="0"/>
        </w:rPr>
        <w:t>。</w:t>
      </w:r>
      <w:r>
        <w:rPr>
          <w:color w:val="000000"/>
          <w:spacing w:val="0"/>
          <w:w w:val="100"/>
          <w:position w:val="0"/>
        </w:rPr>
        <w:t>2013</w:t>
      </w:r>
      <w:r>
        <w:rPr>
          <w:color w:val="000000"/>
          <w:spacing w:val="0"/>
          <w:w w:val="100"/>
          <w:position w:val="0"/>
        </w:rPr>
        <w:t>年度公司不实施资本公积金转增股本方案。</w:t>
      </w:r>
    </w:p>
    <w:p>
      <w:pPr>
        <w:pStyle w:val="Style13"/>
        <w:keepNext w:val="0"/>
        <w:keepLines w:val="0"/>
        <w:widowControl w:val="0"/>
        <w:shd w:val="clear" w:color="auto" w:fill="auto"/>
        <w:tabs>
          <w:tab w:pos="483" w:val="left"/>
        </w:tabs>
        <w:bidi w:val="0"/>
        <w:spacing w:before="0" w:after="360" w:line="394" w:lineRule="exact"/>
        <w:ind w:left="0" w:right="0" w:firstLine="0"/>
        <w:jc w:val="left"/>
      </w:pPr>
      <w:bookmarkStart w:id="10" w:name="bookmark10"/>
      <w:r>
        <w:rPr>
          <w:b/>
          <w:bCs/>
          <w:color w:val="000000"/>
          <w:spacing w:val="0"/>
          <w:w w:val="100"/>
          <w:position w:val="0"/>
        </w:rPr>
        <w:t>六</w:t>
      </w:r>
      <w:bookmarkEnd w:id="10"/>
      <w:r>
        <w:rPr>
          <w:b/>
          <w:bCs/>
          <w:color w:val="000000"/>
          <w:spacing w:val="0"/>
          <w:w w:val="100"/>
          <w:position w:val="0"/>
        </w:rPr>
        <w:t>、</w:t>
        <w:tab/>
        <w:t>本公司</w:t>
      </w:r>
      <w:r>
        <w:rPr>
          <w:rFonts w:ascii="Times New Roman" w:eastAsia="Times New Roman" w:hAnsi="Times New Roman" w:cs="Times New Roman"/>
          <w:b/>
          <w:bCs/>
          <w:color w:val="000000"/>
          <w:spacing w:val="0"/>
          <w:w w:val="100"/>
          <w:position w:val="0"/>
        </w:rPr>
        <w:t>2013</w:t>
      </w:r>
      <w:r>
        <w:rPr>
          <w:b/>
          <w:bCs/>
          <w:color w:val="000000"/>
          <w:spacing w:val="0"/>
          <w:w w:val="100"/>
          <w:position w:val="0"/>
        </w:rPr>
        <w:t>年年度报告中所涉及的发展战略、未来经营计划等前瞻性陈述不构成公司 对投资者的实质承诺，敬请投资者注意投资风险。</w:t>
      </w:r>
    </w:p>
    <w:p>
      <w:pPr>
        <w:pStyle w:val="Style20"/>
        <w:keepNext/>
        <w:keepLines/>
        <w:widowControl w:val="0"/>
        <w:shd w:val="clear" w:color="auto" w:fill="auto"/>
        <w:tabs>
          <w:tab w:pos="483" w:val="left"/>
        </w:tabs>
        <w:bidi w:val="0"/>
        <w:spacing w:before="0" w:after="0" w:line="311" w:lineRule="exact"/>
        <w:ind w:left="0" w:right="0" w:firstLine="0"/>
        <w:jc w:val="left"/>
      </w:pPr>
      <w:bookmarkStart w:id="11" w:name="bookmark11"/>
      <w:bookmarkStart w:id="12" w:name="bookmark12"/>
      <w:bookmarkStart w:id="13" w:name="bookmark13"/>
      <w:bookmarkStart w:id="14" w:name="bookmark14"/>
      <w:r>
        <w:rPr>
          <w:color w:val="000000"/>
          <w:spacing w:val="0"/>
          <w:w w:val="100"/>
          <w:position w:val="0"/>
        </w:rPr>
        <w:t>七</w:t>
      </w:r>
      <w:bookmarkEnd w:id="13"/>
      <w:r>
        <w:rPr>
          <w:color w:val="000000"/>
          <w:spacing w:val="0"/>
          <w:w w:val="100"/>
          <w:position w:val="0"/>
        </w:rPr>
        <w:t>、</w:t>
        <w:tab/>
        <w:t>是否存在被控股股东及其关联方非经营性占用资金情况？</w:t>
      </w:r>
      <w:bookmarkEnd w:id="11"/>
      <w:bookmarkEnd w:id="12"/>
      <w:bookmarkEnd w:id="14"/>
    </w:p>
    <w:p>
      <w:pPr>
        <w:pStyle w:val="Style13"/>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否</w:t>
      </w:r>
    </w:p>
    <w:p>
      <w:pPr>
        <w:pStyle w:val="Style20"/>
        <w:keepNext/>
        <w:keepLines/>
        <w:widowControl w:val="0"/>
        <w:shd w:val="clear" w:color="auto" w:fill="auto"/>
        <w:tabs>
          <w:tab w:pos="483" w:val="left"/>
        </w:tabs>
        <w:bidi w:val="0"/>
        <w:spacing w:before="0" w:after="0" w:line="311" w:lineRule="exact"/>
        <w:ind w:left="0" w:right="0" w:firstLine="0"/>
        <w:jc w:val="left"/>
      </w:pPr>
      <w:bookmarkStart w:id="15" w:name="bookmark15"/>
      <w:bookmarkStart w:id="16" w:name="bookmark16"/>
      <w:bookmarkStart w:id="17" w:name="bookmark17"/>
      <w:bookmarkStart w:id="18" w:name="bookmark18"/>
      <w:r>
        <w:rPr>
          <w:color w:val="000000"/>
          <w:spacing w:val="0"/>
          <w:w w:val="100"/>
          <w:position w:val="0"/>
        </w:rPr>
        <w:t>八</w:t>
      </w:r>
      <w:bookmarkEnd w:id="17"/>
      <w:r>
        <w:rPr>
          <w:color w:val="000000"/>
          <w:spacing w:val="0"/>
          <w:w w:val="100"/>
          <w:position w:val="0"/>
        </w:rPr>
        <w:t>、</w:t>
        <w:tab/>
        <w:t>是否存在违反规定决策程序对外提供担保的情况？</w:t>
      </w:r>
      <w:bookmarkEnd w:id="15"/>
      <w:bookmarkEnd w:id="16"/>
      <w:bookmarkEnd w:id="18"/>
    </w:p>
    <w:p>
      <w:pPr>
        <w:pStyle w:val="Style13"/>
        <w:keepNext w:val="0"/>
        <w:keepLines w:val="0"/>
        <w:widowControl w:val="0"/>
        <w:shd w:val="clear" w:color="auto" w:fill="auto"/>
        <w:bidi w:val="0"/>
        <w:spacing w:before="0" w:after="320" w:line="311" w:lineRule="exact"/>
        <w:ind w:left="0" w:right="0" w:firstLine="0"/>
        <w:jc w:val="left"/>
      </w:pPr>
      <w:r>
        <w:rPr>
          <w:color w:val="000000"/>
          <w:spacing w:val="0"/>
          <w:w w:val="100"/>
          <w:position w:val="0"/>
        </w:rPr>
        <w:t>否</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目录</w:t>
      </w:r>
    </w:p>
    <w:p>
      <w:pPr>
        <w:pStyle w:val="Style25"/>
        <w:keepNext w:val="0"/>
        <w:keepLines w:val="0"/>
        <w:widowControl w:val="0"/>
        <w:shd w:val="clear" w:color="auto" w:fill="auto"/>
        <w:tabs>
          <w:tab w:leader="dot" w:pos="8040" w:val="left"/>
          <w:tab w:leader="dot" w:pos="8040" w:val="left"/>
          <w:tab w:leader="dot" w:pos="8040" w:val="left"/>
          <w:tab w:leader="dot" w:pos="8040" w:val="left"/>
          <w:tab w:leader="dot" w:pos="8040" w:val="left"/>
          <w:tab w:leader="dot" w:pos="8040" w:val="left"/>
          <w:tab w:leader="dot" w:pos="8082" w:val="left"/>
          <w:tab w:leader="dot" w:pos="8146" w:val="left"/>
          <w:tab w:leader="dot" w:pos="8146" w:val="left"/>
          <w:tab w:leader="dot" w:pos="8146" w:val="left"/>
          <w:tab w:leader="dot" w:pos="8146" w:val="left"/>
        </w:tabs>
        <w:bidi w:val="0"/>
        <w:spacing w:before="0" w:after="0"/>
        <w:ind w:left="0" w:right="0" w:firstLine="0"/>
        <w:jc w:val="both"/>
        <w:sectPr>
          <w:footnotePr>
            <w:pos w:val="pageBottom"/>
            <w:numFmt w:val="decimal"/>
            <w:numRestart w:val="continuous"/>
          </w:footnotePr>
          <w:pgSz w:w="12240" w:h="15840"/>
          <w:pgMar w:top="1418" w:right="972" w:bottom="2965" w:left="1942" w:header="0" w:footer="3" w:gutter="0"/>
          <w:cols w:space="720"/>
          <w:noEndnote/>
          <w:rtlGutter w:val="0"/>
          <w:docGrid w:linePitch="360"/>
        </w:sectPr>
      </w:pPr>
      <w:r>
        <w:rPr>
          <w:color w:val="000000"/>
          <w:spacing w:val="0"/>
          <w:w w:val="100"/>
          <w:position w:val="0"/>
        </w:rPr>
        <w:t>第一节释义及重大风险提示</w:t>
      </w:r>
      <w:r>
        <w:rPr>
          <w:color w:val="000000"/>
          <w:spacing w:val="0"/>
          <w:w w:val="100"/>
          <w:position w:val="0"/>
        </w:rPr>
        <w:tab/>
      </w:r>
      <w:r>
        <w:rPr>
          <w:rFonts w:ascii="Times New Roman" w:eastAsia="Times New Roman" w:hAnsi="Times New Roman" w:cs="Times New Roman"/>
          <w:b w:val="0"/>
          <w:bCs w:val="0"/>
          <w:color w:val="000000"/>
          <w:spacing w:val="0"/>
          <w:w w:val="100"/>
          <w:position w:val="0"/>
        </w:rPr>
        <w:t xml:space="preserve">4 </w:t>
      </w:r>
      <w:r>
        <w:rPr>
          <w:color w:val="000000"/>
          <w:spacing w:val="0"/>
          <w:w w:val="100"/>
          <w:position w:val="0"/>
        </w:rPr>
        <w:t>第二节公司简介</w:t>
      </w:r>
      <w:r>
        <w:rPr>
          <w:color w:val="000000"/>
          <w:spacing w:val="0"/>
          <w:w w:val="100"/>
          <w:position w:val="0"/>
        </w:rPr>
        <w:tab/>
      </w:r>
      <w:r>
        <w:rPr>
          <w:rFonts w:ascii="Times New Roman" w:eastAsia="Times New Roman" w:hAnsi="Times New Roman" w:cs="Times New Roman"/>
          <w:b w:val="0"/>
          <w:bCs w:val="0"/>
          <w:color w:val="000000"/>
          <w:spacing w:val="0"/>
          <w:w w:val="100"/>
          <w:position w:val="0"/>
        </w:rPr>
        <w:t xml:space="preserve">5 </w:t>
      </w:r>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b w:val="0"/>
          <w:bCs w:val="0"/>
          <w:color w:val="000000"/>
          <w:spacing w:val="0"/>
          <w:w w:val="100"/>
          <w:position w:val="0"/>
        </w:rPr>
        <w:t xml:space="preserve">7 </w:t>
      </w:r>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b w:val="0"/>
          <w:bCs w:val="0"/>
          <w:color w:val="000000"/>
          <w:spacing w:val="0"/>
          <w:w w:val="100"/>
          <w:position w:val="0"/>
        </w:rPr>
        <w:t xml:space="preserve">9 </w:t>
      </w:r>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b w:val="0"/>
          <w:bCs w:val="0"/>
          <w:color w:val="000000"/>
          <w:spacing w:val="0"/>
          <w:w w:val="100"/>
          <w:position w:val="0"/>
        </w:rPr>
        <w:t xml:space="preserve">22 </w:t>
      </w:r>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b w:val="0"/>
          <w:bCs w:val="0"/>
          <w:color w:val="000000"/>
          <w:spacing w:val="0"/>
          <w:w w:val="100"/>
          <w:position w:val="0"/>
        </w:rPr>
        <w:t xml:space="preserve">30 </w:t>
      </w:r>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b w:val="0"/>
          <w:bCs w:val="0"/>
          <w:color w:val="000000"/>
          <w:spacing w:val="0"/>
          <w:w w:val="100"/>
          <w:position w:val="0"/>
        </w:rPr>
        <w:t xml:space="preserve">35 </w:t>
      </w:r>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b w:val="0"/>
          <w:bCs w:val="0"/>
          <w:color w:val="000000"/>
          <w:spacing w:val="0"/>
          <w:w w:val="100"/>
          <w:position w:val="0"/>
        </w:rPr>
        <w:t xml:space="preserve">43 </w:t>
      </w:r>
      <w:r>
        <w:rPr>
          <w:color w:val="000000"/>
          <w:spacing w:val="0"/>
          <w:w w:val="100"/>
          <w:position w:val="0"/>
        </w:rPr>
        <w:t>第九节内部控制</w:t>
      </w:r>
      <w:r>
        <w:rPr>
          <w:color w:val="000000"/>
          <w:spacing w:val="0"/>
          <w:w w:val="100"/>
          <w:position w:val="0"/>
        </w:rPr>
        <w:tab/>
      </w:r>
      <w:r>
        <w:rPr>
          <w:rFonts w:ascii="Times New Roman" w:eastAsia="Times New Roman" w:hAnsi="Times New Roman" w:cs="Times New Roman"/>
          <w:b w:val="0"/>
          <w:bCs w:val="0"/>
          <w:color w:val="000000"/>
          <w:spacing w:val="0"/>
          <w:w w:val="100"/>
          <w:position w:val="0"/>
        </w:rPr>
        <w:t xml:space="preserve">46 </w:t>
      </w:r>
      <w:r>
        <w:rPr>
          <w:color w:val="000000"/>
          <w:spacing w:val="0"/>
          <w:w w:val="100"/>
          <w:position w:val="0"/>
        </w:rPr>
        <w:t>第十节财务会计报告</w:t>
      </w:r>
      <w:r>
        <w:rPr>
          <w:color w:val="000000"/>
          <w:spacing w:val="0"/>
          <w:w w:val="100"/>
          <w:position w:val="0"/>
        </w:rPr>
        <w:tab/>
      </w:r>
      <w:r>
        <w:rPr>
          <w:rFonts w:ascii="Times New Roman" w:eastAsia="Times New Roman" w:hAnsi="Times New Roman" w:cs="Times New Roman"/>
          <w:b w:val="0"/>
          <w:bCs w:val="0"/>
          <w:color w:val="000000"/>
          <w:spacing w:val="0"/>
          <w:w w:val="100"/>
          <w:position w:val="0"/>
        </w:rPr>
        <w:t xml:space="preserve">47 </w:t>
      </w:r>
      <w:r>
        <w:rPr>
          <w:color w:val="000000"/>
          <w:spacing w:val="0"/>
          <w:w w:val="100"/>
          <w:position w:val="0"/>
        </w:rPr>
        <w:t>第十一节备查文件目录</w:t>
      </w:r>
      <w:r>
        <w:rPr>
          <w:color w:val="000000"/>
          <w:spacing w:val="0"/>
          <w:w w:val="100"/>
          <w:position w:val="0"/>
        </w:rPr>
        <w:tab/>
      </w:r>
      <w:r>
        <w:rPr>
          <w:rFonts w:ascii="Times New Roman" w:eastAsia="Times New Roman" w:hAnsi="Times New Roman" w:cs="Times New Roman"/>
          <w:b w:val="0"/>
          <w:bCs w:val="0"/>
          <w:color w:val="000000"/>
          <w:spacing w:val="0"/>
          <w:w w:val="100"/>
          <w:position w:val="0"/>
        </w:rPr>
        <w:t>69</w:t>
      </w:r>
    </w:p>
    <w:p>
      <w:pPr>
        <w:pStyle w:val="Style11"/>
        <w:keepNext/>
        <w:keepLines/>
        <w:widowControl w:val="0"/>
        <w:shd w:val="clear" w:color="auto" w:fill="auto"/>
        <w:bidi w:val="0"/>
        <w:spacing w:before="0" w:after="480" w:line="240" w:lineRule="auto"/>
        <w:ind w:left="0" w:right="0" w:firstLine="0"/>
        <w:jc w:val="center"/>
      </w:pPr>
      <w:bookmarkStart w:id="19" w:name="bookmark19"/>
      <w:bookmarkStart w:id="20" w:name="bookmark20"/>
      <w:bookmarkStart w:id="21" w:name="bookmark21"/>
      <w:r>
        <w:rPr>
          <w:color w:val="000000"/>
          <w:spacing w:val="0"/>
          <w:w w:val="100"/>
          <w:position w:val="0"/>
        </w:rPr>
        <w:t>第一节释义及重大风险提示</w:t>
      </w:r>
      <w:bookmarkEnd w:id="19"/>
      <w:bookmarkEnd w:id="20"/>
      <w:bookmarkEnd w:id="21"/>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一、释义</w:t>
      </w:r>
    </w:p>
    <w:p>
      <w:pPr>
        <w:pStyle w:val="Style1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3269"/>
        <w:gridCol w:w="2789"/>
        <w:gridCol w:w="3264"/>
      </w:tblGrid>
      <w:tr>
        <w:trPr>
          <w:trHeight w:val="336" w:hRule="exact"/>
        </w:trPr>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公司、本公司或四川长虹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四川长虹电器股份有限公司</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长虹集团或控股股东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四川长虹电子集团有限公司</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美菱电器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合肥美菱股份有限公司</w:t>
            </w:r>
          </w:p>
        </w:tc>
      </w:tr>
      <w:tr>
        <w:trPr>
          <w:trHeight w:val="33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华意压缩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华意压缩机股份有限公司</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中国证券监督管理委员会</w:t>
            </w:r>
          </w:p>
        </w:tc>
      </w:tr>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上海证券交易所</w:t>
            </w:r>
          </w:p>
        </w:tc>
      </w:tr>
    </w:tbl>
    <w:p>
      <w:pPr>
        <w:widowControl w:val="0"/>
        <w:spacing w:after="279" w:line="1" w:lineRule="exact"/>
      </w:pPr>
    </w:p>
    <w:p>
      <w:pPr>
        <w:pStyle w:val="Style20"/>
        <w:keepNext/>
        <w:keepLines/>
        <w:widowControl w:val="0"/>
        <w:shd w:val="clear" w:color="auto" w:fill="auto"/>
        <w:bidi w:val="0"/>
        <w:spacing w:before="0" w:after="0" w:line="314" w:lineRule="exact"/>
        <w:ind w:left="0" w:right="0" w:firstLine="0"/>
        <w:jc w:val="left"/>
      </w:pPr>
      <w:bookmarkStart w:id="22" w:name="bookmark22"/>
      <w:bookmarkStart w:id="23" w:name="bookmark23"/>
      <w:bookmarkStart w:id="24" w:name="bookmark24"/>
      <w:bookmarkStart w:id="25" w:name="bookmark25"/>
      <w:r>
        <w:rPr>
          <w:color w:val="000000"/>
          <w:spacing w:val="0"/>
          <w:w w:val="100"/>
          <w:position w:val="0"/>
        </w:rPr>
        <w:t>二</w:t>
      </w:r>
      <w:bookmarkEnd w:id="24"/>
      <w:r>
        <w:rPr>
          <w:color w:val="000000"/>
          <w:spacing w:val="0"/>
          <w:w w:val="100"/>
          <w:position w:val="0"/>
        </w:rPr>
        <w:t>、重大风险提示：</w:t>
      </w:r>
      <w:bookmarkEnd w:id="22"/>
      <w:bookmarkEnd w:id="23"/>
      <w:bookmarkEnd w:id="25"/>
    </w:p>
    <w:p>
      <w:pPr>
        <w:pStyle w:val="Style13"/>
        <w:keepNext w:val="0"/>
        <w:keepLines w:val="0"/>
        <w:widowControl w:val="0"/>
        <w:shd w:val="clear" w:color="auto" w:fill="auto"/>
        <w:bidi w:val="0"/>
        <w:spacing w:before="0" w:after="280" w:line="314" w:lineRule="exact"/>
        <w:ind w:left="0" w:right="0" w:firstLine="0"/>
        <w:jc w:val="left"/>
        <w:sectPr>
          <w:footnotePr>
            <w:pos w:val="pageBottom"/>
            <w:numFmt w:val="decimal"/>
            <w:numRestart w:val="continuous"/>
          </w:footnotePr>
          <w:pgSz w:w="12240" w:h="15840"/>
          <w:pgMar w:top="1128" w:right="972" w:bottom="1128" w:left="1946" w:header="0" w:footer="3" w:gutter="0"/>
          <w:cols w:space="720"/>
          <w:noEndnote/>
          <w:rtlGutter w:val="0"/>
          <w:docGrid w:linePitch="360"/>
        </w:sectPr>
      </w:pPr>
      <w:r>
        <w:rPr>
          <w:color w:val="000000"/>
          <w:spacing w:val="0"/>
          <w:w w:val="100"/>
          <w:position w:val="0"/>
        </w:rPr>
        <w:t>公司已在本报告中详细描述存在的原材料价格风险、市场风险、互联网企业对行业冲击的风 险、产品技术风险，敬请查阅第四节董事会报告中关于公司未来发展的讨论与分析中可能面 对的风险部分的内容。</w:t>
      </w:r>
    </w:p>
    <w:p>
      <w:pPr>
        <w:pStyle w:val="Style11"/>
        <w:keepNext/>
        <w:keepLines/>
        <w:widowControl w:val="0"/>
        <w:shd w:val="clear" w:color="auto" w:fill="auto"/>
        <w:bidi w:val="0"/>
        <w:spacing w:before="0" w:after="380" w:line="240" w:lineRule="auto"/>
        <w:ind w:left="0" w:right="0" w:firstLine="0"/>
        <w:jc w:val="center"/>
      </w:pPr>
      <w:bookmarkStart w:id="26" w:name="bookmark26"/>
      <w:bookmarkStart w:id="27" w:name="bookmark27"/>
      <w:bookmarkStart w:id="28" w:name="bookmark28"/>
      <w:r>
        <w:rPr>
          <w:color w:val="000000"/>
          <w:spacing w:val="0"/>
          <w:w w:val="100"/>
          <w:position w:val="0"/>
        </w:rPr>
        <w:t>第二节公司简介</w:t>
      </w:r>
      <w:bookmarkEnd w:id="26"/>
      <w:bookmarkEnd w:id="27"/>
      <w:bookmarkEnd w:id="28"/>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一、公司信息</w:t>
      </w:r>
    </w:p>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四川长虹电器股份有限公司</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公司的中文名称简称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SICHUAN CHANGHONG ELECTRIC CO.,LTD.</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CHANGHONG</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二、联系人和联系方式</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谭明献</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薛向岭</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四川省绵阳市高新区绵兴东路</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四川省绵阳市高新区绵兴东路</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号</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0816-2418486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0816-2418436</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0816-2418518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0816-2417949</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mx.tan@changhong. com</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xiangling.xue@changhong. com</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10" w:right="0" w:firstLine="0"/>
        <w:jc w:val="left"/>
      </w:pPr>
      <w:r>
        <w:rPr>
          <w:color w:val="000000"/>
          <w:spacing w:val="0"/>
          <w:w w:val="100"/>
          <w:position w:val="0"/>
        </w:rPr>
        <w:t>三、基本情况简介</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四川省绵阳市高新区绵兴东路</w:t>
            </w:r>
            <w:r>
              <w:rPr>
                <w:rFonts w:ascii="Times New Roman" w:eastAsia="Times New Roman" w:hAnsi="Times New Roman" w:cs="Times New Roman"/>
                <w:color w:val="000000"/>
                <w:spacing w:val="0"/>
                <w:w w:val="100"/>
                <w:position w:val="0"/>
              </w:rPr>
              <w:t>35</w:t>
            </w:r>
            <w:r>
              <w:rPr>
                <w:color w:val="000000"/>
                <w:spacing w:val="0"/>
                <w:w w:val="100"/>
                <w:position w:val="0"/>
              </w:rPr>
              <w:t>号</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621000</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四川省绵阳市高新区绵兴东路</w:t>
            </w:r>
            <w:r>
              <w:rPr>
                <w:rFonts w:ascii="Times New Roman" w:eastAsia="Times New Roman" w:hAnsi="Times New Roman" w:cs="Times New Roman"/>
                <w:color w:val="000000"/>
                <w:spacing w:val="0"/>
                <w:w w:val="100"/>
                <w:position w:val="0"/>
              </w:rPr>
              <w:t>35</w:t>
            </w:r>
            <w:r>
              <w:rPr>
                <w:color w:val="000000"/>
                <w:spacing w:val="0"/>
                <w:w w:val="100"/>
                <w:position w:val="0"/>
              </w:rPr>
              <w:t>号</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621000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"http://www.changhong.com" </w:instrText>
            </w:r>
            <w:r>
              <w:fldChar w:fldCharType="separate"/>
            </w:r>
            <w:r>
              <w:rPr>
                <w:rFonts w:ascii="Times New Roman" w:eastAsia="Times New Roman" w:hAnsi="Times New Roman" w:cs="Times New Roman"/>
                <w:color w:val="000000"/>
                <w:spacing w:val="0"/>
                <w:w w:val="100"/>
                <w:position w:val="0"/>
              </w:rPr>
              <w:t>www.changhong.com</w:t>
            </w:r>
            <w:r>
              <w:fldChar w:fldCharType="end"/>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"mailto:600839@changhong.com" </w:instrText>
            </w:r>
            <w:r>
              <w:fldChar w:fldCharType="separate"/>
            </w:r>
            <w:r>
              <w:rPr>
                <w:rFonts w:ascii="Times New Roman" w:eastAsia="Times New Roman" w:hAnsi="Times New Roman" w:cs="Times New Roman"/>
                <w:color w:val="000000"/>
                <w:spacing w:val="0"/>
                <w:w w:val="100"/>
                <w:position w:val="0"/>
              </w:rPr>
              <w:t>600839</w:t>
            </w:r>
            <w:r>
              <w:rPr>
                <w:color w:val="000000"/>
                <w:spacing w:val="0"/>
                <w:w w:val="100"/>
                <w:position w:val="0"/>
              </w:rPr>
              <w:t>@</w:t>
            </w:r>
            <w:r>
              <w:rPr>
                <w:rFonts w:ascii="Times New Roman" w:eastAsia="Times New Roman" w:hAnsi="Times New Roman" w:cs="Times New Roman"/>
                <w:color w:val="000000"/>
                <w:spacing w:val="0"/>
                <w:w w:val="100"/>
                <w:position w:val="0"/>
              </w:rPr>
              <w:t>changhong.com</w:t>
            </w:r>
            <w:r>
              <w:fldChar w:fldCharType="end"/>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14" w:right="0" w:firstLine="0"/>
        <w:jc w:val="left"/>
      </w:pPr>
      <w:r>
        <w:rPr>
          <w:color w:val="000000"/>
          <w:spacing w:val="0"/>
          <w:w w:val="100"/>
          <w:position w:val="0"/>
        </w:rPr>
        <w:t>四、信息披露及备置地点</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《上海证券报》、《中国证券报》、《证券时报》</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五、公司股票简况</w:t>
      </w:r>
    </w:p>
    <w:tbl>
      <w:tblPr>
        <w:tblOverlap w:val="never"/>
        <w:jc w:val="center"/>
        <w:tblLayout w:type="fixed"/>
      </w:tblPr>
      <w:tblGrid>
        <w:gridCol w:w="2338"/>
        <w:gridCol w:w="2323"/>
        <w:gridCol w:w="2328"/>
        <w:gridCol w:w="2333"/>
      </w:tblGrid>
      <w:tr>
        <w:trPr>
          <w:trHeight w:val="298" w:hRule="exact"/>
        </w:trPr>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股票简称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600839</w:t>
            </w:r>
          </w:p>
        </w:tc>
      </w:tr>
    </w:tbl>
    <w:p>
      <w:pPr>
        <w:widowControl w:val="0"/>
        <w:spacing w:after="239" w:line="1" w:lineRule="exact"/>
      </w:pPr>
    </w:p>
    <w:p>
      <w:pPr>
        <w:pStyle w:val="Style20"/>
        <w:keepNext/>
        <w:keepLines/>
        <w:widowControl w:val="0"/>
        <w:shd w:val="clear" w:color="auto" w:fill="auto"/>
        <w:bidi w:val="0"/>
        <w:spacing w:before="0" w:after="8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六</w:t>
      </w:r>
      <w:bookmarkEnd w:id="31"/>
      <w:r>
        <w:rPr>
          <w:color w:val="000000"/>
          <w:spacing w:val="0"/>
          <w:w w:val="100"/>
          <w:position w:val="0"/>
        </w:rPr>
        <w:t>、公司报告期内注册变更情况</w:t>
      </w:r>
      <w:bookmarkEnd w:id="29"/>
      <w:bookmarkEnd w:id="30"/>
      <w:bookmarkEnd w:id="32"/>
    </w:p>
    <w:p>
      <w:pPr>
        <w:pStyle w:val="Style20"/>
        <w:keepNext/>
        <w:keepLines/>
        <w:widowControl w:val="0"/>
        <w:shd w:val="clear" w:color="auto" w:fill="auto"/>
        <w:bidi w:val="0"/>
        <w:spacing w:before="0" w:after="80" w:line="240" w:lineRule="auto"/>
        <w:ind w:left="0" w:right="0" w:firstLine="0"/>
        <w:jc w:val="left"/>
      </w:pPr>
      <w:bookmarkStart w:id="29" w:name="bookmark29"/>
      <w:bookmarkStart w:id="30" w:name="bookmark30"/>
      <w:bookmarkStart w:id="33" w:name="bookmark33"/>
      <w:bookmarkStart w:id="34" w:name="bookmark34"/>
      <w:r>
        <w:rPr>
          <w:color w:val="000000"/>
          <w:spacing w:val="0"/>
          <w:w w:val="100"/>
          <w:position w:val="0"/>
        </w:rPr>
        <w:t>（</w:t>
      </w:r>
      <w:bookmarkEnd w:id="33"/>
      <w:r>
        <w:rPr>
          <w:color w:val="000000"/>
          <w:spacing w:val="0"/>
          <w:w w:val="100"/>
          <w:position w:val="0"/>
        </w:rPr>
        <w:t>一）基本情况</w:t>
      </w:r>
      <w:bookmarkEnd w:id="29"/>
      <w:bookmarkEnd w:id="30"/>
      <w:bookmarkEnd w:id="34"/>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公司报告期内注册情况未变更。</w:t>
      </w:r>
    </w:p>
    <w:p>
      <w:pPr>
        <w:pStyle w:val="Style20"/>
        <w:keepNext/>
        <w:keepLines/>
        <w:widowControl w:val="0"/>
        <w:shd w:val="clear" w:color="auto" w:fill="auto"/>
        <w:tabs>
          <w:tab w:pos="594" w:val="left"/>
        </w:tabs>
        <w:bidi w:val="0"/>
        <w:spacing w:before="0" w:after="8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w:t>
      </w:r>
      <w:bookmarkEnd w:id="37"/>
      <w:r>
        <w:rPr>
          <w:color w:val="000000"/>
          <w:spacing w:val="0"/>
          <w:w w:val="100"/>
          <w:position w:val="0"/>
        </w:rPr>
        <w:t>二）</w:t>
        <w:tab/>
        <w:t>公司首次注册情况的相关查询索引</w:t>
      </w:r>
      <w:bookmarkEnd w:id="35"/>
      <w:bookmarkEnd w:id="36"/>
      <w:bookmarkEnd w:id="38"/>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公司首次注册情况详见</w:t>
      </w:r>
      <w:r>
        <w:rPr>
          <w:rFonts w:ascii="Times New Roman" w:eastAsia="Times New Roman" w:hAnsi="Times New Roman" w:cs="Times New Roman"/>
          <w:color w:val="000000"/>
          <w:spacing w:val="0"/>
          <w:w w:val="100"/>
          <w:position w:val="0"/>
        </w:rPr>
        <w:t>2011</w:t>
      </w:r>
      <w:r>
        <w:rPr>
          <w:color w:val="000000"/>
          <w:spacing w:val="0"/>
          <w:w w:val="100"/>
          <w:position w:val="0"/>
        </w:rPr>
        <w:t>年年度报告的公司基本情况。</w:t>
      </w:r>
    </w:p>
    <w:p>
      <w:pPr>
        <w:pStyle w:val="Style13"/>
        <w:keepNext w:val="0"/>
        <w:keepLines w:val="0"/>
        <w:widowControl w:val="0"/>
        <w:shd w:val="clear" w:color="auto" w:fill="auto"/>
        <w:tabs>
          <w:tab w:pos="594" w:val="left"/>
        </w:tabs>
        <w:bidi w:val="0"/>
        <w:spacing w:before="0" w:after="240" w:line="240" w:lineRule="auto"/>
        <w:ind w:left="0" w:right="0" w:firstLine="0"/>
        <w:jc w:val="left"/>
      </w:pPr>
      <w:bookmarkStart w:id="39" w:name="bookmark39"/>
      <w:r>
        <w:rPr>
          <w:b/>
          <w:bCs/>
          <w:color w:val="000000"/>
          <w:spacing w:val="0"/>
          <w:w w:val="100"/>
          <w:position w:val="0"/>
        </w:rPr>
        <w:t>（</w:t>
      </w:r>
      <w:bookmarkEnd w:id="39"/>
      <w:r>
        <w:rPr>
          <w:b/>
          <w:bCs/>
          <w:color w:val="000000"/>
          <w:spacing w:val="0"/>
          <w:w w:val="100"/>
          <w:position w:val="0"/>
        </w:rPr>
        <w:t>三）</w:t>
        <w:tab/>
        <w:t>公司上市以来，主营业务的变化情况</w:t>
      </w:r>
    </w:p>
    <w:p>
      <w:pPr>
        <w:pStyle w:val="Style13"/>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1994</w:t>
      </w:r>
      <w:r>
        <w:rPr>
          <w:color w:val="000000"/>
          <w:spacing w:val="0"/>
          <w:w w:val="100"/>
          <w:position w:val="0"/>
        </w:rPr>
        <w:t>年上市</w:t>
      </w:r>
      <w:r>
        <w:rPr>
          <w:rFonts w:ascii="Times New Roman" w:eastAsia="Times New Roman" w:hAnsi="Times New Roman" w:cs="Times New Roman"/>
          <w:color w:val="000000"/>
          <w:spacing w:val="0"/>
          <w:w w:val="100"/>
          <w:position w:val="0"/>
        </w:rPr>
        <w:t>-1998</w:t>
      </w:r>
      <w:r>
        <w:rPr>
          <w:color w:val="000000"/>
          <w:spacing w:val="0"/>
          <w:w w:val="100"/>
          <w:position w:val="0"/>
        </w:rPr>
        <w:t>年，本公司主要从事电视机的生产销售。</w:t>
      </w:r>
    </w:p>
    <w:p>
      <w:pPr>
        <w:pStyle w:val="Style13"/>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1999</w:t>
      </w:r>
      <w:r>
        <w:rPr>
          <w:color w:val="000000"/>
          <w:spacing w:val="0"/>
          <w:w w:val="100"/>
          <w:position w:val="0"/>
        </w:rPr>
        <w:t>年，本公司主要从事电视机、电池的生产销售。</w:t>
      </w:r>
    </w:p>
    <w:p>
      <w:pPr>
        <w:pStyle w:val="Style13"/>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-2004</w:t>
      </w:r>
      <w:r>
        <w:rPr>
          <w:color w:val="000000"/>
          <w:spacing w:val="0"/>
          <w:w w:val="100"/>
          <w:position w:val="0"/>
        </w:rPr>
        <w:t>年，本公司主要从事电视机、空调、视听产品、电池的生产销售。</w:t>
      </w:r>
    </w:p>
    <w:p>
      <w:pPr>
        <w:pStyle w:val="Style13"/>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年，本公司主要从事电视机、空调、视听产品、电池、手机的生产销售、</w:t>
      </w:r>
      <w:r>
        <w:rPr>
          <w:rFonts w:ascii="Times New Roman" w:eastAsia="Times New Roman" w:hAnsi="Times New Roman" w:cs="Times New Roman"/>
          <w:color w:val="000000"/>
          <w:spacing w:val="0"/>
          <w:w w:val="100"/>
          <w:position w:val="0"/>
        </w:rPr>
        <w:t>IT</w:t>
      </w:r>
      <w:r>
        <w:rPr>
          <w:color w:val="000000"/>
          <w:spacing w:val="0"/>
          <w:w w:val="100"/>
          <w:position w:val="0"/>
        </w:rPr>
        <w:t>产品的销售。</w:t>
      </w:r>
    </w:p>
    <w:p>
      <w:pPr>
        <w:pStyle w:val="Style13"/>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-2007</w:t>
      </w:r>
      <w:r>
        <w:rPr>
          <w:color w:val="000000"/>
          <w:spacing w:val="0"/>
          <w:w w:val="100"/>
          <w:position w:val="0"/>
        </w:rPr>
        <w:t>年，本公司主要从事电视机、冰箱、空调、视听产品、电池、手机以及卫星电视 产品的生产销售、</w:t>
      </w:r>
      <w:r>
        <w:rPr>
          <w:rFonts w:ascii="Times New Roman" w:eastAsia="Times New Roman" w:hAnsi="Times New Roman" w:cs="Times New Roman"/>
          <w:color w:val="000000"/>
          <w:spacing w:val="0"/>
          <w:w w:val="100"/>
          <w:position w:val="0"/>
        </w:rPr>
        <w:t>IT</w:t>
      </w:r>
      <w:r>
        <w:rPr>
          <w:color w:val="000000"/>
          <w:spacing w:val="0"/>
          <w:w w:val="100"/>
          <w:position w:val="0"/>
        </w:rPr>
        <w:t>产品的销售以及房地产开发等生产经营活动。</w:t>
      </w:r>
    </w:p>
    <w:p>
      <w:pPr>
        <w:pStyle w:val="Style13"/>
        <w:keepNext w:val="0"/>
        <w:keepLines w:val="0"/>
        <w:widowControl w:val="0"/>
        <w:shd w:val="clear" w:color="auto" w:fill="auto"/>
        <w:bidi w:val="0"/>
        <w:spacing w:before="0" w:after="220" w:line="276" w:lineRule="exact"/>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年以来，公司主要从事电视机、冰箱、空调、压缩机、视听产品、电池、手机等产品的生 产销售、</w:t>
      </w:r>
      <w:r>
        <w:rPr>
          <w:rFonts w:ascii="Times New Roman" w:eastAsia="Times New Roman" w:hAnsi="Times New Roman" w:cs="Times New Roman"/>
          <w:color w:val="000000"/>
          <w:spacing w:val="0"/>
          <w:w w:val="100"/>
          <w:position w:val="0"/>
        </w:rPr>
        <w:t>IT</w:t>
      </w:r>
      <w:r>
        <w:rPr>
          <w:color w:val="000000"/>
          <w:spacing w:val="0"/>
          <w:w w:val="100"/>
          <w:position w:val="0"/>
        </w:rPr>
        <w:t>产品的销售以及房地产开发等生产经营活动。</w:t>
      </w:r>
    </w:p>
    <w:p>
      <w:pPr>
        <w:pStyle w:val="Style20"/>
        <w:keepNext/>
        <w:keepLines/>
        <w:widowControl w:val="0"/>
        <w:shd w:val="clear" w:color="auto" w:fill="auto"/>
        <w:bidi w:val="0"/>
        <w:spacing w:before="0" w:after="40" w:line="276" w:lineRule="exact"/>
        <w:ind w:left="0" w:right="0" w:firstLine="0"/>
        <w:jc w:val="left"/>
      </w:pPr>
      <w:bookmarkStart w:id="40" w:name="bookmark40"/>
      <w:bookmarkStart w:id="41" w:name="bookmark41"/>
      <w:bookmarkStart w:id="42" w:name="bookmark42"/>
      <w:bookmarkStart w:id="43" w:name="bookmark43"/>
      <w:r>
        <w:rPr>
          <w:color w:val="000000"/>
          <w:spacing w:val="0"/>
          <w:w w:val="100"/>
          <w:position w:val="0"/>
        </w:rPr>
        <w:t>（</w:t>
      </w:r>
      <w:bookmarkEnd w:id="42"/>
      <w:r>
        <w:rPr>
          <w:color w:val="000000"/>
          <w:spacing w:val="0"/>
          <w:w w:val="100"/>
          <w:position w:val="0"/>
        </w:rPr>
        <w:t>四）公司上市以来</w:t>
      </w:r>
      <w:r>
        <w:rPr>
          <w:color w:val="000000"/>
          <w:spacing w:val="0"/>
          <w:w w:val="100"/>
          <w:position w:val="0"/>
        </w:rPr>
        <w:t>，</w:t>
      </w:r>
      <w:r>
        <w:rPr>
          <w:color w:val="000000"/>
          <w:spacing w:val="0"/>
          <w:w w:val="100"/>
          <w:position w:val="0"/>
        </w:rPr>
        <w:t>历次控股股东的变更情况</w:t>
      </w:r>
      <w:bookmarkEnd w:id="40"/>
      <w:bookmarkEnd w:id="41"/>
      <w:bookmarkEnd w:id="43"/>
    </w:p>
    <w:p>
      <w:pPr>
        <w:pStyle w:val="Style13"/>
        <w:keepNext w:val="0"/>
        <w:keepLines w:val="0"/>
        <w:widowControl w:val="0"/>
        <w:shd w:val="clear" w:color="auto" w:fill="auto"/>
        <w:bidi w:val="0"/>
        <w:spacing w:before="0" w:after="280" w:line="274" w:lineRule="exact"/>
        <w:ind w:left="0" w:right="0" w:firstLine="0"/>
        <w:jc w:val="left"/>
      </w:pPr>
      <w:r>
        <w:rPr>
          <w:color w:val="000000"/>
          <w:spacing w:val="0"/>
          <w:w w:val="100"/>
          <w:position w:val="0"/>
        </w:rPr>
        <w:t>长虹集团为本公司的控股股东，本公司的实际控制人为绵阳市国有资产监督管理委员会。本公 司控股股东及实际控制人没有变化。</w:t>
      </w:r>
    </w:p>
    <w:p>
      <w:pPr>
        <w:pStyle w:val="Style16"/>
        <w:keepNext w:val="0"/>
        <w:keepLines w:val="0"/>
        <w:widowControl w:val="0"/>
        <w:shd w:val="clear" w:color="auto" w:fill="auto"/>
        <w:bidi w:val="0"/>
        <w:spacing w:before="0" w:after="0" w:line="276" w:lineRule="exact"/>
        <w:ind w:left="0" w:right="0" w:firstLine="0"/>
        <w:jc w:val="left"/>
      </w:pPr>
      <w:r>
        <w:rPr>
          <w:color w:val="000000"/>
          <w:spacing w:val="0"/>
          <w:w w:val="100"/>
          <w:position w:val="0"/>
        </w:rPr>
        <w:t>七、其他有关资料</w:t>
      </w:r>
    </w:p>
    <w:tbl>
      <w:tblPr>
        <w:tblOverlap w:val="never"/>
        <w:jc w:val="center"/>
        <w:tblLayout w:type="fixed"/>
      </w:tblPr>
      <w:tblGrid>
        <w:gridCol w:w="4205"/>
        <w:gridCol w:w="2045"/>
        <w:gridCol w:w="3072"/>
      </w:tblGrid>
      <w:tr>
        <w:trPr>
          <w:trHeight w:val="312"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公司聘请的会计师事务所名称（境内）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w:t>
            </w:r>
          </w:p>
        </w:tc>
      </w:tr>
      <w:tr>
        <w:trPr>
          <w:trHeight w:val="5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rPr>
              <w:t xml:space="preserve">8 </w:t>
            </w:r>
            <w:r>
              <w:rPr>
                <w:color w:val="000000"/>
                <w:spacing w:val="0"/>
                <w:w w:val="100"/>
                <w:position w:val="0"/>
              </w:rPr>
              <w:t>号富华大厦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9</w:t>
            </w:r>
            <w:r>
              <w:rPr>
                <w:color w:val="000000"/>
                <w:spacing w:val="0"/>
                <w:w w:val="100"/>
                <w:position w:val="0"/>
              </w:rPr>
              <w:t>层</w:t>
            </w:r>
          </w:p>
        </w:tc>
      </w:tr>
      <w:tr>
        <w:trPr>
          <w:trHeight w:val="29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罗建平</w:t>
            </w:r>
          </w:p>
        </w:tc>
      </w:tr>
      <w:tr>
        <w:trPr>
          <w:trHeight w:val="33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张小容</w:t>
            </w:r>
          </w:p>
        </w:tc>
      </w:tr>
    </w:tbl>
    <w:p>
      <w:pPr>
        <w:sectPr>
          <w:headerReference w:type="default" r:id="rId7"/>
          <w:footerReference w:type="default" r:id="rId8"/>
          <w:footnotePr>
            <w:pos w:val="pageBottom"/>
            <w:numFmt w:val="decimal"/>
            <w:numRestart w:val="continuous"/>
          </w:footnotePr>
          <w:pgSz w:w="12240" w:h="15840"/>
          <w:pgMar w:top="1416" w:right="1136" w:bottom="1608" w:left="1777" w:header="0" w:footer="3" w:gutter="0"/>
          <w:cols w:space="720"/>
          <w:noEndnote/>
          <w:rtlGutter w:val="0"/>
          <w:docGrid w:linePitch="360"/>
        </w:sectPr>
      </w:pPr>
    </w:p>
    <w:p>
      <w:pPr>
        <w:pStyle w:val="Style11"/>
        <w:keepNext/>
        <w:keepLines/>
        <w:widowControl w:val="0"/>
        <w:shd w:val="clear" w:color="auto" w:fill="auto"/>
        <w:bidi w:val="0"/>
        <w:spacing w:before="0" w:after="380" w:line="240" w:lineRule="auto"/>
        <w:ind w:left="0" w:right="0" w:firstLine="0"/>
        <w:jc w:val="center"/>
      </w:pPr>
      <w:bookmarkStart w:id="44" w:name="bookmark44"/>
      <w:bookmarkStart w:id="45" w:name="bookmark45"/>
      <w:bookmarkStart w:id="46" w:name="bookmark46"/>
      <w:r>
        <w:rPr>
          <w:color w:val="000000"/>
          <w:spacing w:val="0"/>
          <w:w w:val="100"/>
          <w:position w:val="0"/>
        </w:rPr>
        <w:t>第三节会计数据和财务指标摘要</w:t>
      </w:r>
      <w:bookmarkEnd w:id="44"/>
      <w:bookmarkEnd w:id="45"/>
      <w:bookmarkEnd w:id="46"/>
    </w:p>
    <w:p>
      <w:pPr>
        <w:pStyle w:val="Style20"/>
        <w:keepNext/>
        <w:keepLines/>
        <w:widowControl w:val="0"/>
        <w:shd w:val="clear" w:color="auto" w:fill="auto"/>
        <w:bidi w:val="0"/>
        <w:spacing w:before="0" w:after="8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rPr>
        <w:t>一</w:t>
      </w:r>
      <w:bookmarkEnd w:id="49"/>
      <w:r>
        <w:rPr>
          <w:color w:val="000000"/>
          <w:spacing w:val="0"/>
          <w:w w:val="100"/>
          <w:position w:val="0"/>
        </w:rPr>
        <w:t>、报告期末公司近三年主要会计数据和财务指标</w:t>
      </w:r>
      <w:bookmarkEnd w:id="47"/>
      <w:bookmarkEnd w:id="48"/>
      <w:bookmarkEnd w:id="50"/>
    </w:p>
    <w:p>
      <w:pPr>
        <w:pStyle w:val="Style20"/>
        <w:keepNext/>
        <w:keepLines/>
        <w:widowControl w:val="0"/>
        <w:shd w:val="clear" w:color="auto" w:fill="auto"/>
        <w:bidi w:val="0"/>
        <w:spacing w:before="0" w:after="80" w:line="240" w:lineRule="auto"/>
        <w:ind w:left="0" w:right="0" w:firstLine="0"/>
        <w:jc w:val="left"/>
      </w:pPr>
      <w:bookmarkStart w:id="47" w:name="bookmark47"/>
      <w:bookmarkStart w:id="48" w:name="bookmark48"/>
      <w:bookmarkStart w:id="51" w:name="bookmark51"/>
      <w:bookmarkStart w:id="52" w:name="bookmark52"/>
      <w:r>
        <w:rPr>
          <w:color w:val="000000"/>
          <w:spacing w:val="0"/>
          <w:w w:val="100"/>
          <w:position w:val="0"/>
        </w:rPr>
        <w:t>（</w:t>
      </w:r>
      <w:bookmarkEnd w:id="51"/>
      <w:r>
        <w:rPr>
          <w:color w:val="000000"/>
          <w:spacing w:val="0"/>
          <w:w w:val="100"/>
          <w:position w:val="0"/>
        </w:rPr>
        <w:t>一）主要会计数据</w:t>
      </w:r>
      <w:bookmarkEnd w:id="47"/>
      <w:bookmarkEnd w:id="48"/>
      <w:bookmarkEnd w:id="52"/>
    </w:p>
    <w:p>
      <w:pPr>
        <w:pStyle w:val="Style33"/>
        <w:keepNext/>
        <w:keepLines/>
        <w:widowControl w:val="0"/>
        <w:shd w:val="clear" w:color="auto" w:fill="auto"/>
        <w:bidi w:val="0"/>
        <w:spacing w:before="0" w:after="40" w:line="240" w:lineRule="auto"/>
        <w:ind w:left="6440" w:right="0" w:firstLine="0"/>
        <w:jc w:val="left"/>
      </w:pPr>
      <w:bookmarkStart w:id="53" w:name="bookmark53"/>
      <w:bookmarkStart w:id="54" w:name="bookmark54"/>
      <w:bookmarkStart w:id="55" w:name="bookmark55"/>
      <w:r>
        <w:rPr>
          <w:color w:val="000000"/>
          <w:spacing w:val="0"/>
          <w:w w:val="100"/>
          <w:position w:val="0"/>
        </w:rPr>
        <w:t>单位：元币种：人民币</w:t>
      </w:r>
      <w:bookmarkEnd w:id="53"/>
      <w:bookmarkEnd w:id="54"/>
      <w:bookmarkEnd w:id="55"/>
    </w:p>
    <w:tbl>
      <w:tblPr>
        <w:tblOverlap w:val="never"/>
        <w:jc w:val="center"/>
        <w:tblLayout w:type="fixed"/>
      </w:tblPr>
      <w:tblGrid>
        <w:gridCol w:w="2659"/>
        <w:gridCol w:w="1747"/>
        <w:gridCol w:w="1747"/>
        <w:gridCol w:w="1411"/>
        <w:gridCol w:w="1757"/>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本期比上年 同期增减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58,875,274,661.52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52,334,149,134.26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52,003,328,326.13</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归属于上市公司股东的净 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512,481,605.58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325,328,360.29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57.53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396,198,844.63</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归属于上市公司股东的扣 除非经常性损益的净利润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405,301,074.28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75,698,564.48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435.41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253,041,185.18</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经营活动产生的现金流量 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2,889,283,147.06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719,459,181.27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301.59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-1,219,806,004.64</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本期末比上 年同期末增 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归属于上市公司股东的净 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14,044,157,346.32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13,554,245,998.04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13,198,472,993.02</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58,837,008,467.01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54,545,540,713.65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7.87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51,651,064,116.45</w:t>
            </w:r>
          </w:p>
        </w:tc>
      </w:tr>
    </w:tbl>
    <w:p>
      <w:pPr>
        <w:widowControl w:val="0"/>
        <w:spacing w:after="259" w:line="1" w:lineRule="exact"/>
      </w:pPr>
    </w:p>
    <w:p>
      <w:pPr>
        <w:pStyle w:val="Style20"/>
        <w:keepNext/>
        <w:keepLines/>
        <w:widowControl w:val="0"/>
        <w:shd w:val="clear" w:color="auto" w:fill="auto"/>
        <w:bidi w:val="0"/>
        <w:spacing w:before="0" w:after="4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rPr>
        <w:t>（</w:t>
      </w:r>
      <w:bookmarkEnd w:id="58"/>
      <w:r>
        <w:rPr>
          <w:color w:val="000000"/>
          <w:spacing w:val="0"/>
          <w:w w:val="100"/>
          <w:position w:val="0"/>
        </w:rPr>
        <w:t>二）主要财务数据</w:t>
      </w:r>
      <w:bookmarkEnd w:id="56"/>
      <w:bookmarkEnd w:id="57"/>
      <w:bookmarkEnd w:id="59"/>
    </w:p>
    <w:tbl>
      <w:tblPr>
        <w:tblOverlap w:val="never"/>
        <w:jc w:val="center"/>
        <w:tblLayout w:type="fixed"/>
      </w:tblPr>
      <w:tblGrid>
        <w:gridCol w:w="2861"/>
        <w:gridCol w:w="1613"/>
        <w:gridCol w:w="1483"/>
        <w:gridCol w:w="1978"/>
        <w:gridCol w:w="1454"/>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本期比上年同期增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0.1110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0.0705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57. </w:t>
            </w:r>
            <w:r>
              <w:rPr>
                <w:color w:val="000000"/>
                <w:spacing w:val="0"/>
                <w:w w:val="100"/>
                <w:position w:val="0"/>
                <w:sz w:val="17"/>
                <w:szCs w:val="17"/>
              </w:rPr>
              <w:t>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0.1013</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0.1110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0.0705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57. </w:t>
            </w:r>
            <w:r>
              <w:rPr>
                <w:color w:val="000000"/>
                <w:spacing w:val="0"/>
                <w:w w:val="100"/>
                <w:position w:val="0"/>
                <w:sz w:val="17"/>
                <w:szCs w:val="17"/>
              </w:rPr>
              <w:t>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0.1013</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 每股收益（元/股）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0.0878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0.0164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435.41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0.0647</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3.7107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2.4321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增加</w:t>
            </w:r>
            <w:r>
              <w:rPr>
                <w:color w:val="000000"/>
                <w:spacing w:val="0"/>
                <w:w w:val="100"/>
                <w:position w:val="0"/>
                <w:sz w:val="17"/>
                <w:szCs w:val="17"/>
              </w:rPr>
              <w:t>1.28</w:t>
            </w:r>
            <w:r>
              <w:rPr>
                <w:color w:val="000000"/>
                <w:spacing w:val="0"/>
                <w:w w:val="100"/>
                <w:position w:val="0"/>
                <w:sz w:val="16"/>
                <w:szCs w:val="16"/>
              </w:rPr>
              <w:t>个百分点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3.4362</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 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2.9347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0.5659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增加</w:t>
            </w:r>
            <w:r>
              <w:rPr>
                <w:color w:val="000000"/>
                <w:spacing w:val="0"/>
                <w:w w:val="100"/>
                <w:position w:val="0"/>
                <w:sz w:val="17"/>
                <w:szCs w:val="17"/>
              </w:rPr>
              <w:t>2.37</w:t>
            </w:r>
            <w:r>
              <w:rPr>
                <w:color w:val="000000"/>
                <w:spacing w:val="0"/>
                <w:w w:val="100"/>
                <w:position w:val="0"/>
                <w:sz w:val="16"/>
                <w:szCs w:val="16"/>
              </w:rPr>
              <w:t>个百分点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2.1946</w:t>
            </w:r>
          </w:p>
        </w:tc>
      </w:tr>
    </w:tbl>
    <w:p>
      <w:pPr>
        <w:widowControl w:val="0"/>
        <w:spacing w:after="259" w:line="1" w:lineRule="exact"/>
      </w:pPr>
    </w:p>
    <w:p>
      <w:pPr>
        <w:pStyle w:val="Style20"/>
        <w:keepNext/>
        <w:keepLines/>
        <w:widowControl w:val="0"/>
        <w:shd w:val="clear" w:color="auto" w:fill="auto"/>
        <w:bidi w:val="0"/>
        <w:spacing w:before="0" w:after="8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rPr>
        <w:t>二</w:t>
      </w:r>
      <w:bookmarkEnd w:id="62"/>
      <w:r>
        <w:rPr>
          <w:color w:val="000000"/>
          <w:spacing w:val="0"/>
          <w:w w:val="100"/>
          <w:position w:val="0"/>
        </w:rPr>
        <w:t>、非经常性损益项目和金额</w:t>
      </w:r>
      <w:bookmarkEnd w:id="60"/>
      <w:bookmarkEnd w:id="61"/>
      <w:bookmarkEnd w:id="63"/>
    </w:p>
    <w:p>
      <w:pPr>
        <w:pStyle w:val="Style33"/>
        <w:keepNext/>
        <w:keepLines/>
        <w:widowControl w:val="0"/>
        <w:shd w:val="clear" w:color="auto" w:fill="auto"/>
        <w:bidi w:val="0"/>
        <w:spacing w:before="0" w:after="40" w:line="240" w:lineRule="auto"/>
        <w:ind w:left="6440" w:right="0" w:firstLine="0"/>
        <w:jc w:val="left"/>
      </w:pPr>
      <w:bookmarkStart w:id="64" w:name="bookmark64"/>
      <w:bookmarkStart w:id="65" w:name="bookmark65"/>
      <w:bookmarkStart w:id="66" w:name="bookmark66"/>
      <w:r>
        <w:rPr>
          <w:color w:val="000000"/>
          <w:spacing w:val="0"/>
          <w:w w:val="100"/>
          <w:position w:val="0"/>
        </w:rPr>
        <w:t>单位：元 币种：人民币</w:t>
      </w:r>
      <w:bookmarkEnd w:id="64"/>
      <w:bookmarkEnd w:id="65"/>
      <w:bookmarkEnd w:id="66"/>
    </w:p>
    <w:tbl>
      <w:tblPr>
        <w:tblOverlap w:val="never"/>
        <w:jc w:val="center"/>
        <w:tblLayout w:type="fixed"/>
      </w:tblPr>
      <w:tblGrid>
        <w:gridCol w:w="3298"/>
        <w:gridCol w:w="1656"/>
        <w:gridCol w:w="1008"/>
        <w:gridCol w:w="1747"/>
        <w:gridCol w:w="1661"/>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6,606,521.14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238,220,992.61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-61,126,161.74</w:t>
            </w:r>
          </w:p>
        </w:tc>
      </w:tr>
      <w:tr>
        <w:trPr>
          <w:trHeight w:val="110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4" w:lineRule="exact"/>
              <w:ind w:left="0" w:right="0" w:firstLine="0"/>
              <w:jc w:val="both"/>
            </w:pPr>
            <w:r>
              <w:rPr>
                <w:color w:val="000000"/>
                <w:spacing w:val="0"/>
                <w:w w:val="100"/>
                <w:position w:val="0"/>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278,318,502.14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141,739,615.48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183,676,726.62</w:t>
            </w:r>
          </w:p>
        </w:tc>
      </w:tr>
      <w:tr>
        <w:trPr>
          <w:trHeight w:val="111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企业取得子公司、联营企业及合营 企业的投资成本小于取得投资时 应享有被投资单位可辨认净资产 公允价值产生的收益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2,006,325.51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98"/>
        <w:gridCol w:w="1656"/>
        <w:gridCol w:w="1008"/>
        <w:gridCol w:w="1747"/>
        <w:gridCol w:w="1661"/>
      </w:tblGrid>
      <w:tr>
        <w:trPr>
          <w:trHeight w:val="29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335,800.00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335,800.00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671,600.00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1,496,798.34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除同公司正常经营业务相关的有 效套期保值业务外，持有交易性金 融资产、交易性金融负债产生的公 允价值变动损益，以及处置交易性 金融资产、交易性金融负债和可供 出售金融资产取得的投资收益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-89,329,328.36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-100,781,694.75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10,407,550.24</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除上述各项之外的其他营业外收 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33,745,967.67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46,221,302.69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-21,275,034.21</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其他符合非经常性损益定义的损 益项目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19,320,064.74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28,104,413.26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131,040,761.84</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-97,606,807.07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-45,585,299.56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-18,971,826.23</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-47,713,312.81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-58,625,333.92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-81,265,957.07</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107,180,531.30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249,629,795.81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143,157,659.45</w:t>
            </w:r>
          </w:p>
        </w:tc>
      </w:tr>
    </w:tbl>
    <w:p>
      <w:pPr>
        <w:widowControl w:val="0"/>
        <w:spacing w:after="499" w:line="1" w:lineRule="exact"/>
      </w:pPr>
    </w:p>
    <w:p>
      <w:pPr>
        <w:pStyle w:val="Style20"/>
        <w:keepNext/>
        <w:keepLines/>
        <w:widowControl w:val="0"/>
        <w:shd w:val="clear" w:color="auto" w:fill="auto"/>
        <w:bidi w:val="0"/>
        <w:spacing w:before="0" w:after="32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rPr>
        <w:t>三</w:t>
      </w:r>
      <w:bookmarkEnd w:id="69"/>
      <w:r>
        <w:rPr>
          <w:color w:val="000000"/>
          <w:spacing w:val="0"/>
          <w:w w:val="100"/>
          <w:position w:val="0"/>
        </w:rPr>
        <w:t>、采用公允价值计量的项目</w:t>
      </w:r>
      <w:bookmarkEnd w:id="67"/>
      <w:bookmarkEnd w:id="68"/>
      <w:bookmarkEnd w:id="70"/>
    </w:p>
    <w:p>
      <w:pPr>
        <w:pStyle w:val="Style33"/>
        <w:keepNext/>
        <w:keepLines/>
        <w:widowControl w:val="0"/>
        <w:shd w:val="clear" w:color="auto" w:fill="auto"/>
        <w:bidi w:val="0"/>
        <w:spacing w:before="0" w:after="0" w:line="240" w:lineRule="auto"/>
        <w:ind w:left="0" w:right="700" w:firstLine="0"/>
        <w:jc w:val="right"/>
      </w:pPr>
      <w:bookmarkStart w:id="71" w:name="bookmark71"/>
      <w:bookmarkStart w:id="72" w:name="bookmark72"/>
      <w:bookmarkStart w:id="73" w:name="bookmark73"/>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bookmarkEnd w:id="71"/>
      <w:bookmarkEnd w:id="72"/>
      <w:bookmarkEnd w:id="73"/>
    </w:p>
    <w:tbl>
      <w:tblPr>
        <w:tblOverlap w:val="never"/>
        <w:jc w:val="center"/>
        <w:tblLayout w:type="fixed"/>
      </w:tblPr>
      <w:tblGrid>
        <w:gridCol w:w="1877"/>
        <w:gridCol w:w="1867"/>
        <w:gridCol w:w="1867"/>
        <w:gridCol w:w="1862"/>
        <w:gridCol w:w="1877"/>
      </w:tblGrid>
      <w:tr>
        <w:trPr>
          <w:trHeight w:val="61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当期变动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 响金额</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股票一中国联通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27,579,013.00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25,293,894.78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-2,285,118.22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-2,285,118.22</w:t>
            </w:r>
          </w:p>
        </w:tc>
      </w:tr>
      <w:tr>
        <w:trPr>
          <w:trHeight w:val="31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541,012.60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743,212.11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202,199.51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743,212.11</w:t>
            </w:r>
          </w:p>
        </w:tc>
      </w:tr>
      <w:tr>
        <w:trPr>
          <w:trHeight w:val="31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96,911,507.16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59,781,854.97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-37,129,652.19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33,069,550.62</w:t>
            </w:r>
          </w:p>
        </w:tc>
      </w:tr>
      <w:tr>
        <w:trPr>
          <w:trHeight w:val="32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125,031,532.76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85,818,961.86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-39,212,570.90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31,527,644.51</w:t>
            </w:r>
          </w:p>
        </w:tc>
      </w:tr>
    </w:tbl>
    <w:p>
      <w:pPr>
        <w:sectPr>
          <w:footnotePr>
            <w:pos w:val="pageBottom"/>
            <w:numFmt w:val="decimal"/>
            <w:numRestart w:val="continuous"/>
          </w:footnotePr>
          <w:pgSz w:w="12240" w:h="15840"/>
          <w:pgMar w:top="1440" w:right="1077" w:bottom="1498" w:left="1775" w:header="0" w:footer="3" w:gutter="0"/>
          <w:cols w:space="720"/>
          <w:noEndnote/>
          <w:rtlGutter w:val="0"/>
          <w:docGrid w:linePitch="360"/>
        </w:sectPr>
      </w:pPr>
    </w:p>
    <w:p>
      <w:pPr>
        <w:pStyle w:val="Style11"/>
        <w:keepNext/>
        <w:keepLines/>
        <w:widowControl w:val="0"/>
        <w:shd w:val="clear" w:color="auto" w:fill="auto"/>
        <w:bidi w:val="0"/>
        <w:spacing w:before="0" w:after="340" w:line="240" w:lineRule="auto"/>
        <w:ind w:left="0" w:right="0" w:firstLine="0"/>
        <w:jc w:val="center"/>
      </w:pPr>
      <w:bookmarkStart w:id="74" w:name="bookmark74"/>
      <w:bookmarkStart w:id="75" w:name="bookmark75"/>
      <w:bookmarkStart w:id="76" w:name="bookmark76"/>
      <w:r>
        <w:rPr>
          <w:color w:val="000000"/>
          <w:spacing w:val="0"/>
          <w:w w:val="100"/>
          <w:position w:val="0"/>
        </w:rPr>
        <w:t>第四节董事会报告</w:t>
      </w:r>
      <w:bookmarkEnd w:id="74"/>
      <w:bookmarkEnd w:id="75"/>
      <w:bookmarkEnd w:id="76"/>
    </w:p>
    <w:p>
      <w:pPr>
        <w:pStyle w:val="Style20"/>
        <w:keepNext/>
        <w:keepLines/>
        <w:widowControl w:val="0"/>
        <w:shd w:val="clear" w:color="auto" w:fill="auto"/>
        <w:bidi w:val="0"/>
        <w:spacing w:before="0" w:line="272" w:lineRule="exact"/>
        <w:ind w:left="0" w:right="0" w:firstLine="0"/>
        <w:jc w:val="left"/>
      </w:pPr>
      <w:bookmarkStart w:id="77" w:name="bookmark77"/>
      <w:bookmarkStart w:id="78" w:name="bookmark78"/>
      <w:bookmarkStart w:id="79" w:name="bookmark79"/>
      <w:bookmarkStart w:id="80" w:name="bookmark80"/>
      <w:r>
        <w:rPr>
          <w:color w:val="000000"/>
          <w:spacing w:val="0"/>
          <w:w w:val="100"/>
          <w:position w:val="0"/>
        </w:rPr>
        <w:t>一</w:t>
      </w:r>
      <w:bookmarkEnd w:id="79"/>
      <w:r>
        <w:rPr>
          <w:color w:val="000000"/>
          <w:spacing w:val="0"/>
          <w:w w:val="100"/>
          <w:position w:val="0"/>
        </w:rPr>
        <w:t>、董事会关于公司报告期内经营情况的讨论与分析</w:t>
      </w:r>
      <w:bookmarkEnd w:id="77"/>
      <w:bookmarkEnd w:id="78"/>
      <w:bookmarkEnd w:id="80"/>
    </w:p>
    <w:p>
      <w:pPr>
        <w:pStyle w:val="Style20"/>
        <w:keepNext/>
        <w:keepLines/>
        <w:widowControl w:val="0"/>
        <w:shd w:val="clear" w:color="auto" w:fill="auto"/>
        <w:tabs>
          <w:tab w:pos="735" w:val="left"/>
        </w:tabs>
        <w:bidi w:val="0"/>
        <w:spacing w:before="0" w:after="0" w:line="274" w:lineRule="exact"/>
        <w:ind w:left="0" w:right="0" w:firstLine="420"/>
        <w:jc w:val="left"/>
      </w:pPr>
      <w:bookmarkStart w:id="77" w:name="bookmark77"/>
      <w:bookmarkStart w:id="78" w:name="bookmark78"/>
      <w:bookmarkStart w:id="81" w:name="bookmark81"/>
      <w:bookmarkStart w:id="82" w:name="bookmark82"/>
      <w:r>
        <w:rPr>
          <w:rFonts w:ascii="Times New Roman" w:eastAsia="Times New Roman" w:hAnsi="Times New Roman" w:cs="Times New Roman"/>
          <w:b w:val="0"/>
          <w:bCs w:val="0"/>
          <w:color w:val="000000"/>
          <w:spacing w:val="0"/>
          <w:w w:val="100"/>
          <w:position w:val="0"/>
        </w:rPr>
        <w:t>1</w:t>
      </w:r>
      <w:bookmarkEnd w:id="81"/>
      <w:r>
        <w:rPr>
          <w:b w:val="0"/>
          <w:bCs w:val="0"/>
          <w:color w:val="000000"/>
          <w:spacing w:val="0"/>
          <w:w w:val="100"/>
          <w:position w:val="0"/>
        </w:rPr>
        <w:t>、</w:t>
        <w:tab/>
      </w:r>
      <w:r>
        <w:rPr>
          <w:color w:val="000000"/>
          <w:spacing w:val="0"/>
          <w:w w:val="100"/>
          <w:position w:val="0"/>
        </w:rPr>
        <w:t>报告期内的总体经营工作</w:t>
      </w:r>
      <w:bookmarkEnd w:id="77"/>
      <w:bookmarkEnd w:id="78"/>
      <w:bookmarkEnd w:id="82"/>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2013</w:t>
      </w:r>
      <w:r>
        <w:rPr>
          <w:color w:val="000000"/>
          <w:spacing w:val="0"/>
          <w:w w:val="100"/>
          <w:position w:val="0"/>
        </w:rPr>
        <w:t>年是家电行业经历重大变化的一年，节能政策退出引发市场波动，行业转型升级明显 提速，各类家电新品的频繁上市给市场注入新的活力。以节能补贴政策为分水岭，家电市场全 年运行态势高开低走，前</w:t>
      </w:r>
      <w:r>
        <w:rPr>
          <w:color w:val="000000"/>
          <w:spacing w:val="0"/>
          <w:w w:val="100"/>
          <w:position w:val="0"/>
        </w:rPr>
        <w:t>5</w:t>
      </w:r>
      <w:r>
        <w:rPr>
          <w:color w:val="000000"/>
          <w:spacing w:val="0"/>
          <w:w w:val="100"/>
          <w:position w:val="0"/>
        </w:rPr>
        <w:t>月市场高企，之后便陷入退出效应带来的震荡调整期。同时，伴随 互联网浪潮的持续冲击和行业跨界者的不断涌入，家电行业的产品形态、商业模式、竞争格局 和产业生态正在经历深刻变革。传统家电企业既面临严峻挑战，也迎来了 “重塑自我”的历史 机遇。</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报告期内，公司纲举目张，推动战略和战术层面的工作协同并进：从“变革、整合、效率” 维度入手，推进组织、业务、流程变革与整合，提升业务管理和资源运营效率；聚焦产品，加 大科技创新和投入；稳步推进国际化进程；同时，积极拥抱互联网，制订并全面推进面向互联 网的全新战略规划一“新三坐标战略”，发布“让想象发生”品牌新主张，启动实施大数据、 云平台等核心配套项目，推出全球首个完整实现互联、互通、互控的家庭互联网产品形态，积 极构建“终端+平台+内容+服务”的新商业模式等。上述举措有力支撑了公司经营业绩的稳健增 长，获得了资本市场的普遍肯定，夯实了公司产业转型的能力基础。</w:t>
      </w:r>
    </w:p>
    <w:p>
      <w:pPr>
        <w:pStyle w:val="Style13"/>
        <w:keepNext w:val="0"/>
        <w:keepLines w:val="0"/>
        <w:widowControl w:val="0"/>
        <w:shd w:val="clear" w:color="auto" w:fill="auto"/>
        <w:bidi w:val="0"/>
        <w:spacing w:before="0" w:after="240" w:line="275" w:lineRule="exact"/>
        <w:ind w:left="0" w:right="0" w:firstLine="440"/>
        <w:jc w:val="both"/>
      </w:pPr>
      <w:r>
        <w:rPr>
          <w:color w:val="000000"/>
          <w:spacing w:val="0"/>
          <w:w w:val="100"/>
          <w:position w:val="0"/>
        </w:rPr>
        <w:t>2013</w:t>
      </w:r>
      <w:r>
        <w:rPr>
          <w:color w:val="000000"/>
          <w:spacing w:val="0"/>
          <w:w w:val="100"/>
          <w:position w:val="0"/>
        </w:rPr>
        <w:t>年，公司实现营业总收入</w:t>
      </w:r>
      <w:r>
        <w:rPr>
          <w:color w:val="000000"/>
          <w:spacing w:val="0"/>
          <w:w w:val="100"/>
          <w:position w:val="0"/>
        </w:rPr>
        <w:t>588.75</w:t>
      </w:r>
      <w:r>
        <w:rPr>
          <w:color w:val="000000"/>
          <w:spacing w:val="0"/>
          <w:w w:val="100"/>
          <w:position w:val="0"/>
        </w:rPr>
        <w:t>亿元，较上年同期增长</w:t>
      </w:r>
      <w:r>
        <w:rPr>
          <w:color w:val="000000"/>
          <w:spacing w:val="0"/>
          <w:w w:val="100"/>
          <w:position w:val="0"/>
        </w:rPr>
        <w:t>12.50%；</w:t>
      </w:r>
      <w:r>
        <w:rPr>
          <w:color w:val="000000"/>
          <w:spacing w:val="0"/>
          <w:w w:val="100"/>
          <w:position w:val="0"/>
        </w:rPr>
        <w:t>实现利润总额</w:t>
      </w:r>
      <w:r>
        <w:rPr>
          <w:color w:val="000000"/>
          <w:spacing w:val="0"/>
          <w:w w:val="100"/>
          <w:position w:val="0"/>
        </w:rPr>
        <w:t xml:space="preserve">10.16 </w:t>
      </w:r>
      <w:r>
        <w:rPr>
          <w:color w:val="000000"/>
          <w:spacing w:val="0"/>
          <w:w w:val="100"/>
          <w:position w:val="0"/>
        </w:rPr>
        <w:t>亿元，较上年同期增长</w:t>
      </w:r>
      <w:r>
        <w:rPr>
          <w:color w:val="000000"/>
          <w:spacing w:val="0"/>
          <w:w w:val="100"/>
          <w:position w:val="0"/>
        </w:rPr>
        <w:t>92.59%；</w:t>
      </w:r>
      <w:r>
        <w:rPr>
          <w:color w:val="000000"/>
          <w:spacing w:val="0"/>
          <w:w w:val="100"/>
          <w:position w:val="0"/>
        </w:rPr>
        <w:t>净利润</w:t>
      </w:r>
      <w:r>
        <w:rPr>
          <w:color w:val="000000"/>
          <w:spacing w:val="0"/>
          <w:w w:val="100"/>
          <w:position w:val="0"/>
        </w:rPr>
        <w:t>7.57</w:t>
      </w:r>
      <w:r>
        <w:rPr>
          <w:color w:val="000000"/>
          <w:spacing w:val="0"/>
          <w:w w:val="100"/>
          <w:position w:val="0"/>
        </w:rPr>
        <w:t>亿元，较上年同期增长</w:t>
      </w:r>
      <w:r>
        <w:rPr>
          <w:color w:val="000000"/>
          <w:spacing w:val="0"/>
          <w:w w:val="100"/>
          <w:position w:val="0"/>
        </w:rPr>
        <w:t>177.18%；</w:t>
      </w:r>
      <w:r>
        <w:rPr>
          <w:color w:val="000000"/>
          <w:spacing w:val="0"/>
          <w:w w:val="100"/>
          <w:position w:val="0"/>
        </w:rPr>
        <w:t>归属于上市公司 股东的净利润</w:t>
      </w:r>
      <w:r>
        <w:rPr>
          <w:color w:val="000000"/>
          <w:spacing w:val="0"/>
          <w:w w:val="100"/>
          <w:position w:val="0"/>
        </w:rPr>
        <w:t>5.12</w:t>
      </w:r>
      <w:r>
        <w:rPr>
          <w:color w:val="000000"/>
          <w:spacing w:val="0"/>
          <w:w w:val="100"/>
          <w:position w:val="0"/>
        </w:rPr>
        <w:t>亿元，较上年同期增长</w:t>
      </w:r>
      <w:r>
        <w:rPr>
          <w:color w:val="000000"/>
          <w:spacing w:val="0"/>
          <w:w w:val="100"/>
          <w:position w:val="0"/>
        </w:rPr>
        <w:t>57.53%</w:t>
      </w:r>
      <w:r>
        <w:rPr>
          <w:color w:val="000000"/>
          <w:spacing w:val="0"/>
          <w:w w:val="100"/>
          <w:position w:val="0"/>
        </w:rPr>
        <w:t>。各主要产业经营业绩也均保持稳步增长， 多媒体产业实现彩电销量</w:t>
      </w:r>
      <w:r>
        <w:rPr>
          <w:color w:val="000000"/>
          <w:spacing w:val="0"/>
          <w:w w:val="100"/>
          <w:position w:val="0"/>
        </w:rPr>
        <w:t>891</w:t>
      </w:r>
      <w:r>
        <w:rPr>
          <w:color w:val="000000"/>
          <w:spacing w:val="0"/>
          <w:w w:val="100"/>
          <w:position w:val="0"/>
        </w:rPr>
        <w:t>万台，销售收入同比增长</w:t>
      </w:r>
      <w:r>
        <w:rPr>
          <w:color w:val="000000"/>
          <w:spacing w:val="0"/>
          <w:w w:val="100"/>
          <w:position w:val="0"/>
        </w:rPr>
        <w:t>22%，</w:t>
      </w:r>
      <w:r>
        <w:rPr>
          <w:color w:val="000000"/>
          <w:spacing w:val="0"/>
          <w:w w:val="100"/>
          <w:position w:val="0"/>
        </w:rPr>
        <w:t>其中海外收入增长</w:t>
      </w:r>
      <w:r>
        <w:rPr>
          <w:color w:val="000000"/>
          <w:spacing w:val="0"/>
          <w:w w:val="100"/>
          <w:position w:val="0"/>
        </w:rPr>
        <w:t>38%；</w:t>
      </w:r>
      <w:r>
        <w:rPr>
          <w:color w:val="000000"/>
          <w:spacing w:val="0"/>
          <w:w w:val="100"/>
          <w:position w:val="0"/>
        </w:rPr>
        <w:t>空调销售 收入增长</w:t>
      </w:r>
      <w:r>
        <w:rPr>
          <w:color w:val="000000"/>
          <w:spacing w:val="0"/>
          <w:w w:val="100"/>
          <w:position w:val="0"/>
        </w:rPr>
        <w:t>36%</w:t>
      </w:r>
      <w:r>
        <w:rPr>
          <w:color w:val="000000"/>
          <w:spacing w:val="0"/>
          <w:w w:val="100"/>
          <w:position w:val="0"/>
        </w:rPr>
        <w:t>；冰箱柜出口量增长超过</w:t>
      </w:r>
      <w:r>
        <w:rPr>
          <w:color w:val="000000"/>
          <w:spacing w:val="0"/>
          <w:w w:val="100"/>
          <w:position w:val="0"/>
        </w:rPr>
        <w:t>40%；</w:t>
      </w:r>
      <w:r>
        <w:rPr>
          <w:color w:val="000000"/>
          <w:spacing w:val="0"/>
          <w:w w:val="100"/>
          <w:position w:val="0"/>
        </w:rPr>
        <w:t>华意实现销量</w:t>
      </w:r>
      <w:r>
        <w:rPr>
          <w:color w:val="000000"/>
          <w:spacing w:val="0"/>
          <w:w w:val="100"/>
          <w:position w:val="0"/>
        </w:rPr>
        <w:t>3400</w:t>
      </w:r>
      <w:r>
        <w:rPr>
          <w:color w:val="000000"/>
          <w:spacing w:val="0"/>
          <w:w w:val="100"/>
          <w:position w:val="0"/>
        </w:rPr>
        <w:t>万台，冰箱压缩机产销规模稳 居全球第一。</w:t>
      </w:r>
    </w:p>
    <w:p>
      <w:pPr>
        <w:pStyle w:val="Style20"/>
        <w:keepNext/>
        <w:keepLines/>
        <w:widowControl w:val="0"/>
        <w:shd w:val="clear" w:color="auto" w:fill="auto"/>
        <w:tabs>
          <w:tab w:pos="758" w:val="left"/>
        </w:tabs>
        <w:bidi w:val="0"/>
        <w:spacing w:before="0" w:after="0" w:line="272" w:lineRule="exact"/>
        <w:ind w:left="0" w:right="0" w:firstLine="440"/>
        <w:jc w:val="both"/>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2</w:t>
      </w:r>
      <w:bookmarkEnd w:id="85"/>
      <w:r>
        <w:rPr>
          <w:color w:val="000000"/>
          <w:spacing w:val="0"/>
          <w:w w:val="100"/>
          <w:position w:val="0"/>
        </w:rPr>
        <w:t>、</w:t>
        <w:tab/>
        <w:t>报告期内的主要经营工作</w:t>
      </w:r>
      <w:bookmarkEnd w:id="83"/>
      <w:bookmarkEnd w:id="84"/>
      <w:bookmarkEnd w:id="86"/>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2013</w:t>
      </w:r>
      <w:r>
        <w:rPr>
          <w:color w:val="000000"/>
          <w:spacing w:val="0"/>
          <w:w w:val="100"/>
          <w:position w:val="0"/>
        </w:rPr>
        <w:t>年业绩的取得，是基于我们坚持以用户为中心，扎实推进以下重点工作：</w:t>
      </w:r>
    </w:p>
    <w:p>
      <w:pPr>
        <w:pStyle w:val="Style13"/>
        <w:keepNext w:val="0"/>
        <w:keepLines w:val="0"/>
        <w:widowControl w:val="0"/>
        <w:numPr>
          <w:ilvl w:val="0"/>
          <w:numId w:val="1"/>
        </w:numPr>
        <w:shd w:val="clear" w:color="auto" w:fill="auto"/>
        <w:bidi w:val="0"/>
        <w:spacing w:before="0" w:after="0" w:line="271" w:lineRule="exact"/>
        <w:ind w:left="0" w:right="0" w:firstLine="440"/>
        <w:jc w:val="both"/>
      </w:pPr>
      <w:bookmarkStart w:id="87" w:name="bookmark87"/>
      <w:bookmarkEnd w:id="87"/>
      <w:r>
        <w:rPr>
          <w:b/>
          <w:bCs/>
          <w:color w:val="000000"/>
          <w:spacing w:val="0"/>
          <w:w w:val="100"/>
          <w:position w:val="0"/>
        </w:rPr>
        <w:t>转型拥抱互联网，推进智能战略落地</w:t>
      </w:r>
    </w:p>
    <w:p>
      <w:pPr>
        <w:pStyle w:val="Style13"/>
        <w:keepNext w:val="0"/>
        <w:keepLines w:val="0"/>
        <w:widowControl w:val="0"/>
        <w:shd w:val="clear" w:color="auto" w:fill="auto"/>
        <w:bidi w:val="0"/>
        <w:spacing w:before="0" w:after="0" w:line="271" w:lineRule="exact"/>
        <w:ind w:left="0" w:right="0" w:firstLine="440"/>
        <w:jc w:val="both"/>
      </w:pPr>
      <w:r>
        <w:rPr>
          <w:color w:val="000000"/>
          <w:spacing w:val="0"/>
          <w:w w:val="100"/>
          <w:position w:val="0"/>
        </w:rPr>
        <w:t>为构建可支撑公司创新发展、长远发展的技术、服务能力，公司以智能、网络和协同作为 发力方向，制定了面向互联网时代的全新战略和行动路线，规划了以人为中心通过一云多终端 实现信息消费新体验、新产业路径和新商业模式。</w:t>
      </w:r>
    </w:p>
    <w:p>
      <w:pPr>
        <w:pStyle w:val="Style13"/>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在智能战略指引下，公司在报告期内全力推进战略落地：智能化方向，整合内部智力资源 形成组织保障，相继成立</w:t>
      </w:r>
      <w:r>
        <w:rPr>
          <w:color w:val="000000"/>
          <w:spacing w:val="0"/>
          <w:w w:val="100"/>
          <w:position w:val="0"/>
        </w:rPr>
        <w:t>STVOS</w:t>
      </w:r>
      <w:r>
        <w:rPr>
          <w:color w:val="000000"/>
          <w:spacing w:val="0"/>
          <w:w w:val="100"/>
          <w:position w:val="0"/>
        </w:rPr>
        <w:t>模拟事业部、新型智能终端研究所；大力提升现有终端产品的 智能化个性应用，积极拓展新型智能终端，推出或准备推出以</w:t>
      </w:r>
      <w:r>
        <w:rPr>
          <w:color w:val="000000"/>
          <w:spacing w:val="0"/>
          <w:w w:val="100"/>
          <w:position w:val="0"/>
        </w:rPr>
        <w:t>C5000</w:t>
      </w:r>
      <w:r>
        <w:rPr>
          <w:color w:val="000000"/>
          <w:spacing w:val="0"/>
          <w:w w:val="100"/>
          <w:position w:val="0"/>
        </w:rPr>
        <w:t>、</w:t>
      </w:r>
      <w:r>
        <w:rPr>
          <w:color w:val="000000"/>
          <w:spacing w:val="0"/>
          <w:w w:val="100"/>
          <w:position w:val="0"/>
        </w:rPr>
        <w:t>C9000</w:t>
      </w:r>
      <w:r>
        <w:rPr>
          <w:color w:val="000000"/>
          <w:spacing w:val="0"/>
          <w:w w:val="100"/>
          <w:position w:val="0"/>
        </w:rPr>
        <w:t>、</w:t>
      </w:r>
      <w:r>
        <w:rPr>
          <w:color w:val="000000"/>
          <w:spacing w:val="0"/>
          <w:w w:val="100"/>
          <w:position w:val="0"/>
        </w:rPr>
        <w:t>CHIQ</w:t>
      </w:r>
      <w:r>
        <w:rPr>
          <w:color w:val="000000"/>
          <w:spacing w:val="0"/>
          <w:w w:val="100"/>
          <w:position w:val="0"/>
        </w:rPr>
        <w:t>为代表的多 款颠覆传统产品概念的智能黑白电新品；在终端智能的基础上加快构建“传感器接口”，向传 感器网络演进，实现智能终端的扩张。网络化方向，启动建立基于云计算的大数据产业链，成 立云服务事业部，与宽带资本合作设立四川虹云创业投资基金，与</w:t>
      </w:r>
      <w:r>
        <w:rPr>
          <w:color w:val="000000"/>
          <w:spacing w:val="0"/>
          <w:w w:val="100"/>
          <w:position w:val="0"/>
        </w:rPr>
        <w:t>IBM</w:t>
      </w:r>
      <w:r>
        <w:rPr>
          <w:color w:val="000000"/>
          <w:spacing w:val="0"/>
          <w:w w:val="100"/>
          <w:position w:val="0"/>
        </w:rPr>
        <w:t>、文思海辉共同打造大 数据分析竞争力中心，与四川电信在三网融合、物联网、大数据、云计算等领域进行战略合作， 稳步推进基于数据价值挖掘的全新商业模式构建。协同化方向，积极打造家庭互联网生态优势， 推进黑白电产业在消费需求和技术创新等方面的相融共生，不断完善电视、冰箱、空调、手机、 厨卫等终端的智能协同，实现单一终端难以支撑的智能应用和用户体验，如智能电视的移动推 送、智能冰箱的远程监控和食物保质期提醒等功能。此外，持续推进智慧社区、智慧城市业务 拓展，不断优化系统解决方案；智能制造方面，积极发展适应家电制造特性的智能制造执行系 统(</w:t>
      </w:r>
      <w:r>
        <w:rPr>
          <w:color w:val="000000"/>
          <w:spacing w:val="0"/>
          <w:w w:val="100"/>
          <w:position w:val="0"/>
        </w:rPr>
        <w:t>MES</w:t>
      </w:r>
      <w:r>
        <w:rPr>
          <w:color w:val="000000"/>
          <w:spacing w:val="0"/>
          <w:w w:val="100"/>
          <w:position w:val="0"/>
        </w:rPr>
        <w:t xml:space="preserve">)和工厂自动化；市场和渠道方面，在全国建设了 </w:t>
      </w:r>
      <w:r>
        <w:rPr>
          <w:color w:val="000000"/>
          <w:spacing w:val="0"/>
          <w:w w:val="100"/>
          <w:position w:val="0"/>
        </w:rPr>
        <w:t>5000</w:t>
      </w:r>
      <w:r>
        <w:rPr>
          <w:color w:val="000000"/>
          <w:spacing w:val="0"/>
          <w:w w:val="100"/>
          <w:position w:val="0"/>
        </w:rPr>
        <w:t>多家以用户为中心的智能体验店。</w:t>
      </w:r>
    </w:p>
    <w:p>
      <w:pPr>
        <w:pStyle w:val="Style13"/>
        <w:keepNext w:val="0"/>
        <w:keepLines w:val="0"/>
        <w:widowControl w:val="0"/>
        <w:shd w:val="clear" w:color="auto" w:fill="auto"/>
        <w:bidi w:val="0"/>
        <w:spacing w:before="0" w:after="160" w:line="271" w:lineRule="exact"/>
        <w:ind w:left="0" w:right="0" w:firstLine="440"/>
        <w:jc w:val="both"/>
      </w:pPr>
      <w:r>
        <w:rPr>
          <w:color w:val="000000"/>
          <w:spacing w:val="0"/>
          <w:w w:val="100"/>
          <w:position w:val="0"/>
        </w:rPr>
        <w:t>公司传统的产品、服务已经和互联网、云计算、大数据等行业、技术深度融合，公司已不 再是传统的家电企业，而是一家智能终端企业，还是一家物联网企业，更是一家大数据的企业， 也可以是或已经部分是一家互联网的企业。</w:t>
      </w:r>
    </w:p>
    <w:p>
      <w:pPr>
        <w:pStyle w:val="Style20"/>
        <w:keepNext/>
        <w:keepLines/>
        <w:widowControl w:val="0"/>
        <w:shd w:val="clear" w:color="auto" w:fill="auto"/>
        <w:tabs>
          <w:tab w:pos="973" w:val="left"/>
        </w:tabs>
        <w:bidi w:val="0"/>
        <w:spacing w:before="0" w:after="0" w:line="272" w:lineRule="exact"/>
        <w:ind w:left="0" w:right="0" w:firstLine="540"/>
        <w:jc w:val="both"/>
      </w:pPr>
      <w:bookmarkStart w:id="88" w:name="bookmark88"/>
      <w:bookmarkStart w:id="89" w:name="bookmark89"/>
      <w:bookmarkStart w:id="90" w:name="bookmark90"/>
      <w:bookmarkStart w:id="91" w:name="bookmark91"/>
      <w:r>
        <w:rPr>
          <w:color w:val="000000"/>
          <w:spacing w:val="0"/>
          <w:w w:val="100"/>
          <w:position w:val="0"/>
        </w:rPr>
        <w:t>（</w:t>
      </w:r>
      <w:bookmarkEnd w:id="90"/>
      <w:r>
        <w:rPr>
          <w:color w:val="000000"/>
          <w:spacing w:val="0"/>
          <w:w w:val="100"/>
          <w:position w:val="0"/>
        </w:rPr>
        <w:t>2）</w:t>
        <w:tab/>
        <w:t>强化技术自主创新，增强产品竞争力</w:t>
      </w:r>
      <w:bookmarkEnd w:id="88"/>
      <w:bookmarkEnd w:id="89"/>
      <w:bookmarkEnd w:id="91"/>
    </w:p>
    <w:p>
      <w:pPr>
        <w:pStyle w:val="Style13"/>
        <w:keepNext w:val="0"/>
        <w:keepLines w:val="0"/>
        <w:widowControl w:val="0"/>
        <w:shd w:val="clear" w:color="auto" w:fill="auto"/>
        <w:bidi w:val="0"/>
        <w:spacing w:before="0" w:after="0" w:line="272" w:lineRule="exact"/>
        <w:ind w:left="0" w:right="0" w:firstLine="540"/>
        <w:jc w:val="both"/>
      </w:pPr>
      <w:r>
        <w:rPr>
          <w:color w:val="000000"/>
          <w:spacing w:val="0"/>
          <w:w w:val="100"/>
          <w:position w:val="0"/>
        </w:rPr>
        <w:t>互联网对传统家电企业的改造首先是思维模式的改造，用户、产品、技术被赋予了全新的 意义和价值。公司以用户为中心，将技术创新、智能开发作为核心能力进行重点建设和资源投 入，在产品定义、服务构思阶段着重突显“价值点”，全年收获大批富含金量的技术创新成果， 推出或准备推出大批独具特色、前所未有的新品。</w:t>
      </w:r>
    </w:p>
    <w:p>
      <w:pPr>
        <w:pStyle w:val="Style13"/>
        <w:keepNext w:val="0"/>
        <w:keepLines w:val="0"/>
        <w:widowControl w:val="0"/>
        <w:shd w:val="clear" w:color="auto" w:fill="auto"/>
        <w:bidi w:val="0"/>
        <w:spacing w:before="0" w:after="0" w:line="272" w:lineRule="exact"/>
        <w:ind w:left="0" w:right="0" w:firstLine="540"/>
        <w:jc w:val="both"/>
      </w:pPr>
      <w:r>
        <w:rPr>
          <w:color w:val="000000"/>
          <w:spacing w:val="0"/>
          <w:w w:val="100"/>
          <w:position w:val="0"/>
        </w:rPr>
        <w:t>在电视产品方面，率先成系列推出搭载独创客厅放映系统、拥有五大画质优势的</w:t>
      </w:r>
      <w:r>
        <w:rPr>
          <w:color w:val="000000"/>
          <w:spacing w:val="0"/>
          <w:w w:val="100"/>
          <w:position w:val="0"/>
        </w:rPr>
        <w:t>U-MAX</w:t>
      </w:r>
      <w:r>
        <w:rPr>
          <w:color w:val="000000"/>
          <w:spacing w:val="0"/>
          <w:w w:val="100"/>
          <w:position w:val="0"/>
        </w:rPr>
        <w:t>客 厅电视；推出国内首款曲面电视</w:t>
      </w:r>
      <w:r>
        <w:rPr>
          <w:color w:val="000000"/>
          <w:spacing w:val="0"/>
          <w:w w:val="100"/>
          <w:position w:val="0"/>
        </w:rPr>
        <w:t>C8000,</w:t>
      </w:r>
      <w:r>
        <w:rPr>
          <w:color w:val="000000"/>
          <w:spacing w:val="0"/>
          <w:w w:val="100"/>
          <w:position w:val="0"/>
        </w:rPr>
        <w:t>在高端显示和面板技术领域抢占更多话语权；推出国 内首创采取整合设计方法的超高清液晶电视；</w:t>
      </w:r>
      <w:r>
        <w:rPr>
          <w:color w:val="000000"/>
          <w:spacing w:val="0"/>
          <w:w w:val="100"/>
          <w:position w:val="0"/>
        </w:rPr>
        <w:t>LED50C2080i</w:t>
      </w:r>
      <w:r>
        <w:rPr>
          <w:color w:val="000000"/>
          <w:spacing w:val="0"/>
          <w:w w:val="100"/>
          <w:position w:val="0"/>
        </w:rPr>
        <w:t>以其全开放智能平台、强劲主控芯 片、四十余万入门应用以及“简约不简单”的</w:t>
      </w:r>
      <w:r>
        <w:rPr>
          <w:color w:val="000000"/>
          <w:spacing w:val="0"/>
          <w:w w:val="100"/>
          <w:position w:val="0"/>
        </w:rPr>
        <w:t>UI</w:t>
      </w:r>
      <w:r>
        <w:rPr>
          <w:color w:val="000000"/>
          <w:spacing w:val="0"/>
          <w:w w:val="100"/>
          <w:position w:val="0"/>
        </w:rPr>
        <w:t>界面，跻身</w:t>
      </w:r>
      <w:r>
        <w:rPr>
          <w:color w:val="000000"/>
          <w:spacing w:val="0"/>
          <w:w w:val="100"/>
          <w:position w:val="0"/>
        </w:rPr>
        <w:t>“2013</w:t>
      </w:r>
      <w:r>
        <w:rPr>
          <w:color w:val="000000"/>
          <w:spacing w:val="0"/>
          <w:w w:val="100"/>
          <w:position w:val="0"/>
        </w:rPr>
        <w:t>年彩电网购十大畅销型号”</w:t>
      </w:r>
      <w:r>
        <w:rPr>
          <w:color w:val="000000"/>
          <w:spacing w:val="0"/>
          <w:w w:val="100"/>
          <w:position w:val="0"/>
        </w:rPr>
        <w:t xml:space="preserve">； </w:t>
      </w:r>
      <w:r>
        <w:rPr>
          <w:color w:val="000000"/>
          <w:spacing w:val="0"/>
          <w:w w:val="100"/>
          <w:position w:val="0"/>
        </w:rPr>
        <w:t>长虹</w:t>
      </w:r>
      <w:r>
        <w:rPr>
          <w:color w:val="000000"/>
          <w:spacing w:val="0"/>
          <w:w w:val="100"/>
          <w:position w:val="0"/>
        </w:rPr>
        <w:t>U-MAX</w:t>
      </w:r>
      <w:r>
        <w:rPr>
          <w:color w:val="000000"/>
          <w:spacing w:val="0"/>
          <w:w w:val="100"/>
          <w:position w:val="0"/>
        </w:rPr>
        <w:t>客厅电视</w:t>
      </w:r>
      <w:r>
        <w:rPr>
          <w:color w:val="000000"/>
          <w:spacing w:val="0"/>
          <w:w w:val="100"/>
          <w:position w:val="0"/>
        </w:rPr>
        <w:t>C7000</w:t>
      </w:r>
      <w:r>
        <w:rPr>
          <w:color w:val="000000"/>
          <w:spacing w:val="0"/>
          <w:w w:val="100"/>
          <w:position w:val="0"/>
        </w:rPr>
        <w:t>获</w:t>
      </w:r>
      <w:r>
        <w:rPr>
          <w:color w:val="000000"/>
          <w:spacing w:val="0"/>
          <w:w w:val="100"/>
          <w:position w:val="0"/>
        </w:rPr>
        <w:t>“2013-2014</w:t>
      </w:r>
      <w:r>
        <w:rPr>
          <w:color w:val="000000"/>
          <w:spacing w:val="0"/>
          <w:w w:val="100"/>
          <w:position w:val="0"/>
        </w:rPr>
        <w:t>年度中国平板电视十大精品”。</w:t>
      </w:r>
    </w:p>
    <w:p>
      <w:pPr>
        <w:pStyle w:val="Style13"/>
        <w:keepNext w:val="0"/>
        <w:keepLines w:val="0"/>
        <w:widowControl w:val="0"/>
        <w:shd w:val="clear" w:color="auto" w:fill="auto"/>
        <w:bidi w:val="0"/>
        <w:spacing w:before="0" w:after="0" w:line="272" w:lineRule="exact"/>
        <w:ind w:left="0" w:right="0" w:firstLine="540"/>
        <w:jc w:val="both"/>
      </w:pPr>
      <w:r>
        <w:rPr>
          <w:color w:val="000000"/>
          <w:spacing w:val="0"/>
          <w:w w:val="100"/>
          <w:position w:val="0"/>
        </w:rPr>
        <w:t xml:space="preserve">在冰箱产品方面，雅典娜系列在静音、节能、保鲜、工业设计等方面取得新突破，其中 </w:t>
      </w:r>
      <w:r>
        <w:rPr>
          <w:color w:val="000000"/>
          <w:spacing w:val="0"/>
          <w:w w:val="100"/>
          <w:position w:val="0"/>
        </w:rPr>
        <w:t>BCD-301WBD</w:t>
      </w:r>
      <w:r>
        <w:rPr>
          <w:color w:val="000000"/>
          <w:spacing w:val="0"/>
          <w:w w:val="100"/>
          <w:position w:val="0"/>
        </w:rPr>
        <w:t>冰箱产品凭借出众的外观、风冷无霜、节能的设计标准（日耗电</w:t>
      </w:r>
      <w:r>
        <w:rPr>
          <w:color w:val="000000"/>
          <w:spacing w:val="0"/>
          <w:w w:val="100"/>
          <w:position w:val="0"/>
        </w:rPr>
        <w:t>0.78</w:t>
      </w:r>
      <w:r>
        <w:rPr>
          <w:color w:val="000000"/>
          <w:spacing w:val="0"/>
          <w:w w:val="100"/>
          <w:position w:val="0"/>
        </w:rPr>
        <w:t>度），获得 第</w:t>
      </w:r>
      <w:r>
        <w:rPr>
          <w:color w:val="000000"/>
          <w:spacing w:val="0"/>
          <w:w w:val="100"/>
          <w:position w:val="0"/>
        </w:rPr>
        <w:t>12</w:t>
      </w:r>
      <w:r>
        <w:rPr>
          <w:color w:val="000000"/>
          <w:spacing w:val="0"/>
          <w:w w:val="100"/>
          <w:position w:val="0"/>
        </w:rPr>
        <w:t>届中国国际消费电子博览会“最佳产品表现奖”；推出全系列风冷无霜冰箱，其中以</w:t>
      </w:r>
      <w:r>
        <w:rPr>
          <w:color w:val="000000"/>
          <w:spacing w:val="0"/>
          <w:w w:val="100"/>
          <w:position w:val="0"/>
        </w:rPr>
        <w:t>248</w:t>
      </w:r>
      <w:r>
        <w:rPr>
          <w:color w:val="000000"/>
          <w:spacing w:val="0"/>
          <w:w w:val="100"/>
          <w:position w:val="0"/>
        </w:rPr>
        <w:t xml:space="preserve">、 </w:t>
      </w:r>
      <w:r>
        <w:rPr>
          <w:color w:val="000000"/>
          <w:spacing w:val="0"/>
          <w:w w:val="100"/>
          <w:position w:val="0"/>
        </w:rPr>
        <w:t>278</w:t>
      </w:r>
      <w:r>
        <w:rPr>
          <w:color w:val="000000"/>
          <w:spacing w:val="0"/>
          <w:w w:val="100"/>
          <w:position w:val="0"/>
        </w:rPr>
        <w:t>、</w:t>
      </w:r>
      <w:r>
        <w:rPr>
          <w:color w:val="000000"/>
          <w:spacing w:val="0"/>
          <w:w w:val="100"/>
          <w:position w:val="0"/>
        </w:rPr>
        <w:t>310</w:t>
      </w:r>
      <w:r>
        <w:rPr>
          <w:color w:val="000000"/>
          <w:spacing w:val="0"/>
          <w:w w:val="100"/>
          <w:position w:val="0"/>
        </w:rPr>
        <w:t>系列为代表的美菱韵律、酷钢系列新品成为卖场热销冠军产品；独创“双冻力风道系 统”和“主动式风冷技术”两大核心技术，打造食物最佳保鲜；全球首家攻克云图像识别技术, 掌握智能冰箱最高话语权。</w:t>
      </w:r>
    </w:p>
    <w:p>
      <w:pPr>
        <w:pStyle w:val="Style13"/>
        <w:keepNext w:val="0"/>
        <w:keepLines w:val="0"/>
        <w:widowControl w:val="0"/>
        <w:shd w:val="clear" w:color="auto" w:fill="auto"/>
        <w:bidi w:val="0"/>
        <w:spacing w:before="0" w:after="0" w:line="272" w:lineRule="exact"/>
        <w:ind w:left="0" w:right="0" w:firstLine="540"/>
        <w:jc w:val="both"/>
      </w:pPr>
      <w:r>
        <w:rPr>
          <w:color w:val="000000"/>
          <w:spacing w:val="0"/>
          <w:w w:val="100"/>
          <w:position w:val="0"/>
        </w:rPr>
        <w:t>在空调产品方面，深入开展人体工效学、</w:t>
      </w:r>
      <w:r>
        <w:rPr>
          <w:color w:val="000000"/>
          <w:spacing w:val="0"/>
          <w:w w:val="100"/>
          <w:position w:val="0"/>
        </w:rPr>
        <w:t>3D</w:t>
      </w:r>
      <w:r>
        <w:rPr>
          <w:color w:val="000000"/>
          <w:spacing w:val="0"/>
          <w:w w:val="100"/>
          <w:position w:val="0"/>
        </w:rPr>
        <w:t>送风技术、超静音技术的研究；在直流变频</w:t>
      </w:r>
      <w:r>
        <w:rPr>
          <w:color w:val="000000"/>
          <w:spacing w:val="0"/>
          <w:w w:val="100"/>
          <w:position w:val="0"/>
        </w:rPr>
        <w:t xml:space="preserve">VRV </w:t>
      </w:r>
      <w:r>
        <w:rPr>
          <w:color w:val="000000"/>
          <w:spacing w:val="0"/>
          <w:w w:val="100"/>
          <w:position w:val="0"/>
        </w:rPr>
        <w:t>和超薄风管机技术领域取得重大突破；推出</w:t>
      </w:r>
      <w:r>
        <w:rPr>
          <w:color w:val="000000"/>
          <w:spacing w:val="0"/>
          <w:w w:val="100"/>
          <w:position w:val="0"/>
        </w:rPr>
        <w:t>50AB</w:t>
      </w:r>
      <w:r>
        <w:rPr>
          <w:color w:val="000000"/>
          <w:spacing w:val="0"/>
          <w:w w:val="100"/>
          <w:position w:val="0"/>
        </w:rPr>
        <w:t>智能空调产品，采用语音控制、风随人动、视 频监控、个性温度设置及云等创新技术；完成</w:t>
      </w:r>
      <w:r>
        <w:rPr>
          <w:color w:val="000000"/>
          <w:spacing w:val="0"/>
          <w:w w:val="100"/>
          <w:position w:val="0"/>
        </w:rPr>
        <w:t>VISA</w:t>
      </w:r>
      <w:r>
        <w:rPr>
          <w:color w:val="000000"/>
          <w:spacing w:val="0"/>
          <w:w w:val="100"/>
          <w:position w:val="0"/>
        </w:rPr>
        <w:t>空调正样试制。</w:t>
      </w:r>
    </w:p>
    <w:p>
      <w:pPr>
        <w:pStyle w:val="Style13"/>
        <w:keepNext w:val="0"/>
        <w:keepLines w:val="0"/>
        <w:widowControl w:val="0"/>
        <w:shd w:val="clear" w:color="auto" w:fill="auto"/>
        <w:bidi w:val="0"/>
        <w:spacing w:before="0" w:after="0" w:line="272" w:lineRule="exact"/>
        <w:ind w:left="0" w:right="0" w:firstLine="540"/>
        <w:jc w:val="both"/>
      </w:pPr>
      <w:r>
        <w:rPr>
          <w:color w:val="000000"/>
          <w:spacing w:val="0"/>
          <w:w w:val="100"/>
          <w:position w:val="0"/>
        </w:rPr>
        <w:t>在核心部件方面，与中科院声学所联合研发推出中国首款复合型智能语音芯片，攻克语音 增强等技术难题，并打破国外垄断；</w:t>
      </w:r>
      <w:r>
        <w:rPr>
          <w:color w:val="000000"/>
          <w:spacing w:val="0"/>
          <w:w w:val="100"/>
          <w:position w:val="0"/>
        </w:rPr>
        <w:t>NN-Y</w:t>
      </w:r>
      <w:r>
        <w:rPr>
          <w:color w:val="000000"/>
          <w:spacing w:val="0"/>
          <w:w w:val="100"/>
          <w:position w:val="0"/>
        </w:rPr>
        <w:t>、</w:t>
      </w:r>
      <w:r>
        <w:rPr>
          <w:color w:val="000000"/>
          <w:spacing w:val="0"/>
          <w:w w:val="100"/>
          <w:position w:val="0"/>
        </w:rPr>
        <w:t>MINI</w:t>
      </w:r>
      <w:r>
        <w:rPr>
          <w:color w:val="000000"/>
          <w:spacing w:val="0"/>
          <w:w w:val="100"/>
          <w:position w:val="0"/>
        </w:rPr>
        <w:t>压缩机</w:t>
      </w:r>
      <w:r>
        <w:rPr>
          <w:color w:val="000000"/>
          <w:spacing w:val="0"/>
          <w:w w:val="100"/>
          <w:position w:val="0"/>
        </w:rPr>
        <w:t>C0P</w:t>
      </w:r>
      <w:r>
        <w:rPr>
          <w:color w:val="000000"/>
          <w:spacing w:val="0"/>
          <w:w w:val="100"/>
          <w:position w:val="0"/>
        </w:rPr>
        <w:t xml:space="preserve">已达到国际领先水平；优化第四代 </w:t>
      </w:r>
      <w:r>
        <w:rPr>
          <w:color w:val="000000"/>
          <w:spacing w:val="0"/>
          <w:w w:val="100"/>
          <w:position w:val="0"/>
        </w:rPr>
        <w:t>PDP</w:t>
      </w:r>
      <w:r>
        <w:rPr>
          <w:color w:val="000000"/>
          <w:spacing w:val="0"/>
          <w:w w:val="100"/>
          <w:position w:val="0"/>
        </w:rPr>
        <w:t>产品结构，采用新型高效荧光粉、逻辑控制优化等技术，提升能效指数。</w:t>
      </w:r>
    </w:p>
    <w:p>
      <w:pPr>
        <w:pStyle w:val="Style13"/>
        <w:keepNext w:val="0"/>
        <w:keepLines w:val="0"/>
        <w:widowControl w:val="0"/>
        <w:shd w:val="clear" w:color="auto" w:fill="auto"/>
        <w:bidi w:val="0"/>
        <w:spacing w:before="0" w:after="0" w:line="272" w:lineRule="exact"/>
        <w:ind w:left="0" w:right="0" w:firstLine="540"/>
        <w:jc w:val="both"/>
      </w:pPr>
      <w:r>
        <w:rPr>
          <w:color w:val="000000"/>
          <w:spacing w:val="0"/>
          <w:w w:val="100"/>
          <w:position w:val="0"/>
        </w:rPr>
        <w:t>在软件研发方面，持续升级并产业化拥有自主知识产权的轩辕操作系统，打造差异化的智 能电视软件平台；开展</w:t>
      </w:r>
      <w:r>
        <w:rPr>
          <w:color w:val="000000"/>
          <w:spacing w:val="0"/>
          <w:w w:val="100"/>
          <w:position w:val="0"/>
        </w:rPr>
        <w:t>IPP</w:t>
      </w:r>
      <w:r>
        <w:rPr>
          <w:color w:val="000000"/>
          <w:spacing w:val="0"/>
          <w:w w:val="100"/>
          <w:position w:val="0"/>
        </w:rPr>
        <w:t>（</w:t>
      </w:r>
      <w:r>
        <w:rPr>
          <w:color w:val="000000"/>
          <w:spacing w:val="0"/>
          <w:w w:val="100"/>
          <w:position w:val="0"/>
        </w:rPr>
        <w:t>个人集成网关）多终端协同研发，完成多屏协同架构设计；</w:t>
      </w:r>
      <w:r>
        <w:rPr>
          <w:color w:val="000000"/>
          <w:spacing w:val="0"/>
          <w:w w:val="100"/>
          <w:position w:val="0"/>
        </w:rPr>
        <w:t xml:space="preserve">STVOS </w:t>
      </w:r>
      <w:r>
        <w:rPr>
          <w:color w:val="000000"/>
          <w:spacing w:val="0"/>
          <w:w w:val="100"/>
          <w:position w:val="0"/>
        </w:rPr>
        <w:t>（智能电视操作系统）项目实现手势、银联支付和安全加固等特色功能；成功开发极简交互浏 览器；开展智能语音的技术研发和服务系统建设，实现用户通过语音获取视频等。</w:t>
      </w:r>
    </w:p>
    <w:p>
      <w:pPr>
        <w:pStyle w:val="Style13"/>
        <w:keepNext w:val="0"/>
        <w:keepLines w:val="0"/>
        <w:widowControl w:val="0"/>
        <w:shd w:val="clear" w:color="auto" w:fill="auto"/>
        <w:bidi w:val="0"/>
        <w:spacing w:before="0" w:after="0" w:line="272" w:lineRule="exact"/>
        <w:ind w:left="0" w:right="0" w:firstLine="540"/>
        <w:jc w:val="both"/>
      </w:pPr>
      <w:r>
        <w:rPr>
          <w:color w:val="000000"/>
          <w:spacing w:val="0"/>
          <w:w w:val="100"/>
          <w:position w:val="0"/>
        </w:rPr>
        <w:t>在</w:t>
      </w:r>
      <w:r>
        <w:rPr>
          <w:color w:val="000000"/>
          <w:spacing w:val="0"/>
          <w:w w:val="100"/>
          <w:position w:val="0"/>
        </w:rPr>
        <w:t>CES2013</w:t>
      </w:r>
      <w:r>
        <w:rPr>
          <w:color w:val="000000"/>
          <w:spacing w:val="0"/>
          <w:w w:val="100"/>
          <w:position w:val="0"/>
        </w:rPr>
        <w:t>展会上，公司获</w:t>
      </w:r>
      <w:r>
        <w:rPr>
          <w:color w:val="000000"/>
          <w:spacing w:val="0"/>
          <w:w w:val="100"/>
          <w:position w:val="0"/>
        </w:rPr>
        <w:t>T0P10"</w:t>
      </w:r>
      <w:r>
        <w:rPr>
          <w:color w:val="000000"/>
          <w:spacing w:val="0"/>
          <w:w w:val="100"/>
          <w:position w:val="0"/>
        </w:rPr>
        <w:t>中国家电智能技术创新大奖”，同时还囊括了 “中国 消费电子产业领先品牌”、“电视智能交互技术创新大奖”、“年度家电智能交互技术创新大 奖”等；在</w:t>
      </w:r>
      <w:r>
        <w:rPr>
          <w:color w:val="000000"/>
          <w:spacing w:val="0"/>
          <w:w w:val="100"/>
          <w:position w:val="0"/>
        </w:rPr>
        <w:t>CES2014</w:t>
      </w:r>
      <w:r>
        <w:rPr>
          <w:color w:val="000000"/>
          <w:spacing w:val="0"/>
          <w:w w:val="100"/>
          <w:position w:val="0"/>
        </w:rPr>
        <w:t>展会上，长虹展出的全球首个家庭互联网产品独家囊括“智能家电应用创 新大奖”和“工业设计创新大奖”两个单项奖项；</w:t>
      </w:r>
      <w:r>
        <w:rPr>
          <w:color w:val="000000"/>
          <w:spacing w:val="0"/>
          <w:w w:val="100"/>
          <w:position w:val="0"/>
        </w:rPr>
        <w:t>CH-A90</w:t>
      </w:r>
      <w:r>
        <w:rPr>
          <w:color w:val="000000"/>
          <w:spacing w:val="0"/>
          <w:w w:val="100"/>
          <w:position w:val="0"/>
        </w:rPr>
        <w:t>壁挂式饮水机、</w:t>
      </w:r>
      <w:r>
        <w:rPr>
          <w:color w:val="000000"/>
          <w:spacing w:val="0"/>
          <w:w w:val="100"/>
          <w:position w:val="0"/>
        </w:rPr>
        <w:t>BCD-537WIPB</w:t>
      </w:r>
      <w:r>
        <w:rPr>
          <w:color w:val="000000"/>
          <w:spacing w:val="0"/>
          <w:w w:val="100"/>
          <w:position w:val="0"/>
        </w:rPr>
        <w:t>环保冰 箱、长虹内阁冰箱获得</w:t>
      </w:r>
      <w:r>
        <w:rPr>
          <w:color w:val="000000"/>
          <w:spacing w:val="0"/>
          <w:w w:val="100"/>
          <w:position w:val="0"/>
        </w:rPr>
        <w:t>2013</w:t>
      </w:r>
      <w:r>
        <w:rPr>
          <w:color w:val="000000"/>
          <w:spacing w:val="0"/>
          <w:w w:val="100"/>
          <w:position w:val="0"/>
        </w:rPr>
        <w:t>年德国</w:t>
      </w:r>
      <w:r>
        <w:rPr>
          <w:color w:val="000000"/>
          <w:spacing w:val="0"/>
          <w:w w:val="100"/>
          <w:position w:val="0"/>
        </w:rPr>
        <w:t>REDDOT</w:t>
      </w:r>
      <w:r>
        <w:rPr>
          <w:color w:val="000000"/>
          <w:spacing w:val="0"/>
          <w:w w:val="100"/>
          <w:position w:val="0"/>
        </w:rPr>
        <w:t>工业设计大奖等。</w:t>
      </w:r>
    </w:p>
    <w:p>
      <w:pPr>
        <w:pStyle w:val="Style13"/>
        <w:keepNext w:val="0"/>
        <w:keepLines w:val="0"/>
        <w:widowControl w:val="0"/>
        <w:shd w:val="clear" w:color="auto" w:fill="auto"/>
        <w:tabs>
          <w:tab w:pos="973" w:val="left"/>
        </w:tabs>
        <w:bidi w:val="0"/>
        <w:spacing w:before="0" w:after="0" w:line="272" w:lineRule="exact"/>
        <w:ind w:left="0" w:right="0" w:firstLine="540"/>
        <w:jc w:val="both"/>
      </w:pPr>
      <w:bookmarkStart w:id="92" w:name="bookmark92"/>
      <w:r>
        <w:rPr>
          <w:b/>
          <w:bCs/>
          <w:color w:val="000000"/>
          <w:spacing w:val="0"/>
          <w:w w:val="100"/>
          <w:position w:val="0"/>
        </w:rPr>
        <w:t>（</w:t>
      </w:r>
      <w:bookmarkEnd w:id="92"/>
      <w:r>
        <w:rPr>
          <w:b/>
          <w:bCs/>
          <w:color w:val="000000"/>
          <w:spacing w:val="0"/>
          <w:w w:val="100"/>
          <w:position w:val="0"/>
        </w:rPr>
        <w:t>3）</w:t>
        <w:tab/>
        <w:t>做大做强核心产业，提升业务竞争优势</w:t>
      </w:r>
    </w:p>
    <w:p>
      <w:pPr>
        <w:pStyle w:val="Style13"/>
        <w:keepNext w:val="0"/>
        <w:keepLines w:val="0"/>
        <w:widowControl w:val="0"/>
        <w:shd w:val="clear" w:color="auto" w:fill="auto"/>
        <w:bidi w:val="0"/>
        <w:spacing w:before="0" w:after="0" w:line="272" w:lineRule="exact"/>
        <w:ind w:left="0" w:right="0" w:firstLine="540"/>
        <w:jc w:val="both"/>
      </w:pPr>
      <w:r>
        <w:rPr>
          <w:color w:val="000000"/>
          <w:spacing w:val="0"/>
          <w:w w:val="100"/>
          <w:position w:val="0"/>
        </w:rPr>
        <w:t>行业竞争环境在不断发生变化，公司作为涵盖多媒体、家电、</w:t>
      </w:r>
      <w:r>
        <w:rPr>
          <w:color w:val="000000"/>
          <w:spacing w:val="0"/>
          <w:w w:val="100"/>
          <w:position w:val="0"/>
        </w:rPr>
        <w:t>IT</w:t>
      </w:r>
      <w:r>
        <w:rPr>
          <w:color w:val="000000"/>
          <w:spacing w:val="0"/>
          <w:w w:val="100"/>
          <w:position w:val="0"/>
        </w:rPr>
        <w:t>分销等产业的多元化企业, 在不断创新发展思路和策略的同时，注重发挥产业间的协同优势，坚持聚焦核心产业的综合竞 争能力打造。</w:t>
      </w:r>
    </w:p>
    <w:p>
      <w:pPr>
        <w:pStyle w:val="Style13"/>
        <w:keepNext w:val="0"/>
        <w:keepLines w:val="0"/>
        <w:widowControl w:val="0"/>
        <w:shd w:val="clear" w:color="auto" w:fill="auto"/>
        <w:bidi w:val="0"/>
        <w:spacing w:before="0" w:after="0" w:line="272" w:lineRule="exact"/>
        <w:ind w:left="0" w:right="0" w:firstLine="540"/>
        <w:jc w:val="both"/>
      </w:pPr>
      <w:r>
        <w:rPr>
          <w:color w:val="000000"/>
          <w:spacing w:val="0"/>
          <w:w w:val="100"/>
          <w:position w:val="0"/>
        </w:rPr>
        <w:t>多媒体产业，注重产品力提升和销售结构改善，业界率先推出</w:t>
      </w:r>
      <w:r>
        <w:rPr>
          <w:color w:val="000000"/>
          <w:spacing w:val="0"/>
          <w:w w:val="100"/>
          <w:position w:val="0"/>
        </w:rPr>
        <w:t>UD</w:t>
      </w:r>
      <w:r>
        <w:rPr>
          <w:color w:val="000000"/>
          <w:spacing w:val="0"/>
          <w:w w:val="100"/>
          <w:position w:val="0"/>
        </w:rPr>
        <w:t>、</w:t>
      </w:r>
      <w:r>
        <w:rPr>
          <w:color w:val="000000"/>
          <w:spacing w:val="0"/>
          <w:w w:val="100"/>
          <w:position w:val="0"/>
        </w:rPr>
        <w:t>曲面等新品电视，智能 产品率先全面切换安卓系统，不断完善云端项目规划与布局，积极加强新技术预研以及与互联 网企业的深度接触，推动新材料、新工艺应用，实施并行工程、模具平台化、设计制造一体化 等举措，大板产品销售占比和智能产品销量渗透率稳步提升，产品线毛利率大幅改善；不断强 化国内外业务整合，海外市场聚焦重点客户和产品资源，打造快速业务响应体系，海外业务收 入同比增长</w:t>
      </w:r>
      <w:r>
        <w:rPr>
          <w:color w:val="000000"/>
          <w:spacing w:val="0"/>
          <w:w w:val="100"/>
          <w:position w:val="0"/>
        </w:rPr>
        <w:t>38%，</w:t>
      </w:r>
      <w:r>
        <w:rPr>
          <w:color w:val="000000"/>
          <w:spacing w:val="0"/>
          <w:w w:val="100"/>
          <w:position w:val="0"/>
        </w:rPr>
        <w:t>出 口数量同比增长</w:t>
      </w:r>
      <w:r>
        <w:rPr>
          <w:color w:val="000000"/>
          <w:spacing w:val="0"/>
          <w:w w:val="100"/>
          <w:position w:val="0"/>
        </w:rPr>
        <w:t>42%</w:t>
      </w:r>
      <w:r>
        <w:rPr>
          <w:color w:val="000000"/>
          <w:spacing w:val="0"/>
          <w:w w:val="100"/>
          <w:position w:val="0"/>
        </w:rPr>
        <w:t xml:space="preserve">；推动渠道立体化，在全国建设了 </w:t>
      </w:r>
      <w:r>
        <w:rPr>
          <w:color w:val="000000"/>
          <w:spacing w:val="0"/>
          <w:w w:val="100"/>
          <w:position w:val="0"/>
        </w:rPr>
        <w:t>5000</w:t>
      </w:r>
      <w:r>
        <w:rPr>
          <w:color w:val="000000"/>
          <w:spacing w:val="0"/>
          <w:w w:val="100"/>
          <w:position w:val="0"/>
        </w:rPr>
        <w:t>多家以用户为 中心的智能体验店，加快电商等新兴渠道拓展，电商渠道销售收入同比增长</w:t>
      </w:r>
      <w:r>
        <w:rPr>
          <w:color w:val="000000"/>
          <w:spacing w:val="0"/>
          <w:w w:val="100"/>
          <w:position w:val="0"/>
        </w:rPr>
        <w:t>600%；</w:t>
      </w:r>
      <w:r>
        <w:rPr>
          <w:color w:val="000000"/>
          <w:spacing w:val="0"/>
          <w:w w:val="100"/>
          <w:position w:val="0"/>
        </w:rPr>
        <w:t>持续推广物 流</w:t>
      </w:r>
      <w:r>
        <w:rPr>
          <w:color w:val="000000"/>
          <w:spacing w:val="0"/>
          <w:w w:val="100"/>
          <w:position w:val="0"/>
        </w:rPr>
        <w:t>CRDC</w:t>
      </w:r>
      <w:r>
        <w:rPr>
          <w:color w:val="000000"/>
          <w:spacing w:val="0"/>
          <w:w w:val="100"/>
          <w:position w:val="0"/>
        </w:rPr>
        <w:t>模式，推进供应链优化，实现了周订单交货率、</w:t>
      </w:r>
      <w:r>
        <w:rPr>
          <w:color w:val="000000"/>
          <w:spacing w:val="0"/>
          <w:w w:val="100"/>
          <w:position w:val="0"/>
        </w:rPr>
        <w:t>M+1</w:t>
      </w:r>
      <w:r>
        <w:rPr>
          <w:color w:val="000000"/>
          <w:spacing w:val="0"/>
          <w:w w:val="100"/>
          <w:position w:val="0"/>
        </w:rPr>
        <w:t>销售预测率的较大提升。</w:t>
      </w:r>
    </w:p>
    <w:p>
      <w:pPr>
        <w:pStyle w:val="Style13"/>
        <w:keepNext w:val="0"/>
        <w:keepLines w:val="0"/>
        <w:widowControl w:val="0"/>
        <w:shd w:val="clear" w:color="auto" w:fill="auto"/>
        <w:bidi w:val="0"/>
        <w:spacing w:before="0" w:after="0" w:line="272" w:lineRule="exact"/>
        <w:ind w:left="0" w:right="0" w:firstLine="540"/>
        <w:jc w:val="both"/>
      </w:pPr>
      <w:r>
        <w:rPr>
          <w:color w:val="000000"/>
          <w:spacing w:val="0"/>
          <w:w w:val="100"/>
          <w:position w:val="0"/>
        </w:rPr>
        <w:t>家电产业，推进产品智能化转型，严格按时间节点完成新品发布前的各项准备工作；强化 “产品主义”</w:t>
      </w:r>
      <w:r>
        <w:rPr>
          <w:color w:val="000000"/>
          <w:spacing w:val="0"/>
          <w:w w:val="100"/>
          <w:position w:val="0"/>
        </w:rPr>
        <w:t>，</w:t>
      </w:r>
      <w:r>
        <w:rPr>
          <w:color w:val="000000"/>
          <w:spacing w:val="0"/>
          <w:w w:val="100"/>
          <w:position w:val="0"/>
        </w:rPr>
        <w:t>减少产品型号，打造明星产品，</w:t>
      </w:r>
      <w:r>
        <w:rPr>
          <w:color w:val="000000"/>
          <w:spacing w:val="0"/>
          <w:w w:val="100"/>
          <w:position w:val="0"/>
        </w:rPr>
        <w:t>2013</w:t>
      </w:r>
      <w:r>
        <w:rPr>
          <w:color w:val="000000"/>
          <w:spacing w:val="0"/>
          <w:w w:val="100"/>
          <w:position w:val="0"/>
        </w:rPr>
        <w:t>年共压缩产品型号</w:t>
      </w:r>
      <w:r>
        <w:rPr>
          <w:color w:val="000000"/>
          <w:spacing w:val="0"/>
          <w:w w:val="100"/>
          <w:position w:val="0"/>
        </w:rPr>
        <w:t>41</w:t>
      </w:r>
      <w:r>
        <w:rPr>
          <w:color w:val="000000"/>
          <w:spacing w:val="0"/>
          <w:w w:val="100"/>
          <w:position w:val="0"/>
        </w:rPr>
        <w:t>款，雅典娜、三门 电控等中高端产品系列销量分别同比增长</w:t>
      </w:r>
      <w:r>
        <w:rPr>
          <w:color w:val="000000"/>
          <w:spacing w:val="0"/>
          <w:w w:val="100"/>
          <w:position w:val="0"/>
        </w:rPr>
        <w:t>65%</w:t>
      </w:r>
      <w:r>
        <w:rPr>
          <w:color w:val="000000"/>
          <w:spacing w:val="0"/>
          <w:w w:val="100"/>
          <w:position w:val="0"/>
        </w:rPr>
        <w:t>和</w:t>
      </w:r>
      <w:r>
        <w:rPr>
          <w:color w:val="000000"/>
          <w:spacing w:val="0"/>
          <w:w w:val="100"/>
          <w:position w:val="0"/>
        </w:rPr>
        <w:t>39%；</w:t>
      </w:r>
      <w:r>
        <w:rPr>
          <w:color w:val="000000"/>
          <w:spacing w:val="0"/>
          <w:w w:val="100"/>
          <w:position w:val="0"/>
        </w:rPr>
        <w:t xml:space="preserve">推进全产业链战略协同，实施美菱华意采 购协同、华意内部采购协同等项目，构建共生共荣的生态环境；加速海外市场拓展和新客户开 </w:t>
      </w:r>
      <w:r>
        <w:rPr>
          <w:color w:val="000000"/>
          <w:spacing w:val="0"/>
          <w:w w:val="100"/>
          <w:position w:val="0"/>
        </w:rPr>
        <w:t>发，实现冰箱柜出口量同比增长超</w:t>
      </w:r>
      <w:r>
        <w:rPr>
          <w:color w:val="000000"/>
          <w:spacing w:val="0"/>
          <w:w w:val="100"/>
          <w:position w:val="0"/>
        </w:rPr>
        <w:t>40%,</w:t>
      </w:r>
      <w:r>
        <w:rPr>
          <w:color w:val="000000"/>
          <w:spacing w:val="0"/>
          <w:w w:val="100"/>
          <w:position w:val="0"/>
        </w:rPr>
        <w:t>空调出口量同比增长超</w:t>
      </w:r>
      <w:r>
        <w:rPr>
          <w:color w:val="000000"/>
          <w:spacing w:val="0"/>
          <w:w w:val="100"/>
          <w:position w:val="0"/>
        </w:rPr>
        <w:t>30%,</w:t>
      </w:r>
      <w:r>
        <w:rPr>
          <w:color w:val="000000"/>
          <w:spacing w:val="0"/>
          <w:w w:val="100"/>
          <w:position w:val="0"/>
        </w:rPr>
        <w:t>冰箱压缩机出口量同比增 长超</w:t>
      </w:r>
      <w:r>
        <w:rPr>
          <w:color w:val="000000"/>
          <w:spacing w:val="0"/>
          <w:w w:val="100"/>
          <w:position w:val="0"/>
        </w:rPr>
        <w:t>25%；</w:t>
      </w:r>
      <w:r>
        <w:rPr>
          <w:color w:val="000000"/>
          <w:spacing w:val="0"/>
          <w:w w:val="100"/>
          <w:position w:val="0"/>
        </w:rPr>
        <w:t>启动空调国内市场第二根据地建设，实施空调国内外业务一体化运作；冰箱压缩机 业务专注产品结构调整、技术能力强化、区域产能布局完善和全球化运营，整体产销规模稳居 全球第一。</w:t>
      </w:r>
    </w:p>
    <w:p>
      <w:pPr>
        <w:pStyle w:val="Style13"/>
        <w:keepNext w:val="0"/>
        <w:keepLines w:val="0"/>
        <w:widowControl w:val="0"/>
        <w:shd w:val="clear" w:color="auto" w:fill="auto"/>
        <w:bidi w:val="0"/>
        <w:spacing w:before="0" w:after="0" w:line="272" w:lineRule="exact"/>
        <w:ind w:left="0" w:right="0" w:firstLine="540"/>
        <w:jc w:val="both"/>
      </w:pPr>
      <w:r>
        <w:rPr>
          <w:color w:val="000000"/>
          <w:spacing w:val="0"/>
          <w:w w:val="100"/>
          <w:position w:val="0"/>
        </w:rPr>
        <w:t>IT</w:t>
      </w:r>
      <w:r>
        <w:rPr>
          <w:color w:val="000000"/>
          <w:spacing w:val="0"/>
          <w:w w:val="100"/>
          <w:position w:val="0"/>
        </w:rPr>
        <w:t xml:space="preserve">分销，在宏观经济增长趋缓、行业需求萎缩的不利情况下，持续推进管理能力提升和产 品结构优化，加快培育存储、网络等业务增长点；切实推动业务升级和商业模式转变，加速向 </w:t>
      </w:r>
      <w:r>
        <w:rPr>
          <w:color w:val="000000"/>
          <w:spacing w:val="0"/>
          <w:w w:val="100"/>
          <w:position w:val="0"/>
        </w:rPr>
        <w:t>IT</w:t>
      </w:r>
      <w:r>
        <w:rPr>
          <w:color w:val="000000"/>
          <w:spacing w:val="0"/>
          <w:w w:val="100"/>
          <w:position w:val="0"/>
        </w:rPr>
        <w:t>综合服务商战略转型。</w:t>
      </w:r>
    </w:p>
    <w:p>
      <w:pPr>
        <w:pStyle w:val="Style13"/>
        <w:keepNext w:val="0"/>
        <w:keepLines w:val="0"/>
        <w:widowControl w:val="0"/>
        <w:shd w:val="clear" w:color="auto" w:fill="auto"/>
        <w:bidi w:val="0"/>
        <w:spacing w:before="0" w:after="0" w:line="272" w:lineRule="exact"/>
        <w:ind w:left="0" w:right="0" w:firstLine="540"/>
        <w:jc w:val="both"/>
      </w:pPr>
      <w:r>
        <w:rPr>
          <w:color w:val="000000"/>
          <w:spacing w:val="0"/>
          <w:w w:val="100"/>
          <w:position w:val="0"/>
        </w:rPr>
        <w:t>公司在保持核心产业稳健增长的同时，零部件、物流及服务等配套产业也获得较快发展， 模塑、器件子公司跻身</w:t>
      </w:r>
      <w:r>
        <w:rPr>
          <w:color w:val="000000"/>
          <w:spacing w:val="0"/>
          <w:w w:val="100"/>
          <w:position w:val="0"/>
        </w:rPr>
        <w:t>10</w:t>
      </w:r>
      <w:r>
        <w:rPr>
          <w:color w:val="000000"/>
          <w:spacing w:val="0"/>
          <w:w w:val="100"/>
          <w:position w:val="0"/>
        </w:rPr>
        <w:t>亿元企业的阵列，长虹民生物流成功入围中国百强物流企业，虹信获 得西南地区最高的</w:t>
      </w:r>
      <w:r>
        <w:rPr>
          <w:color w:val="000000"/>
          <w:spacing w:val="0"/>
          <w:w w:val="100"/>
          <w:position w:val="0"/>
        </w:rPr>
        <w:t>SAP</w:t>
      </w:r>
      <w:r>
        <w:rPr>
          <w:color w:val="000000"/>
          <w:spacing w:val="0"/>
          <w:w w:val="100"/>
          <w:position w:val="0"/>
        </w:rPr>
        <w:t>银牌资质。</w:t>
      </w:r>
    </w:p>
    <w:p>
      <w:pPr>
        <w:pStyle w:val="Style13"/>
        <w:keepNext w:val="0"/>
        <w:keepLines w:val="0"/>
        <w:widowControl w:val="0"/>
        <w:shd w:val="clear" w:color="auto" w:fill="auto"/>
        <w:tabs>
          <w:tab w:pos="973" w:val="left"/>
        </w:tabs>
        <w:bidi w:val="0"/>
        <w:spacing w:before="0" w:after="0" w:line="272" w:lineRule="exact"/>
        <w:ind w:left="0" w:right="0" w:firstLine="540"/>
        <w:jc w:val="both"/>
      </w:pPr>
      <w:bookmarkStart w:id="93" w:name="bookmark93"/>
      <w:r>
        <w:rPr>
          <w:b/>
          <w:bCs/>
          <w:color w:val="000000"/>
          <w:spacing w:val="0"/>
          <w:w w:val="100"/>
          <w:position w:val="0"/>
        </w:rPr>
        <w:t>（</w:t>
      </w:r>
      <w:bookmarkEnd w:id="93"/>
      <w:r>
        <w:rPr>
          <w:b/>
          <w:bCs/>
          <w:color w:val="000000"/>
          <w:spacing w:val="0"/>
          <w:w w:val="100"/>
          <w:position w:val="0"/>
        </w:rPr>
        <w:t>4）</w:t>
        <w:tab/>
        <w:t>系统提升运营效率，改善企业增长质量</w:t>
      </w:r>
    </w:p>
    <w:p>
      <w:pPr>
        <w:pStyle w:val="Style13"/>
        <w:keepNext w:val="0"/>
        <w:keepLines w:val="0"/>
        <w:widowControl w:val="0"/>
        <w:shd w:val="clear" w:color="auto" w:fill="auto"/>
        <w:bidi w:val="0"/>
        <w:spacing w:before="0" w:after="0" w:line="272" w:lineRule="exact"/>
        <w:ind w:left="0" w:right="0" w:firstLine="540"/>
        <w:jc w:val="both"/>
      </w:pPr>
      <w:r>
        <w:rPr>
          <w:color w:val="000000"/>
          <w:spacing w:val="0"/>
          <w:w w:val="100"/>
          <w:position w:val="0"/>
        </w:rPr>
        <w:t xml:space="preserve">报告期内，公司组织实施了 </w:t>
      </w:r>
      <w:r>
        <w:rPr>
          <w:color w:val="000000"/>
          <w:spacing w:val="0"/>
          <w:w w:val="100"/>
          <w:position w:val="0"/>
        </w:rPr>
        <w:t>2013</w:t>
      </w:r>
      <w:r>
        <w:rPr>
          <w:color w:val="000000"/>
          <w:spacing w:val="0"/>
          <w:w w:val="100"/>
          <w:position w:val="0"/>
        </w:rPr>
        <w:t>年管理变革，进一步规范和优化授权体系、决策流程和管 理机制；压缩内部机构和人员编制，推进部分职能平台部门合署办公；推进新管理变革方案咨 询和设计，以企业转型为契机，对基础平台、组织转型、新管控模式及激励机制等进行系统设 计和结构创新。推进电视业务前后端研发与制造的一体化能力提升，以及彩电、空调等终端产 品的国内外一体化运作。持续推进人效、物效、钱效提升工作，分别实施</w:t>
      </w:r>
      <w:r>
        <w:rPr>
          <w:color w:val="000000"/>
          <w:spacing w:val="0"/>
          <w:w w:val="100"/>
          <w:position w:val="0"/>
        </w:rPr>
        <w:t>HR</w:t>
      </w:r>
      <w:r>
        <w:rPr>
          <w:color w:val="000000"/>
          <w:spacing w:val="0"/>
          <w:w w:val="100"/>
          <w:position w:val="0"/>
        </w:rPr>
        <w:t>总费用控制、创新 用工模式、供应链管理优化、资金整合等举措。</w:t>
      </w:r>
    </w:p>
    <w:p>
      <w:pPr>
        <w:pStyle w:val="Style13"/>
        <w:keepNext w:val="0"/>
        <w:keepLines w:val="0"/>
        <w:widowControl w:val="0"/>
        <w:shd w:val="clear" w:color="auto" w:fill="auto"/>
        <w:bidi w:val="0"/>
        <w:spacing w:before="0" w:after="0" w:line="272" w:lineRule="exact"/>
        <w:ind w:left="0" w:right="0" w:firstLine="540"/>
        <w:jc w:val="both"/>
      </w:pPr>
      <w:r>
        <w:rPr>
          <w:color w:val="000000"/>
          <w:spacing w:val="0"/>
          <w:w w:val="100"/>
          <w:position w:val="0"/>
        </w:rPr>
        <w:t>在研发体系的建设和完善方面，公司注重研发效率的持续提升，以便更好适应越来越快的 市场节奏。强化项目管理，导入项目管理流程；强化横向资源整合力度，为新产品开发提供有 力保障；强化技术平台建设，基于模块化和标准化开展产品开发；实施并行工程和设计制造一 体化举措，将产品的工艺开发前移至研发阶段，加速实现开发成果的批量生产。</w:t>
      </w:r>
    </w:p>
    <w:p>
      <w:pPr>
        <w:pStyle w:val="Style13"/>
        <w:keepNext w:val="0"/>
        <w:keepLines w:val="0"/>
        <w:widowControl w:val="0"/>
        <w:shd w:val="clear" w:color="auto" w:fill="auto"/>
        <w:bidi w:val="0"/>
        <w:spacing w:before="0" w:after="0" w:line="272" w:lineRule="exact"/>
        <w:ind w:left="0" w:right="0" w:firstLine="540"/>
        <w:jc w:val="both"/>
      </w:pPr>
      <w:r>
        <w:rPr>
          <w:color w:val="000000"/>
          <w:spacing w:val="0"/>
          <w:w w:val="100"/>
          <w:position w:val="0"/>
        </w:rPr>
        <w:t>打造高效专业制造平台。持续推动精益生产，搭建工时利用率平台，提升工时利用效率， 改善瓶颈工序效率，提升整体制造水平；推动建立自动化生产线，减少直接作业人员；开发生 产过程执行管理</w:t>
      </w:r>
      <w:r>
        <w:rPr>
          <w:color w:val="000000"/>
          <w:spacing w:val="0"/>
          <w:w w:val="100"/>
          <w:position w:val="0"/>
        </w:rPr>
        <w:t>（MES）</w:t>
      </w:r>
      <w:r>
        <w:rPr>
          <w:color w:val="000000"/>
          <w:spacing w:val="0"/>
          <w:w w:val="100"/>
          <w:position w:val="0"/>
        </w:rPr>
        <w:t>系统，实现产品制造、品质等相关信息一体化管理及产品信息的可追溯 性，降低制造系统维护成本；坚持多工序自动化改造，推进产品测试集成化、智能化等。</w:t>
      </w:r>
    </w:p>
    <w:p>
      <w:pPr>
        <w:pStyle w:val="Style13"/>
        <w:keepNext w:val="0"/>
        <w:keepLines w:val="0"/>
        <w:widowControl w:val="0"/>
        <w:shd w:val="clear" w:color="auto" w:fill="auto"/>
        <w:tabs>
          <w:tab w:pos="973" w:val="left"/>
        </w:tabs>
        <w:bidi w:val="0"/>
        <w:spacing w:before="0" w:after="0" w:line="272" w:lineRule="exact"/>
        <w:ind w:left="0" w:right="0" w:firstLine="540"/>
        <w:jc w:val="both"/>
      </w:pPr>
      <w:bookmarkStart w:id="94" w:name="bookmark94"/>
      <w:r>
        <w:rPr>
          <w:b/>
          <w:bCs/>
          <w:color w:val="000000"/>
          <w:spacing w:val="0"/>
          <w:w w:val="100"/>
          <w:position w:val="0"/>
        </w:rPr>
        <w:t>（</w:t>
      </w:r>
      <w:bookmarkEnd w:id="94"/>
      <w:r>
        <w:rPr>
          <w:b/>
          <w:bCs/>
          <w:color w:val="000000"/>
          <w:spacing w:val="0"/>
          <w:w w:val="100"/>
          <w:position w:val="0"/>
        </w:rPr>
        <w:t>5）</w:t>
        <w:tab/>
        <w:t>加强品牌战略管理，提升企业“软实力”</w:t>
      </w:r>
    </w:p>
    <w:p>
      <w:pPr>
        <w:pStyle w:val="Style13"/>
        <w:keepNext w:val="0"/>
        <w:keepLines w:val="0"/>
        <w:widowControl w:val="0"/>
        <w:shd w:val="clear" w:color="auto" w:fill="auto"/>
        <w:bidi w:val="0"/>
        <w:spacing w:before="0" w:after="0" w:line="272" w:lineRule="exact"/>
        <w:ind w:left="0" w:right="0" w:firstLine="540"/>
        <w:jc w:val="both"/>
      </w:pPr>
      <w:r>
        <w:rPr>
          <w:color w:val="000000"/>
          <w:spacing w:val="0"/>
          <w:w w:val="100"/>
          <w:position w:val="0"/>
        </w:rPr>
        <w:t>公司在报告期内正式设立品牌管理委员会，进一步加强了对品牌建设、品牌协同、使用授 权等方面的统筹管理；借助外部专业力量对公司品牌核心理念、品牌架构、品牌管理体系进行 了重塑；从品牌主张、媒体传播、产品定义等领域系统考虑并推进长虹品牌的年轻化、时尚化、 科技化。在世界品牌实验室最新发布的</w:t>
      </w:r>
      <w:r>
        <w:rPr>
          <w:color w:val="000000"/>
          <w:spacing w:val="0"/>
          <w:w w:val="100"/>
          <w:position w:val="0"/>
        </w:rPr>
        <w:t>2013</w:t>
      </w:r>
      <w:r>
        <w:rPr>
          <w:color w:val="000000"/>
          <w:spacing w:val="0"/>
          <w:w w:val="100"/>
          <w:position w:val="0"/>
        </w:rPr>
        <w:t>年《中国</w:t>
      </w:r>
      <w:r>
        <w:rPr>
          <w:color w:val="000000"/>
          <w:spacing w:val="0"/>
          <w:w w:val="100"/>
          <w:position w:val="0"/>
        </w:rPr>
        <w:t>500</w:t>
      </w:r>
      <w:r>
        <w:rPr>
          <w:color w:val="000000"/>
          <w:spacing w:val="0"/>
          <w:w w:val="100"/>
          <w:position w:val="0"/>
        </w:rPr>
        <w:t xml:space="preserve">最具价值品牌》排行榜中，公司以 </w:t>
      </w:r>
      <w:r>
        <w:rPr>
          <w:color w:val="000000"/>
          <w:spacing w:val="0"/>
          <w:w w:val="100"/>
          <w:position w:val="0"/>
        </w:rPr>
        <w:t>827.58</w:t>
      </w:r>
      <w:r>
        <w:rPr>
          <w:color w:val="000000"/>
          <w:spacing w:val="0"/>
          <w:w w:val="100"/>
          <w:position w:val="0"/>
        </w:rPr>
        <w:t>亿元的估值继续领跑西部中国品牌价值</w:t>
      </w:r>
      <w:r>
        <w:rPr>
          <w:color w:val="000000"/>
          <w:spacing w:val="0"/>
          <w:w w:val="100"/>
          <w:position w:val="0"/>
        </w:rPr>
        <w:t>500</w:t>
      </w:r>
      <w:r>
        <w:rPr>
          <w:color w:val="000000"/>
          <w:spacing w:val="0"/>
          <w:w w:val="100"/>
          <w:position w:val="0"/>
        </w:rPr>
        <w:t>强。</w:t>
      </w:r>
    </w:p>
    <w:p>
      <w:pPr>
        <w:pStyle w:val="Style13"/>
        <w:keepNext w:val="0"/>
        <w:keepLines w:val="0"/>
        <w:widowControl w:val="0"/>
        <w:shd w:val="clear" w:color="auto" w:fill="auto"/>
        <w:tabs>
          <w:tab w:pos="973" w:val="left"/>
        </w:tabs>
        <w:bidi w:val="0"/>
        <w:spacing w:before="0" w:after="0" w:line="272" w:lineRule="exact"/>
        <w:ind w:left="0" w:right="0" w:firstLine="540"/>
        <w:jc w:val="both"/>
      </w:pPr>
      <w:bookmarkStart w:id="95" w:name="bookmark95"/>
      <w:r>
        <w:rPr>
          <w:b/>
          <w:bCs/>
          <w:color w:val="000000"/>
          <w:spacing w:val="0"/>
          <w:w w:val="100"/>
          <w:position w:val="0"/>
        </w:rPr>
        <w:t>（</w:t>
      </w:r>
      <w:bookmarkEnd w:id="95"/>
      <w:r>
        <w:rPr>
          <w:b/>
          <w:bCs/>
          <w:color w:val="000000"/>
          <w:spacing w:val="0"/>
          <w:w w:val="100"/>
          <w:position w:val="0"/>
        </w:rPr>
        <w:t>6）</w:t>
        <w:tab/>
        <w:t>深化全球化市场布局，推进海外业务发展</w:t>
      </w:r>
    </w:p>
    <w:p>
      <w:pPr>
        <w:pStyle w:val="Style13"/>
        <w:keepNext w:val="0"/>
        <w:keepLines w:val="0"/>
        <w:widowControl w:val="0"/>
        <w:shd w:val="clear" w:color="auto" w:fill="auto"/>
        <w:bidi w:val="0"/>
        <w:spacing w:before="0" w:after="280" w:line="272" w:lineRule="exact"/>
        <w:ind w:left="0" w:right="0" w:firstLine="540"/>
        <w:jc w:val="both"/>
      </w:pPr>
      <w:r>
        <w:rPr>
          <w:color w:val="000000"/>
          <w:spacing w:val="0"/>
          <w:w w:val="100"/>
          <w:position w:val="0"/>
        </w:rPr>
        <w:t>公司不断深化全球化市场布局和资源整合，努力实现海外业务在经营质量、经营模式、品 牌国际化三个方面的实质性跨越；实行彩电、空调国内外业务一体化运作，整体海外业务规模 实现较快增长；继续加强与海外大客户的协同运作，积累丰富海外营运经验，逐步增强自控品 牌及直营渠道在海外业务中的比重，提升公司产品在国际市场的价值与竞争力；积极推动海外 并购项目良性运营，关注印度、巴西等新兴市场扩张机会，华意巴塞罗那公司实现当年收购当 年盈利，巴基斯坦有望成为公司空调业务的第二个海外根据地市场；强化海外市场研发投入， 投建欧洲技术中心；持续实施国际化高端人才引进，围绕人流、信息流、资金流强化与美国硅 谷等全球创新资源聚集地的沟通机制。</w:t>
      </w:r>
    </w:p>
    <w:p>
      <w:pPr>
        <w:pStyle w:val="Style20"/>
        <w:keepNext/>
        <w:keepLines/>
        <w:widowControl w:val="0"/>
        <w:shd w:val="clear" w:color="auto" w:fill="auto"/>
        <w:bidi w:val="0"/>
        <w:spacing w:before="0" w:after="0" w:line="286"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w:t>
      </w:r>
      <w:bookmarkEnd w:id="98"/>
      <w:r>
        <w:rPr>
          <w:color w:val="000000"/>
          <w:spacing w:val="0"/>
          <w:w w:val="100"/>
          <w:position w:val="0"/>
        </w:rPr>
        <w:t>一</w:t>
      </w:r>
      <w:r>
        <w:rPr>
          <w:color w:val="000000"/>
          <w:spacing w:val="0"/>
          <w:w w:val="100"/>
          <w:position w:val="0"/>
        </w:rPr>
        <w:t>）</w:t>
      </w:r>
      <w:r>
        <w:rPr>
          <w:color w:val="000000"/>
          <w:spacing w:val="0"/>
          <w:w w:val="100"/>
          <w:position w:val="0"/>
        </w:rPr>
        <w:t>主营业务分析</w:t>
      </w:r>
      <w:bookmarkEnd w:id="96"/>
      <w:bookmarkEnd w:id="97"/>
      <w:bookmarkEnd w:id="99"/>
    </w:p>
    <w:p>
      <w:pPr>
        <w:pStyle w:val="Style20"/>
        <w:keepNext/>
        <w:keepLines/>
        <w:widowControl w:val="0"/>
        <w:shd w:val="clear" w:color="auto" w:fill="auto"/>
        <w:bidi w:val="0"/>
        <w:spacing w:before="0" w:line="272" w:lineRule="exact"/>
        <w:ind w:left="0" w:right="0" w:firstLine="0"/>
        <w:jc w:val="left"/>
      </w:pPr>
      <w:bookmarkStart w:id="100" w:name="bookmark100"/>
      <w:bookmarkStart w:id="101" w:name="bookmark101"/>
      <w:bookmarkStart w:id="96" w:name="bookmark96"/>
      <w:bookmarkStart w:id="97" w:name="bookmark97"/>
      <w:r>
        <w:rPr>
          <w:rFonts w:ascii="Times New Roman" w:eastAsia="Times New Roman" w:hAnsi="Times New Roman" w:cs="Times New Roman"/>
          <w:color w:val="000000"/>
          <w:spacing w:val="0"/>
          <w:w w:val="100"/>
          <w:position w:val="0"/>
        </w:rPr>
        <w:t>1</w:t>
      </w:r>
      <w:bookmarkEnd w:id="100"/>
      <w:r>
        <w:rPr>
          <w:color w:val="000000"/>
          <w:spacing w:val="0"/>
          <w:w w:val="100"/>
          <w:position w:val="0"/>
        </w:rPr>
        <w:t>、利润表及现金流量表相关科目变动分析表</w:t>
      </w:r>
      <w:bookmarkEnd w:id="101"/>
      <w:bookmarkEnd w:id="96"/>
      <w:bookmarkEnd w:id="97"/>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370"/>
        <w:gridCol w:w="1939"/>
        <w:gridCol w:w="1939"/>
        <w:gridCol w:w="1632"/>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58,875,274,661.52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52,334,149,134.26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12.50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49,133,947,580.59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43,990,238,120.25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11.69</w:t>
            </w:r>
          </w:p>
        </w:tc>
      </w:tr>
    </w:tbl>
    <w:p>
      <w:pPr>
        <w:spacing w:lineRule="exact" w:line="1"/>
        <w:rPr>
          <w:sz w:val="2"/>
          <w:szCs w:val="2"/>
        </w:rPr>
      </w:pPr>
      <w:r>
        <w:br w:type="page"/>
      </w:r>
    </w:p>
    <w:tbl>
      <w:tblPr>
        <w:tblOverlap w:val="never"/>
        <w:jc w:val="center"/>
        <w:tblLayout w:type="fixed"/>
      </w:tblPr>
      <w:tblGrid>
        <w:gridCol w:w="3370"/>
        <w:gridCol w:w="1939"/>
        <w:gridCol w:w="1939"/>
        <w:gridCol w:w="1632"/>
      </w:tblGrid>
      <w:tr>
        <w:trPr>
          <w:trHeight w:val="29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5,190,134,470.13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4,738,934,723.21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9.52</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2,709,518,877.80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2,263,451,074.33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19.71</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119,670,894.29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256,391,315.33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-53.32</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2,889,283,147.06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719,459,181.27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301.59</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-1,118,172,439.69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-136,807,167.20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不适用</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-1,391,491,999.52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1,045,917,234.96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-233.04</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1,023,569,915.25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887,000,146.34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15.40</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2</w:t>
      </w:r>
      <w:bookmarkEnd w:id="104"/>
      <w:r>
        <w:rPr>
          <w:color w:val="000000"/>
          <w:spacing w:val="0"/>
          <w:w w:val="100"/>
          <w:position w:val="0"/>
        </w:rPr>
        <w:t>、收入：收入情况详细内容见“行业、产品或地区经营情况分析”</w:t>
      </w:r>
      <w:bookmarkEnd w:id="102"/>
      <w:bookmarkEnd w:id="103"/>
      <w:bookmarkEnd w:id="105"/>
    </w:p>
    <w:p>
      <w:pPr>
        <w:pStyle w:val="Style33"/>
        <w:keepNext/>
        <w:keepLines/>
        <w:widowControl w:val="0"/>
        <w:shd w:val="clear" w:color="auto" w:fill="auto"/>
        <w:bidi w:val="0"/>
        <w:spacing w:before="0" w:after="0" w:line="240" w:lineRule="auto"/>
        <w:ind w:left="0" w:right="0" w:firstLine="0"/>
        <w:jc w:val="left"/>
      </w:pPr>
      <w:bookmarkStart w:id="106" w:name="bookmark106"/>
      <w:bookmarkStart w:id="107" w:name="bookmark107"/>
      <w:bookmarkStart w:id="108" w:name="bookmark108"/>
      <w:r>
        <w:rPr>
          <w:color w:val="000000"/>
          <w:spacing w:val="0"/>
          <w:w w:val="100"/>
          <w:position w:val="0"/>
        </w:rPr>
        <w:t>主要销售客户的情况：</w:t>
      </w:r>
      <w:bookmarkEnd w:id="106"/>
      <w:bookmarkEnd w:id="107"/>
      <w:bookmarkEnd w:id="108"/>
    </w:p>
    <w:p>
      <w:pPr>
        <w:pStyle w:val="Style33"/>
        <w:keepNext/>
        <w:keepLines/>
        <w:widowControl w:val="0"/>
        <w:shd w:val="clear" w:color="auto" w:fill="auto"/>
        <w:bidi w:val="0"/>
        <w:spacing w:before="0" w:after="320" w:line="240" w:lineRule="auto"/>
        <w:ind w:left="0" w:right="0" w:firstLine="0"/>
        <w:jc w:val="left"/>
      </w:pPr>
      <w:bookmarkStart w:id="109" w:name="bookmark109"/>
      <w:bookmarkStart w:id="110" w:name="bookmark110"/>
      <w:bookmarkStart w:id="111" w:name="bookmark111"/>
      <w:r>
        <w:rPr>
          <w:color w:val="000000"/>
          <w:spacing w:val="0"/>
          <w:w w:val="100"/>
          <w:position w:val="0"/>
        </w:rPr>
        <w:t>公司前五名客户的销售收入总额为</w:t>
      </w:r>
      <w:r>
        <w:rPr>
          <w:color w:val="000000"/>
          <w:spacing w:val="0"/>
          <w:w w:val="100"/>
          <w:position w:val="0"/>
        </w:rPr>
        <w:t>7,517,435,827.91</w:t>
      </w:r>
      <w:r>
        <w:rPr>
          <w:color w:val="000000"/>
          <w:spacing w:val="0"/>
          <w:w w:val="100"/>
          <w:position w:val="0"/>
        </w:rPr>
        <w:t>元，占全部销售收入的</w:t>
      </w:r>
      <w:r>
        <w:rPr>
          <w:color w:val="000000"/>
          <w:spacing w:val="0"/>
          <w:w w:val="100"/>
          <w:position w:val="0"/>
        </w:rPr>
        <w:t>12.77%</w:t>
      </w:r>
      <w:r>
        <w:rPr>
          <w:color w:val="000000"/>
          <w:spacing w:val="0"/>
          <w:w w:val="100"/>
          <w:position w:val="0"/>
        </w:rPr>
        <w:t>。</w:t>
      </w:r>
      <w:bookmarkEnd w:id="109"/>
      <w:bookmarkEnd w:id="110"/>
      <w:bookmarkEnd w:id="111"/>
    </w:p>
    <w:p>
      <w:pPr>
        <w:pStyle w:val="Style20"/>
        <w:keepNext/>
        <w:keepLines/>
        <w:widowControl w:val="0"/>
        <w:shd w:val="clear" w:color="auto" w:fill="auto"/>
        <w:bidi w:val="0"/>
        <w:spacing w:before="0" w:after="80" w:line="240" w:lineRule="auto"/>
        <w:ind w:left="0" w:right="0" w:firstLine="0"/>
        <w:jc w:val="left"/>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3</w:t>
      </w:r>
      <w:bookmarkEnd w:id="114"/>
      <w:r>
        <w:rPr>
          <w:color w:val="000000"/>
          <w:spacing w:val="0"/>
          <w:w w:val="100"/>
          <w:position w:val="0"/>
        </w:rPr>
        <w:t>、成本</w:t>
      </w:r>
      <w:bookmarkEnd w:id="112"/>
      <w:bookmarkEnd w:id="113"/>
      <w:bookmarkEnd w:id="115"/>
    </w:p>
    <w:p>
      <w:pPr>
        <w:pStyle w:val="Style20"/>
        <w:keepNext/>
        <w:keepLines/>
        <w:widowControl w:val="0"/>
        <w:numPr>
          <w:ilvl w:val="0"/>
          <w:numId w:val="3"/>
        </w:numPr>
        <w:shd w:val="clear" w:color="auto" w:fill="auto"/>
        <w:bidi w:val="0"/>
        <w:spacing w:before="0" w:after="80" w:line="240" w:lineRule="auto"/>
        <w:ind w:left="0" w:right="0" w:firstLine="0"/>
        <w:jc w:val="left"/>
      </w:pPr>
      <w:bookmarkStart w:id="112" w:name="bookmark112"/>
      <w:bookmarkStart w:id="113" w:name="bookmark113"/>
      <w:bookmarkStart w:id="116" w:name="bookmark116"/>
      <w:bookmarkStart w:id="117" w:name="bookmark117"/>
      <w:bookmarkEnd w:id="116"/>
      <w:r>
        <w:rPr>
          <w:color w:val="000000"/>
          <w:spacing w:val="0"/>
          <w:w w:val="100"/>
          <w:position w:val="0"/>
        </w:rPr>
        <w:t>成本分析表</w:t>
      </w:r>
      <w:bookmarkEnd w:id="112"/>
      <w:bookmarkEnd w:id="113"/>
      <w:bookmarkEnd w:id="117"/>
    </w:p>
    <w:p>
      <w:pPr>
        <w:pStyle w:val="Style33"/>
        <w:keepNext/>
        <w:keepLines/>
        <w:widowControl w:val="0"/>
        <w:shd w:val="clear" w:color="auto" w:fill="auto"/>
        <w:bidi w:val="0"/>
        <w:spacing w:before="0" w:after="0" w:line="240" w:lineRule="auto"/>
        <w:ind w:left="6700" w:right="0" w:firstLine="0"/>
        <w:jc w:val="left"/>
      </w:pPr>
      <w:bookmarkStart w:id="118" w:name="bookmark118"/>
      <w:bookmarkStart w:id="119" w:name="bookmark119"/>
      <w:bookmarkStart w:id="120" w:name="bookmark120"/>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bookmarkEnd w:id="118"/>
      <w:bookmarkEnd w:id="119"/>
      <w:bookmarkEnd w:id="120"/>
    </w:p>
    <w:tbl>
      <w:tblPr>
        <w:tblOverlap w:val="never"/>
        <w:jc w:val="center"/>
        <w:tblLayout w:type="fixed"/>
      </w:tblPr>
      <w:tblGrid>
        <w:gridCol w:w="1061"/>
        <w:gridCol w:w="1243"/>
        <w:gridCol w:w="1742"/>
        <w:gridCol w:w="970"/>
        <w:gridCol w:w="1747"/>
        <w:gridCol w:w="1051"/>
        <w:gridCol w:w="1066"/>
      </w:tblGrid>
      <w:tr>
        <w:trPr>
          <w:trHeight w:val="298" w:hRule="exact"/>
        </w:trPr>
        <w:tc>
          <w:tcPr>
            <w:gridSpan w:val="7"/>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分产品情况</w:t>
            </w:r>
          </w:p>
        </w:tc>
      </w:tr>
      <w:tr>
        <w:trPr>
          <w:trHeight w:val="13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本期占 总成本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15,839,730,454.32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32.24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14,081,169,208.95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32.01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12.49</w:t>
            </w:r>
          </w:p>
        </w:tc>
      </w:tr>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空调冰箱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6,924,454,762.42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6,473,527,351.30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6.97</w:t>
            </w:r>
          </w:p>
        </w:tc>
      </w:tr>
      <w:tr>
        <w:trPr>
          <w:trHeight w:val="24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IT</w:t>
            </w:r>
            <w:r>
              <w:rPr>
                <w:color w:val="000000"/>
                <w:spacing w:val="0"/>
                <w:w w:val="100"/>
                <w:position w:val="0"/>
                <w:sz w:val="16"/>
                <w:szCs w:val="16"/>
              </w:rPr>
              <w:t>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12,245,043,332.51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11,410,458,431.76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7.31</w:t>
            </w:r>
          </w:p>
        </w:tc>
      </w:tr>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通讯产品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974,456,285.15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1,033,035,898.99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2.35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-5.67</w:t>
            </w:r>
          </w:p>
        </w:tc>
      </w:tr>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机顶盒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1,104,147,244.90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2.25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1,054,890,891.23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2.40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4.67</w:t>
            </w:r>
          </w:p>
        </w:tc>
      </w:tr>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510,351,892.20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462,971,920.33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1.05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10.23</w:t>
            </w:r>
          </w:p>
        </w:tc>
      </w:tr>
      <w:tr>
        <w:trPr>
          <w:trHeight w:val="24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数码影音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15,002,668.61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0.03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190,343,934.60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0.43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-92.12</w:t>
            </w:r>
          </w:p>
        </w:tc>
      </w:tr>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系统工程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95,104,509.95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0.19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99,040,401.31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0.23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-3.97</w:t>
            </w:r>
          </w:p>
        </w:tc>
      </w:tr>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厨卫产品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79,708,636.72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0.16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183,022,319.26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0.42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-56.45</w:t>
            </w:r>
          </w:p>
        </w:tc>
      </w:tr>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中间产品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8,302,872,158.39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6,867,792,092.93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20.90</w:t>
            </w:r>
          </w:p>
        </w:tc>
      </w:tr>
      <w:tr>
        <w:trPr>
          <w:trHeight w:val="24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运输、加工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472,491,186.68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0.96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334,321,473.65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0.76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41.33</w:t>
            </w:r>
          </w:p>
        </w:tc>
      </w:tr>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825,765,735.33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446,496,785.33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1.01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84.94</w:t>
            </w:r>
          </w:p>
        </w:tc>
      </w:tr>
      <w:tr>
        <w:trPr>
          <w:trHeight w:val="25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营业成本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492,328,420.89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372,952,048.34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0.85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32.01</w:t>
            </w:r>
          </w:p>
        </w:tc>
      </w:tr>
    </w:tbl>
    <w:p>
      <w:pPr>
        <w:widowControl w:val="0"/>
        <w:spacing w:after="319" w:line="1" w:lineRule="exact"/>
      </w:pPr>
    </w:p>
    <w:p>
      <w:pPr>
        <w:pStyle w:val="Style20"/>
        <w:keepNext/>
        <w:keepLines/>
        <w:widowControl w:val="0"/>
        <w:numPr>
          <w:ilvl w:val="0"/>
          <w:numId w:val="3"/>
        </w:numPr>
        <w:shd w:val="clear" w:color="auto" w:fill="auto"/>
        <w:bidi w:val="0"/>
        <w:spacing w:before="0" w:after="80" w:line="240" w:lineRule="auto"/>
        <w:ind w:left="0" w:right="0" w:firstLine="0"/>
        <w:jc w:val="left"/>
      </w:pPr>
      <w:bookmarkStart w:id="121" w:name="bookmark121"/>
      <w:bookmarkStart w:id="122" w:name="bookmark122"/>
      <w:bookmarkStart w:id="123" w:name="bookmark123"/>
      <w:bookmarkStart w:id="124" w:name="bookmark124"/>
      <w:bookmarkEnd w:id="123"/>
      <w:r>
        <w:rPr>
          <w:color w:val="000000"/>
          <w:spacing w:val="0"/>
          <w:w w:val="100"/>
          <w:position w:val="0"/>
        </w:rPr>
        <w:t>主要供应商情况</w:t>
      </w:r>
      <w:bookmarkEnd w:id="121"/>
      <w:bookmarkEnd w:id="122"/>
      <w:bookmarkEnd w:id="124"/>
    </w:p>
    <w:p>
      <w:pPr>
        <w:pStyle w:val="Style33"/>
        <w:keepNext/>
        <w:keepLines/>
        <w:widowControl w:val="0"/>
        <w:shd w:val="clear" w:color="auto" w:fill="auto"/>
        <w:bidi w:val="0"/>
        <w:spacing w:before="0" w:after="320" w:line="240" w:lineRule="auto"/>
        <w:ind w:left="0" w:right="0" w:firstLine="0"/>
        <w:jc w:val="left"/>
      </w:pPr>
      <w:bookmarkStart w:id="125" w:name="bookmark125"/>
      <w:bookmarkStart w:id="126" w:name="bookmark126"/>
      <w:bookmarkStart w:id="127" w:name="bookmark127"/>
      <w:r>
        <w:rPr>
          <w:color w:val="000000"/>
          <w:spacing w:val="0"/>
          <w:w w:val="100"/>
          <w:position w:val="0"/>
        </w:rPr>
        <w:t>公司前五名供应商的采购总额为</w:t>
      </w:r>
      <w:r>
        <w:rPr>
          <w:color w:val="000000"/>
          <w:spacing w:val="0"/>
          <w:w w:val="100"/>
          <w:position w:val="0"/>
        </w:rPr>
        <w:t>11,606,814,464.49</w:t>
      </w:r>
      <w:r>
        <w:rPr>
          <w:color w:val="000000"/>
          <w:spacing w:val="0"/>
          <w:w w:val="100"/>
          <w:position w:val="0"/>
        </w:rPr>
        <w:t>元，占公司采购总额的</w:t>
      </w:r>
      <w:r>
        <w:rPr>
          <w:color w:val="000000"/>
          <w:spacing w:val="0"/>
          <w:w w:val="100"/>
          <w:position w:val="0"/>
        </w:rPr>
        <w:t>18.04%</w:t>
      </w:r>
      <w:r>
        <w:rPr>
          <w:color w:val="000000"/>
          <w:spacing w:val="0"/>
          <w:w w:val="100"/>
          <w:position w:val="0"/>
        </w:rPr>
        <w:t>。</w:t>
      </w:r>
      <w:bookmarkEnd w:id="125"/>
      <w:bookmarkEnd w:id="126"/>
      <w:bookmarkEnd w:id="127"/>
    </w:p>
    <w:p>
      <w:pPr>
        <w:pStyle w:val="Style20"/>
        <w:keepNext/>
        <w:keepLines/>
        <w:widowControl w:val="0"/>
        <w:shd w:val="clear" w:color="auto" w:fill="auto"/>
        <w:bidi w:val="0"/>
        <w:spacing w:before="0" w:after="80" w:line="240" w:lineRule="auto"/>
        <w:ind w:left="0" w:right="0" w:firstLine="0"/>
        <w:jc w:val="left"/>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4</w:t>
      </w:r>
      <w:bookmarkEnd w:id="130"/>
      <w:r>
        <w:rPr>
          <w:color w:val="000000"/>
          <w:spacing w:val="0"/>
          <w:w w:val="100"/>
          <w:position w:val="0"/>
        </w:rPr>
        <w:t>、费用</w:t>
      </w:r>
      <w:bookmarkEnd w:id="128"/>
      <w:bookmarkEnd w:id="129"/>
      <w:bookmarkEnd w:id="131"/>
    </w:p>
    <w:p>
      <w:pPr>
        <w:pStyle w:val="Style33"/>
        <w:keepNext/>
        <w:keepLines/>
        <w:widowControl w:val="0"/>
        <w:shd w:val="clear" w:color="auto" w:fill="auto"/>
        <w:bidi w:val="0"/>
        <w:spacing w:before="0" w:after="0" w:line="240" w:lineRule="auto"/>
        <w:ind w:left="6700" w:right="0" w:firstLine="0"/>
        <w:jc w:val="left"/>
      </w:pPr>
      <w:bookmarkStart w:id="132" w:name="bookmark132"/>
      <w:bookmarkStart w:id="133" w:name="bookmark133"/>
      <w:bookmarkStart w:id="134" w:name="bookmark134"/>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bookmarkEnd w:id="132"/>
      <w:bookmarkEnd w:id="133"/>
      <w:bookmarkEnd w:id="134"/>
    </w:p>
    <w:tbl>
      <w:tblPr>
        <w:tblOverlap w:val="never"/>
        <w:jc w:val="center"/>
        <w:tblLayout w:type="fixed"/>
      </w:tblPr>
      <w:tblGrid>
        <w:gridCol w:w="1378"/>
        <w:gridCol w:w="2515"/>
        <w:gridCol w:w="2438"/>
        <w:gridCol w:w="2539"/>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5,190,134,470.13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4,738,934,723.21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9.52</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2,709,518,877.80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2,263,451,074.33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19.71</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119,670,894.29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256,391,315.33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-53.32</w:t>
            </w:r>
          </w:p>
        </w:tc>
      </w:tr>
    </w:tbl>
    <w:p>
      <w:pPr>
        <w:spacing w:lineRule="exact" w:line="1"/>
        <w:rPr>
          <w:sz w:val="2"/>
          <w:szCs w:val="2"/>
        </w:rPr>
      </w:pPr>
      <w:r>
        <w:br w:type="page"/>
      </w:r>
    </w:p>
    <w:p>
      <w:pPr>
        <w:pStyle w:val="Style20"/>
        <w:keepNext/>
        <w:keepLines/>
        <w:widowControl w:val="0"/>
        <w:shd w:val="clear" w:color="auto" w:fill="auto"/>
        <w:bidi w:val="0"/>
        <w:spacing w:before="0" w:after="80" w:line="240" w:lineRule="auto"/>
        <w:ind w:left="0" w:right="0" w:firstLine="0"/>
        <w:jc w:val="left"/>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5</w:t>
      </w:r>
      <w:bookmarkEnd w:id="137"/>
      <w:r>
        <w:rPr>
          <w:color w:val="000000"/>
          <w:spacing w:val="0"/>
          <w:w w:val="100"/>
          <w:position w:val="0"/>
        </w:rPr>
        <w:t>、研发支出</w:t>
      </w:r>
      <w:bookmarkEnd w:id="135"/>
      <w:bookmarkEnd w:id="136"/>
      <w:bookmarkEnd w:id="138"/>
    </w:p>
    <w:p>
      <w:pPr>
        <w:pStyle w:val="Style33"/>
        <w:keepNext/>
        <w:keepLines/>
        <w:widowControl w:val="0"/>
        <w:shd w:val="clear" w:color="auto" w:fill="auto"/>
        <w:bidi w:val="0"/>
        <w:spacing w:before="0" w:after="0" w:line="240" w:lineRule="auto"/>
        <w:ind w:left="6700" w:right="0" w:firstLine="0"/>
        <w:jc w:val="left"/>
      </w:pPr>
      <w:bookmarkStart w:id="139" w:name="bookmark139"/>
      <w:bookmarkStart w:id="140" w:name="bookmark140"/>
      <w:bookmarkStart w:id="141" w:name="bookmark141"/>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bookmarkEnd w:id="139"/>
      <w:bookmarkEnd w:id="140"/>
      <w:bookmarkEnd w:id="141"/>
    </w:p>
    <w:tbl>
      <w:tblPr>
        <w:tblOverlap w:val="never"/>
        <w:jc w:val="center"/>
        <w:tblLayout w:type="fixed"/>
      </w:tblPr>
      <w:tblGrid>
        <w:gridCol w:w="3998"/>
        <w:gridCol w:w="4882"/>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本期费用化研发支出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500" w:right="0" w:firstLine="0"/>
              <w:jc w:val="left"/>
              <w:rPr>
                <w:sz w:val="17"/>
                <w:szCs w:val="17"/>
              </w:rPr>
            </w:pPr>
            <w:r>
              <w:rPr>
                <w:color w:val="000000"/>
                <w:spacing w:val="0"/>
                <w:w w:val="100"/>
                <w:position w:val="0"/>
                <w:sz w:val="17"/>
                <w:szCs w:val="17"/>
              </w:rPr>
              <w:t>709,258,618.53</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本期资本化研发支出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500" w:right="0" w:firstLine="0"/>
              <w:jc w:val="left"/>
              <w:rPr>
                <w:sz w:val="17"/>
                <w:szCs w:val="17"/>
              </w:rPr>
            </w:pPr>
            <w:r>
              <w:rPr>
                <w:color w:val="000000"/>
                <w:spacing w:val="0"/>
                <w:w w:val="100"/>
                <w:position w:val="0"/>
                <w:sz w:val="17"/>
                <w:szCs w:val="17"/>
              </w:rPr>
              <w:t>314,311,296.72</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研发支出合计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1,023,569,915.25</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研发支出总额占净资产比例（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5.25</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研发支出总额占营业收入比例（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1.74</w:t>
            </w:r>
          </w:p>
        </w:tc>
      </w:tr>
    </w:tbl>
    <w:p>
      <w:pPr>
        <w:widowControl w:val="0"/>
        <w:spacing w:after="279" w:line="1" w:lineRule="exact"/>
      </w:pPr>
    </w:p>
    <w:p>
      <w:pPr>
        <w:pStyle w:val="Style20"/>
        <w:keepNext/>
        <w:keepLines/>
        <w:widowControl w:val="0"/>
        <w:shd w:val="clear" w:color="auto" w:fill="auto"/>
        <w:bidi w:val="0"/>
        <w:spacing w:before="0" w:after="8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6</w:t>
      </w:r>
      <w:bookmarkEnd w:id="144"/>
      <w:r>
        <w:rPr>
          <w:color w:val="000000"/>
          <w:spacing w:val="0"/>
          <w:w w:val="100"/>
          <w:position w:val="0"/>
        </w:rPr>
        <w:t>、现金流</w:t>
      </w:r>
      <w:bookmarkEnd w:id="142"/>
      <w:bookmarkEnd w:id="143"/>
      <w:bookmarkEnd w:id="145"/>
    </w:p>
    <w:p>
      <w:pPr>
        <w:pStyle w:val="Style33"/>
        <w:keepNext/>
        <w:keepLines/>
        <w:widowControl w:val="0"/>
        <w:shd w:val="clear" w:color="auto" w:fill="auto"/>
        <w:bidi w:val="0"/>
        <w:spacing w:before="0" w:after="0" w:line="240" w:lineRule="auto"/>
        <w:ind w:left="6700" w:right="0" w:firstLine="0"/>
        <w:jc w:val="left"/>
      </w:pPr>
      <w:bookmarkStart w:id="146" w:name="bookmark146"/>
      <w:bookmarkStart w:id="147" w:name="bookmark147"/>
      <w:bookmarkStart w:id="148" w:name="bookmark148"/>
      <w:r>
        <w:rPr>
          <w:color w:val="000000"/>
          <w:spacing w:val="0"/>
          <w:w w:val="100"/>
          <w:position w:val="0"/>
        </w:rPr>
        <w:t>单位：元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bookmarkEnd w:id="146"/>
      <w:bookmarkEnd w:id="147"/>
      <w:bookmarkEnd w:id="148"/>
    </w:p>
    <w:tbl>
      <w:tblPr>
        <w:tblOverlap w:val="never"/>
        <w:jc w:val="center"/>
        <w:tblLayout w:type="fixed"/>
      </w:tblPr>
      <w:tblGrid>
        <w:gridCol w:w="3370"/>
        <w:gridCol w:w="1939"/>
        <w:gridCol w:w="1939"/>
        <w:gridCol w:w="1632"/>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2,889,283,147.06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719,459,181.27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301.59</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-1,118,172,439.69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-136,807,167.20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不适用</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-1,391,491,999.52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1,045,917,234.96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-233.04</w:t>
            </w:r>
          </w:p>
        </w:tc>
      </w:tr>
    </w:tbl>
    <w:p>
      <w:pPr>
        <w:widowControl w:val="0"/>
        <w:spacing w:after="579" w:line="1" w:lineRule="exact"/>
      </w:pPr>
    </w:p>
    <w:p>
      <w:pPr>
        <w:pStyle w:val="Style20"/>
        <w:keepNext/>
        <w:keepLines/>
        <w:widowControl w:val="0"/>
        <w:shd w:val="clear" w:color="auto" w:fill="auto"/>
        <w:bidi w:val="0"/>
        <w:spacing w:before="0" w:after="8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w:t>
      </w:r>
      <w:bookmarkEnd w:id="151"/>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行业、产品或地区经营情况分析</w:t>
      </w:r>
      <w:bookmarkEnd w:id="149"/>
      <w:bookmarkEnd w:id="150"/>
      <w:bookmarkEnd w:id="152"/>
    </w:p>
    <w:p>
      <w:pPr>
        <w:pStyle w:val="Style20"/>
        <w:keepNext/>
        <w:keepLines/>
        <w:widowControl w:val="0"/>
        <w:shd w:val="clear" w:color="auto" w:fill="auto"/>
        <w:bidi w:val="0"/>
        <w:spacing w:before="0" w:after="80" w:line="240" w:lineRule="auto"/>
        <w:ind w:left="0" w:right="0" w:firstLine="0"/>
        <w:jc w:val="left"/>
      </w:pPr>
      <w:bookmarkStart w:id="149" w:name="bookmark149"/>
      <w:bookmarkStart w:id="150" w:name="bookmark150"/>
      <w:bookmarkStart w:id="153" w:name="bookmark153"/>
      <w:bookmarkStart w:id="154" w:name="bookmark154"/>
      <w:r>
        <w:rPr>
          <w:rFonts w:ascii="Times New Roman" w:eastAsia="Times New Roman" w:hAnsi="Times New Roman" w:cs="Times New Roman"/>
          <w:color w:val="000000"/>
          <w:spacing w:val="0"/>
          <w:w w:val="100"/>
          <w:position w:val="0"/>
        </w:rPr>
        <w:t>1</w:t>
      </w:r>
      <w:bookmarkEnd w:id="153"/>
      <w:r>
        <w:rPr>
          <w:color w:val="000000"/>
          <w:spacing w:val="0"/>
          <w:w w:val="100"/>
          <w:position w:val="0"/>
        </w:rPr>
        <w:t>、主营业务分行业、分产品情况</w:t>
      </w:r>
      <w:bookmarkEnd w:id="149"/>
      <w:bookmarkEnd w:id="150"/>
      <w:bookmarkEnd w:id="154"/>
    </w:p>
    <w:p>
      <w:pPr>
        <w:pStyle w:val="Style33"/>
        <w:keepNext/>
        <w:keepLines/>
        <w:widowControl w:val="0"/>
        <w:shd w:val="clear" w:color="auto" w:fill="auto"/>
        <w:bidi w:val="0"/>
        <w:spacing w:before="0" w:after="0" w:line="240" w:lineRule="auto"/>
        <w:ind w:left="6840" w:right="0" w:firstLine="0"/>
        <w:jc w:val="left"/>
      </w:pPr>
      <w:bookmarkStart w:id="155" w:name="bookmark155"/>
      <w:bookmarkStart w:id="156" w:name="bookmark156"/>
      <w:bookmarkStart w:id="157" w:name="bookmark157"/>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bookmarkEnd w:id="155"/>
      <w:bookmarkEnd w:id="156"/>
      <w:bookmarkEnd w:id="157"/>
    </w:p>
    <w:tbl>
      <w:tblPr>
        <w:tblOverlap w:val="never"/>
        <w:jc w:val="center"/>
        <w:tblLayout w:type="fixed"/>
      </w:tblPr>
      <w:tblGrid>
        <w:gridCol w:w="1085"/>
        <w:gridCol w:w="1747"/>
        <w:gridCol w:w="1742"/>
        <w:gridCol w:w="1075"/>
        <w:gridCol w:w="1075"/>
        <w:gridCol w:w="1070"/>
        <w:gridCol w:w="1085"/>
      </w:tblGrid>
      <w:tr>
        <w:trPr>
          <w:trHeight w:val="259" w:hRule="exact"/>
        </w:trPr>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主营业务分产品情况</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分产品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260"/>
              <w:jc w:val="left"/>
              <w:rPr>
                <w:sz w:val="16"/>
                <w:szCs w:val="16"/>
              </w:rPr>
            </w:pPr>
            <w:r>
              <w:rPr>
                <w:color w:val="000000"/>
                <w:spacing w:val="0"/>
                <w:w w:val="100"/>
                <w:position w:val="0"/>
                <w:sz w:val="16"/>
                <w:szCs w:val="16"/>
              </w:rPr>
              <w:t>毛利率</w:t>
            </w:r>
          </w:p>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营业收入 比上年增 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6"/>
                <w:szCs w:val="16"/>
              </w:rPr>
              <w:t>营业成本 比上年增 减</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26" w:lineRule="exact"/>
              <w:ind w:left="0" w:right="0" w:firstLine="0"/>
              <w:jc w:val="center"/>
              <w:rPr>
                <w:sz w:val="16"/>
                <w:szCs w:val="16"/>
              </w:rPr>
            </w:pPr>
            <w:r>
              <w:rPr>
                <w:color w:val="000000"/>
                <w:spacing w:val="0"/>
                <w:w w:val="100"/>
                <w:position w:val="0"/>
                <w:sz w:val="16"/>
                <w:szCs w:val="16"/>
              </w:rPr>
              <w:t>毛利率比 上年增减</w:t>
            </w:r>
          </w:p>
          <w:p>
            <w:pPr>
              <w:pStyle w:val="Style18"/>
              <w:keepNext w:val="0"/>
              <w:keepLines w:val="0"/>
              <w:widowControl w:val="0"/>
              <w:shd w:val="clear" w:color="auto" w:fill="auto"/>
              <w:bidi w:val="0"/>
              <w:spacing w:before="0" w:after="0" w:line="226" w:lineRule="exact"/>
              <w:ind w:left="0" w:right="0" w:firstLine="28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w:t>
            </w:r>
          </w:p>
        </w:tc>
      </w:tr>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19,665,609,380.02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15,839,730,454.32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19.45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1.70</w:t>
            </w:r>
          </w:p>
        </w:tc>
      </w:tr>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空调冰箱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9,562,659,803.63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6,924,454,762.42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27.59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1.64</w:t>
            </w:r>
          </w:p>
        </w:tc>
      </w:tr>
      <w:tr>
        <w:trPr>
          <w:trHeight w:val="24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6"/>
                <w:szCs w:val="16"/>
              </w:rPr>
              <w:t>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12,782,030,133.01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12,245,043,332.51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-0.48</w:t>
            </w:r>
          </w:p>
        </w:tc>
      </w:tr>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通讯产品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979,719,424.30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974,456,285.15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-7.63</w:t>
            </w:r>
          </w:p>
        </w:tc>
      </w:tr>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机顶盒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1,306,783,595.95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1,104,147,244.90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15.51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-4.55</w:t>
            </w:r>
          </w:p>
        </w:tc>
      </w:tr>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694,472,505.18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510,351,892.20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26.51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-3.65</w:t>
            </w:r>
          </w:p>
        </w:tc>
      </w:tr>
      <w:tr>
        <w:trPr>
          <w:trHeight w:val="24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数码影音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14,519,558.46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15,002,668.61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-92.65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-92.12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-6.91</w:t>
            </w:r>
          </w:p>
        </w:tc>
      </w:tr>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系统工程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136,476,990.79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95,104,509.95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30.31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8.19</w:t>
            </w:r>
          </w:p>
        </w:tc>
      </w:tr>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厨卫产品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90,397,311.12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79,708,636.72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11.82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-53.81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5.34</w:t>
            </w:r>
          </w:p>
        </w:tc>
      </w:tr>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中间产品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9,531,181,682.78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8,302,872,158.39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12.89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1.21</w:t>
            </w:r>
          </w:p>
        </w:tc>
      </w:tr>
      <w:tr>
        <w:trPr>
          <w:trHeight w:val="24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运输、加工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550,804,296.54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472,491,186.68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14.22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35.51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41.33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-3.53</w:t>
            </w:r>
          </w:p>
        </w:tc>
      </w:tr>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1,287,042,041.25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825,765,735.33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35.84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44.86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84.94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-13.91</w:t>
            </w:r>
          </w:p>
        </w:tc>
      </w:tr>
      <w:tr>
        <w:trPr>
          <w:trHeight w:val="25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555,139,180.45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492,328,420.89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11.31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32.01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-10.71</w:t>
            </w:r>
          </w:p>
        </w:tc>
      </w:tr>
    </w:tbl>
    <w:p>
      <w:pPr>
        <w:widowControl w:val="0"/>
        <w:spacing w:after="279" w:line="1" w:lineRule="exact"/>
      </w:pPr>
    </w:p>
    <w:p>
      <w:pPr>
        <w:pStyle w:val="Style20"/>
        <w:keepNext/>
        <w:keepLines/>
        <w:widowControl w:val="0"/>
        <w:shd w:val="clear" w:color="auto" w:fill="auto"/>
        <w:bidi w:val="0"/>
        <w:spacing w:before="0" w:after="8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2</w:t>
      </w:r>
      <w:bookmarkEnd w:id="160"/>
      <w:r>
        <w:rPr>
          <w:color w:val="000000"/>
          <w:spacing w:val="0"/>
          <w:w w:val="100"/>
          <w:position w:val="0"/>
        </w:rPr>
        <w:t>、主营业务分地区情况</w:t>
      </w:r>
      <w:bookmarkEnd w:id="158"/>
      <w:bookmarkEnd w:id="159"/>
      <w:bookmarkEnd w:id="161"/>
    </w:p>
    <w:p>
      <w:pPr>
        <w:pStyle w:val="Style33"/>
        <w:keepNext/>
        <w:keepLines/>
        <w:widowControl w:val="0"/>
        <w:shd w:val="clear" w:color="auto" w:fill="auto"/>
        <w:bidi w:val="0"/>
        <w:spacing w:before="0" w:after="0" w:line="240" w:lineRule="auto"/>
        <w:ind w:left="6840" w:right="0" w:firstLine="0"/>
        <w:jc w:val="left"/>
      </w:pPr>
      <w:bookmarkStart w:id="162" w:name="bookmark162"/>
      <w:bookmarkStart w:id="163" w:name="bookmark163"/>
      <w:bookmarkStart w:id="164" w:name="bookmark164"/>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bookmarkEnd w:id="162"/>
      <w:bookmarkEnd w:id="163"/>
      <w:bookmarkEnd w:id="164"/>
    </w:p>
    <w:tbl>
      <w:tblPr>
        <w:tblOverlap w:val="never"/>
        <w:jc w:val="center"/>
        <w:tblLayout w:type="fixed"/>
      </w:tblPr>
      <w:tblGrid>
        <w:gridCol w:w="2338"/>
        <w:gridCol w:w="2861"/>
        <w:gridCol w:w="3682"/>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营业收入比上年增减（%）</w:t>
            </w:r>
          </w:p>
        </w:tc>
      </w:tr>
      <w:tr>
        <w:trPr>
          <w:trHeight w:val="25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国内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48,434,620,308.97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9.65</w:t>
            </w:r>
          </w:p>
        </w:tc>
      </w:tr>
      <w:tr>
        <w:trPr>
          <w:trHeight w:val="26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国外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8,722,215,594.51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27.54</w:t>
            </w:r>
          </w:p>
        </w:tc>
      </w:tr>
    </w:tbl>
    <w:p>
      <w:pPr>
        <w:widowControl w:val="0"/>
        <w:spacing w:after="579" w:line="1" w:lineRule="exact"/>
      </w:pPr>
    </w:p>
    <w:p>
      <w:pPr>
        <w:pStyle w:val="Style20"/>
        <w:keepNext/>
        <w:keepLines/>
        <w:widowControl w:val="0"/>
        <w:shd w:val="clear" w:color="auto" w:fill="auto"/>
        <w:bidi w:val="0"/>
        <w:spacing w:before="0" w:after="80" w:line="240" w:lineRule="auto"/>
        <w:ind w:left="0" w:right="0" w:firstLine="240"/>
        <w:jc w:val="left"/>
      </w:pPr>
      <w:bookmarkStart w:id="165" w:name="bookmark165"/>
      <w:bookmarkStart w:id="166" w:name="bookmark166"/>
      <w:bookmarkStart w:id="167" w:name="bookmark167"/>
      <w:bookmarkStart w:id="168" w:name="bookmark168"/>
      <w:r>
        <w:rPr>
          <w:color w:val="000000"/>
          <w:spacing w:val="0"/>
          <w:w w:val="100"/>
          <w:position w:val="0"/>
        </w:rPr>
        <w:t>（</w:t>
      </w:r>
      <w:bookmarkEnd w:id="167"/>
      <w:r>
        <w:rPr>
          <w:color w:val="000000"/>
          <w:spacing w:val="0"/>
          <w:w w:val="100"/>
          <w:position w:val="0"/>
        </w:rPr>
        <w:t>三）资产、负债情况分析</w:t>
      </w:r>
      <w:bookmarkEnd w:id="165"/>
      <w:bookmarkEnd w:id="166"/>
      <w:bookmarkEnd w:id="168"/>
    </w:p>
    <w:p>
      <w:pPr>
        <w:pStyle w:val="Style33"/>
        <w:keepNext/>
        <w:keepLines/>
        <w:widowControl w:val="0"/>
        <w:shd w:val="clear" w:color="auto" w:fill="auto"/>
        <w:bidi w:val="0"/>
        <w:spacing w:before="0" w:after="80" w:line="240" w:lineRule="auto"/>
        <w:ind w:left="6840" w:right="0" w:firstLine="0"/>
        <w:jc w:val="left"/>
      </w:pPr>
      <w:bookmarkStart w:id="169" w:name="bookmark169"/>
      <w:bookmarkStart w:id="170" w:name="bookmark170"/>
      <w:bookmarkStart w:id="171" w:name="bookmark171"/>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bookmarkEnd w:id="169"/>
      <w:bookmarkEnd w:id="170"/>
      <w:bookmarkEnd w:id="171"/>
      <w:r>
        <w:br w:type="page"/>
      </w:r>
    </w:p>
    <w:tbl>
      <w:tblPr>
        <w:tblOverlap w:val="never"/>
        <w:jc w:val="center"/>
        <w:tblLayout w:type="fixed"/>
      </w:tblPr>
      <w:tblGrid>
        <w:gridCol w:w="1387"/>
        <w:gridCol w:w="1478"/>
        <w:gridCol w:w="1080"/>
        <w:gridCol w:w="1474"/>
        <w:gridCol w:w="902"/>
        <w:gridCol w:w="1080"/>
        <w:gridCol w:w="2170"/>
      </w:tblGrid>
      <w:tr>
        <w:trPr>
          <w:trHeight w:val="13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本期期末数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66" w:lineRule="exact"/>
              <w:ind w:left="0" w:right="0" w:firstLine="0"/>
              <w:jc w:val="center"/>
              <w:rPr>
                <w:sz w:val="19"/>
                <w:szCs w:val="19"/>
              </w:rPr>
            </w:pPr>
            <w:r>
              <w:rPr>
                <w:color w:val="000000"/>
                <w:spacing w:val="0"/>
                <w:w w:val="100"/>
                <w:position w:val="0"/>
                <w:sz w:val="19"/>
                <w:szCs w:val="19"/>
              </w:rPr>
              <w:t>本期期末 数占总资 产的比例</w:t>
            </w:r>
          </w:p>
          <w:p>
            <w:pPr>
              <w:pStyle w:val="Style18"/>
              <w:keepNext w:val="0"/>
              <w:keepLines w:val="0"/>
              <w:widowControl w:val="0"/>
              <w:shd w:val="clear" w:color="auto" w:fill="auto"/>
              <w:bidi w:val="0"/>
              <w:spacing w:before="0" w:after="0" w:line="266" w:lineRule="exact"/>
              <w:ind w:left="0" w:right="0" w:firstLine="24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上期期末数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53" w:lineRule="exact"/>
              <w:ind w:left="140" w:right="0" w:firstLine="0"/>
              <w:jc w:val="left"/>
              <w:rPr>
                <w:sz w:val="19"/>
                <w:szCs w:val="19"/>
              </w:rPr>
            </w:pPr>
            <w:r>
              <w:rPr>
                <w:color w:val="000000"/>
                <w:spacing w:val="0"/>
                <w:w w:val="100"/>
                <w:position w:val="0"/>
                <w:sz w:val="19"/>
                <w:szCs w:val="19"/>
              </w:rPr>
              <w:t>上期期 末数占 总资产 的比例</w:t>
            </w:r>
          </w:p>
          <w:p>
            <w:pPr>
              <w:pStyle w:val="Style18"/>
              <w:keepNext w:val="0"/>
              <w:keepLines w:val="0"/>
              <w:widowControl w:val="0"/>
              <w:shd w:val="clear" w:color="auto" w:fill="auto"/>
              <w:bidi w:val="0"/>
              <w:spacing w:before="0" w:after="0" w:line="253" w:lineRule="exact"/>
              <w:ind w:left="0" w:right="0" w:firstLine="14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本期期末 金额较上 期期末变 动比例</w:t>
            </w:r>
          </w:p>
          <w:p>
            <w:pPr>
              <w:pStyle w:val="Style18"/>
              <w:keepNext w:val="0"/>
              <w:keepLines w:val="0"/>
              <w:widowControl w:val="0"/>
              <w:shd w:val="clear" w:color="auto" w:fill="auto"/>
              <w:bidi w:val="0"/>
              <w:spacing w:before="0" w:after="0" w:line="259" w:lineRule="exact"/>
              <w:ind w:left="0" w:right="0" w:firstLine="24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情况说明</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76,794.29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1.31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127,944.51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2.35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—39.98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主要是预付账款结算所 致</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332.14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主要是本期末应收四川 长新制冷部件有限公司 股利</w:t>
            </w:r>
          </w:p>
        </w:tc>
      </w:tr>
      <w:tr>
        <w:trPr>
          <w:trHeight w:val="4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10,760.75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5,226.49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0.10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105.89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主要是定期存款增加所 致</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66,142.36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48,883.54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35.31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主要是应收废弃电器电 子产品处理基金增加所 致</w:t>
            </w:r>
          </w:p>
        </w:tc>
      </w:tr>
      <w:tr>
        <w:trPr>
          <w:trHeight w:val="4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10,216.88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0.17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549.99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1757.65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主要是华意压缩理财款 增加所致</w:t>
            </w:r>
          </w:p>
        </w:tc>
      </w:tr>
      <w:tr>
        <w:trPr>
          <w:trHeight w:val="6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持有至到期投 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主要是委托理财到期结 算所致</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455.74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主要是子公司新能源分 期收款销售商品和照明 融资租赁增加所致</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117,254.73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1.99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76,036.78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54.21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主要是新增对四川长虹 集团财务有限公司股权 投资所致</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85,080.28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1.45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51,112.92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66.46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主要是成都长虹科技大 厦、华意超高效变频压缩 机项目投资增加所致</w:t>
            </w:r>
          </w:p>
        </w:tc>
      </w:tr>
      <w:tr>
        <w:trPr>
          <w:trHeight w:val="4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固定资产清理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7,624.18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主要是美菱收储土地相 关资产清理增加所致</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开发支出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17,472.02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37,372.87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—53.25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主要是本年转资增加所 致</w:t>
            </w:r>
          </w:p>
        </w:tc>
      </w:tr>
      <w:tr>
        <w:trPr>
          <w:trHeight w:val="5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1,464,887.33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24.90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1,038,281.52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41.09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主要是筹资结构变化所 致</w:t>
            </w: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交易性金融负 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5,978.19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0.10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9,691.15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—38.31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主要是远期合约公允价 值变动影响</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7,126.68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4,127.38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0.08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72.67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主要是国虹股利分配所 致</w:t>
            </w:r>
          </w:p>
        </w:tc>
      </w:tr>
      <w:tr>
        <w:trPr>
          <w:trHeight w:val="4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286,448.36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4.87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218,530.87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4.01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31.08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主要是未结算费用增加 所致</w:t>
            </w:r>
          </w:p>
        </w:tc>
      </w:tr>
      <w:tr>
        <w:trPr>
          <w:trHeight w:val="49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一年内到期的 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84,138.00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1.43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208,169.55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—59.58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主要是一年内到期的长 期借款减少所致</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递延所得税负 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7,478.12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11,114.90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—32.72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主要是分离交易可转债 公允价值与票面金额的 差异减少所致</w:t>
            </w:r>
          </w:p>
        </w:tc>
      </w:tr>
      <w:tr>
        <w:trPr>
          <w:trHeight w:val="49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外币报表折算 差额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—929.33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—0.02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 1,486.70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不适用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主要是汇率变动导致变 动较大</w:t>
            </w:r>
          </w:p>
        </w:tc>
      </w:tr>
    </w:tbl>
    <w:p>
      <w:pPr>
        <w:widowControl w:val="0"/>
        <w:spacing w:after="299" w:line="1" w:lineRule="exact"/>
      </w:pPr>
    </w:p>
    <w:p>
      <w:pPr>
        <w:pStyle w:val="Style20"/>
        <w:keepNext/>
        <w:keepLines/>
        <w:widowControl w:val="0"/>
        <w:shd w:val="clear" w:color="auto" w:fill="auto"/>
        <w:bidi w:val="0"/>
        <w:spacing w:before="0" w:after="0" w:line="240" w:lineRule="auto"/>
        <w:ind w:left="0" w:right="0" w:firstLine="580"/>
        <w:jc w:val="left"/>
      </w:pPr>
      <w:bookmarkStart w:id="172" w:name="bookmark172"/>
      <w:bookmarkStart w:id="173" w:name="bookmark173"/>
      <w:bookmarkStart w:id="174" w:name="bookmark174"/>
      <w:bookmarkStart w:id="175" w:name="bookmark175"/>
      <w:r>
        <w:rPr>
          <w:color w:val="000000"/>
          <w:spacing w:val="0"/>
          <w:w w:val="100"/>
          <w:position w:val="0"/>
        </w:rPr>
        <w:t>（</w:t>
      </w:r>
      <w:bookmarkEnd w:id="174"/>
      <w:r>
        <w:rPr>
          <w:color w:val="000000"/>
          <w:spacing w:val="0"/>
          <w:w w:val="100"/>
          <w:position w:val="0"/>
        </w:rPr>
        <w:t>四）核心竞争力分析</w:t>
      </w:r>
      <w:bookmarkEnd w:id="172"/>
      <w:bookmarkEnd w:id="173"/>
      <w:bookmarkEnd w:id="175"/>
    </w:p>
    <w:p>
      <w:pPr>
        <w:pStyle w:val="Style13"/>
        <w:keepNext w:val="0"/>
        <w:keepLines w:val="0"/>
        <w:widowControl w:val="0"/>
        <w:shd w:val="clear" w:color="auto" w:fill="auto"/>
        <w:bidi w:val="0"/>
        <w:spacing w:before="0" w:after="0" w:line="272" w:lineRule="exact"/>
        <w:ind w:left="0" w:right="0" w:firstLine="540"/>
        <w:jc w:val="both"/>
      </w:pPr>
      <w:r>
        <w:rPr>
          <w:color w:val="000000"/>
          <w:spacing w:val="0"/>
          <w:w w:val="100"/>
          <w:position w:val="0"/>
        </w:rPr>
        <w:t>经多年发展，公司已成为国际知名、国内领先的综合性家电龙头之一，公司在品牌、产业 链、技术、运营模式等方面始终顺应时代变化趋势持续创新、构筑核心竞争力，实现可持续发 展。</w:t>
      </w:r>
    </w:p>
    <w:p>
      <w:pPr>
        <w:pStyle w:val="Style13"/>
        <w:keepNext w:val="0"/>
        <w:keepLines w:val="0"/>
        <w:widowControl w:val="0"/>
        <w:shd w:val="clear" w:color="auto" w:fill="auto"/>
        <w:bidi w:val="0"/>
        <w:spacing w:before="0" w:after="0" w:line="272" w:lineRule="exact"/>
        <w:ind w:left="0" w:right="0" w:firstLine="540"/>
        <w:jc w:val="both"/>
      </w:pPr>
      <w:r>
        <w:rPr>
          <w:color w:val="000000"/>
          <w:spacing w:val="0"/>
          <w:w w:val="100"/>
          <w:position w:val="0"/>
        </w:rPr>
        <w:t>品牌竞争力。公司连续蝉联世界品牌</w:t>
      </w:r>
      <w:r>
        <w:rPr>
          <w:color w:val="000000"/>
          <w:spacing w:val="0"/>
          <w:w w:val="100"/>
          <w:position w:val="0"/>
        </w:rPr>
        <w:t>500</w:t>
      </w:r>
      <w:r>
        <w:rPr>
          <w:color w:val="000000"/>
          <w:spacing w:val="0"/>
          <w:w w:val="100"/>
          <w:position w:val="0"/>
        </w:rPr>
        <w:t>强，且排名逐年上升，在</w:t>
      </w:r>
      <w:r>
        <w:rPr>
          <w:color w:val="000000"/>
          <w:spacing w:val="0"/>
          <w:w w:val="100"/>
          <w:position w:val="0"/>
        </w:rPr>
        <w:t>2013</w:t>
      </w:r>
      <w:r>
        <w:rPr>
          <w:color w:val="000000"/>
          <w:spacing w:val="0"/>
          <w:w w:val="100"/>
          <w:position w:val="0"/>
        </w:rPr>
        <w:t>年世界品牌</w:t>
      </w:r>
      <w:r>
        <w:rPr>
          <w:color w:val="000000"/>
          <w:spacing w:val="0"/>
          <w:w w:val="100"/>
          <w:position w:val="0"/>
        </w:rPr>
        <w:t>500</w:t>
      </w:r>
      <w:r>
        <w:rPr>
          <w:color w:val="000000"/>
          <w:spacing w:val="0"/>
          <w:w w:val="100"/>
          <w:position w:val="0"/>
        </w:rPr>
        <w:t>强 排名中，长虹位居第</w:t>
      </w:r>
      <w:r>
        <w:rPr>
          <w:color w:val="000000"/>
          <w:spacing w:val="0"/>
          <w:w w:val="100"/>
          <w:position w:val="0"/>
        </w:rPr>
        <w:t>298</w:t>
      </w:r>
      <w:r>
        <w:rPr>
          <w:color w:val="000000"/>
          <w:spacing w:val="0"/>
          <w:w w:val="100"/>
          <w:position w:val="0"/>
        </w:rPr>
        <w:t>位，品牌价值</w:t>
      </w:r>
      <w:r>
        <w:rPr>
          <w:color w:val="000000"/>
          <w:spacing w:val="0"/>
          <w:w w:val="100"/>
          <w:position w:val="0"/>
        </w:rPr>
        <w:t>827.58</w:t>
      </w:r>
      <w:r>
        <w:rPr>
          <w:color w:val="000000"/>
          <w:spacing w:val="0"/>
          <w:w w:val="100"/>
          <w:position w:val="0"/>
        </w:rPr>
        <w:t>亿元；在</w:t>
      </w:r>
      <w:r>
        <w:rPr>
          <w:color w:val="000000"/>
          <w:spacing w:val="0"/>
          <w:w w:val="100"/>
          <w:position w:val="0"/>
        </w:rPr>
        <w:t>2013</w:t>
      </w:r>
      <w:r>
        <w:rPr>
          <w:color w:val="000000"/>
          <w:spacing w:val="0"/>
          <w:w w:val="100"/>
          <w:position w:val="0"/>
        </w:rPr>
        <w:t>年中国品牌</w:t>
      </w:r>
      <w:r>
        <w:rPr>
          <w:color w:val="000000"/>
          <w:spacing w:val="0"/>
          <w:w w:val="100"/>
          <w:position w:val="0"/>
        </w:rPr>
        <w:t>500</w:t>
      </w:r>
      <w:r>
        <w:rPr>
          <w:color w:val="000000"/>
          <w:spacing w:val="0"/>
          <w:w w:val="100"/>
          <w:position w:val="0"/>
        </w:rPr>
        <w:t>强排名中，长虹 排名第</w:t>
      </w:r>
      <w:r>
        <w:rPr>
          <w:color w:val="000000"/>
          <w:spacing w:val="0"/>
          <w:w w:val="100"/>
          <w:position w:val="0"/>
        </w:rPr>
        <w:t>19</w:t>
      </w:r>
      <w:r>
        <w:rPr>
          <w:color w:val="000000"/>
          <w:spacing w:val="0"/>
          <w:w w:val="100"/>
          <w:position w:val="0"/>
        </w:rPr>
        <w:t>位；公司同时还拥有美菱、华意等国际品牌，均具有较高的品牌知名度和客户忠诚度, 据咨询机构统计数据显示，美菱冰箱</w:t>
      </w:r>
      <w:r>
        <w:rPr>
          <w:color w:val="000000"/>
          <w:spacing w:val="0"/>
          <w:w w:val="100"/>
          <w:position w:val="0"/>
        </w:rPr>
        <w:t>2013</w:t>
      </w:r>
      <w:r>
        <w:rPr>
          <w:color w:val="000000"/>
          <w:spacing w:val="0"/>
          <w:w w:val="100"/>
          <w:position w:val="0"/>
        </w:rPr>
        <w:t>年国内市场占有率第三，华意压缩机国内市场占有率 连续十二年位居国内行业第一，出口连续八年居行业第一，</w:t>
      </w:r>
      <w:r>
        <w:rPr>
          <w:color w:val="000000"/>
          <w:spacing w:val="0"/>
          <w:w w:val="100"/>
          <w:position w:val="0"/>
        </w:rPr>
        <w:t>2013</w:t>
      </w:r>
      <w:r>
        <w:rPr>
          <w:color w:val="000000"/>
          <w:spacing w:val="0"/>
          <w:w w:val="100"/>
          <w:position w:val="0"/>
        </w:rPr>
        <w:t>年产销规模跃居世界第一。</w:t>
      </w:r>
    </w:p>
    <w:p>
      <w:pPr>
        <w:pStyle w:val="Style13"/>
        <w:keepNext w:val="0"/>
        <w:keepLines w:val="0"/>
        <w:widowControl w:val="0"/>
        <w:shd w:val="clear" w:color="auto" w:fill="auto"/>
        <w:bidi w:val="0"/>
        <w:spacing w:before="0" w:after="0" w:line="272" w:lineRule="exact"/>
        <w:ind w:left="0" w:right="0" w:firstLine="540"/>
        <w:jc w:val="both"/>
      </w:pPr>
      <w:r>
        <w:rPr>
          <w:color w:val="000000"/>
          <w:spacing w:val="0"/>
          <w:w w:val="100"/>
          <w:position w:val="0"/>
        </w:rPr>
        <w:t>产业链竞争力。公司是行业内极少数形成了冰箱“压缩机+整机”、平板电视“面板+整机” 全产业链的企业，同时正积极发展</w:t>
      </w:r>
      <w:r>
        <w:rPr>
          <w:color w:val="000000"/>
          <w:spacing w:val="0"/>
          <w:w w:val="100"/>
          <w:position w:val="0"/>
        </w:rPr>
        <w:t>OLED</w:t>
      </w:r>
      <w:r>
        <w:rPr>
          <w:color w:val="000000"/>
          <w:spacing w:val="0"/>
          <w:w w:val="100"/>
          <w:position w:val="0"/>
        </w:rPr>
        <w:t>等新型显示技术；主要产业已建立从核心部件到整机研 发、制造、销售为一体及物流服务支持的垂直产业链整合模式；公司正在推进家庭互联网生态 建设，积极构建基于云计算的大数据产业链，逐步建立基于数据价值挖掘的全新商业模式，公 司的产业链整体协同优势将得到更有效地发挥。</w:t>
      </w:r>
    </w:p>
    <w:p>
      <w:pPr>
        <w:pStyle w:val="Style13"/>
        <w:keepNext w:val="0"/>
        <w:keepLines w:val="0"/>
        <w:widowControl w:val="0"/>
        <w:shd w:val="clear" w:color="auto" w:fill="auto"/>
        <w:bidi w:val="0"/>
        <w:spacing w:before="0" w:after="240" w:line="272" w:lineRule="exact"/>
        <w:ind w:left="0" w:right="0" w:firstLine="540"/>
        <w:jc w:val="both"/>
      </w:pPr>
      <w:r>
        <w:rPr>
          <w:color w:val="000000"/>
          <w:spacing w:val="0"/>
          <w:w w:val="100"/>
          <w:position w:val="0"/>
        </w:rPr>
        <w:t>技术竞争力。公司拥有包括长虹技术中心、工程中心、美菱技术中心、华意技术中心等在 内的家电行业数量最多的国家级技术中心，并在智能产业链具有较完备的软硬件技术积累。持 续推进数字家庭和物联网，通过对冰箱智能技术等家电智能互联核心技术研发与应用，掌握了 互联互通、协同服务、智能感知等流媒体综合服务平台关键技术。</w:t>
      </w:r>
      <w:r>
        <w:rPr>
          <w:color w:val="000000"/>
          <w:spacing w:val="0"/>
          <w:w w:val="100"/>
          <w:position w:val="0"/>
        </w:rPr>
        <w:t>PDP</w:t>
      </w:r>
      <w:r>
        <w:rPr>
          <w:color w:val="000000"/>
          <w:spacing w:val="0"/>
          <w:w w:val="100"/>
          <w:position w:val="0"/>
        </w:rPr>
        <w:t>能效指数超过国家一级 能效新标准，达到行业领先水平；在</w:t>
      </w:r>
      <w:r>
        <w:rPr>
          <w:color w:val="000000"/>
          <w:spacing w:val="0"/>
          <w:w w:val="100"/>
          <w:position w:val="0"/>
        </w:rPr>
        <w:t>PDP</w:t>
      </w:r>
      <w:r>
        <w:rPr>
          <w:color w:val="000000"/>
          <w:spacing w:val="0"/>
          <w:w w:val="100"/>
          <w:position w:val="0"/>
        </w:rPr>
        <w:t>模组逻辑控制的核心技术上，搭建拥有完全自主知识 产权的全新架构</w:t>
      </w:r>
      <w:r>
        <w:rPr>
          <w:color w:val="000000"/>
          <w:spacing w:val="0"/>
          <w:w w:val="100"/>
          <w:position w:val="0"/>
        </w:rPr>
        <w:t>ASIC</w:t>
      </w:r>
      <w:r>
        <w:rPr>
          <w:color w:val="000000"/>
          <w:spacing w:val="0"/>
          <w:w w:val="100"/>
          <w:position w:val="0"/>
        </w:rPr>
        <w:t>开发平台。</w:t>
      </w:r>
    </w:p>
    <w:p>
      <w:pPr>
        <w:pStyle w:val="Style13"/>
        <w:keepNext w:val="0"/>
        <w:keepLines w:val="0"/>
        <w:widowControl w:val="0"/>
        <w:shd w:val="clear" w:color="auto" w:fill="auto"/>
        <w:bidi w:val="0"/>
        <w:spacing w:before="0" w:after="80" w:line="272" w:lineRule="exact"/>
        <w:ind w:left="0" w:right="0" w:firstLine="0"/>
        <w:jc w:val="left"/>
      </w:pPr>
      <w:bookmarkStart w:id="176" w:name="bookmark176"/>
      <w:r>
        <w:rPr>
          <w:b/>
          <w:bCs/>
          <w:color w:val="000000"/>
          <w:spacing w:val="0"/>
          <w:w w:val="100"/>
          <w:position w:val="0"/>
        </w:rPr>
        <w:t>（</w:t>
      </w:r>
      <w:bookmarkEnd w:id="176"/>
      <w:r>
        <w:rPr>
          <w:b/>
          <w:bCs/>
          <w:color w:val="000000"/>
          <w:spacing w:val="0"/>
          <w:w w:val="100"/>
          <w:position w:val="0"/>
        </w:rPr>
        <w:t>五）投资状况分析</w:t>
      </w:r>
    </w:p>
    <w:p>
      <w:pPr>
        <w:pStyle w:val="Style16"/>
        <w:keepNext w:val="0"/>
        <w:keepLines w:val="0"/>
        <w:widowControl w:val="0"/>
        <w:shd w:val="clear" w:color="auto" w:fill="auto"/>
        <w:bidi w:val="0"/>
        <w:spacing w:before="0" w:after="80" w:line="240" w:lineRule="auto"/>
        <w:ind w:left="106"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、对外股权投资总体分析</w:t>
      </w:r>
    </w:p>
    <w:p>
      <w:pPr>
        <w:pStyle w:val="Style16"/>
        <w:keepNext w:val="0"/>
        <w:keepLines w:val="0"/>
        <w:widowControl w:val="0"/>
        <w:shd w:val="clear" w:color="auto" w:fill="auto"/>
        <w:bidi w:val="0"/>
        <w:spacing w:before="0" w:after="0" w:line="240" w:lineRule="auto"/>
        <w:ind w:left="10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）证券投资情况</w:t>
      </w:r>
    </w:p>
    <w:tbl>
      <w:tblPr>
        <w:tblOverlap w:val="never"/>
        <w:jc w:val="center"/>
        <w:tblLayout w:type="fixed"/>
      </w:tblPr>
      <w:tblGrid>
        <w:gridCol w:w="398"/>
        <w:gridCol w:w="408"/>
        <w:gridCol w:w="754"/>
        <w:gridCol w:w="1349"/>
        <w:gridCol w:w="1474"/>
        <w:gridCol w:w="1296"/>
        <w:gridCol w:w="1478"/>
        <w:gridCol w:w="797"/>
        <w:gridCol w:w="1397"/>
      </w:tblGrid>
      <w:tr>
        <w:trPr>
          <w:trHeight w:val="960" w:hRule="exact"/>
        </w:trPr>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证券品种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证券代 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证券简称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最初投资金额</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持有数量</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期末账面价值 （元）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占期末 证券总 投资比 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报告期损益 （元）</w:t>
            </w:r>
          </w:p>
        </w:tc>
      </w:tr>
      <w:tr>
        <w:trPr>
          <w:trHeight w:val="9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 xml:space="preserve">“乾元”保本 型理财产品 </w:t>
            </w:r>
            <w:r>
              <w:rPr>
                <w:color w:val="000000"/>
                <w:spacing w:val="0"/>
                <w:w w:val="100"/>
                <w:position w:val="0"/>
                <w:sz w:val="17"/>
                <w:szCs w:val="17"/>
              </w:rPr>
              <w:t>2013</w:t>
            </w:r>
            <w:r>
              <w:rPr>
                <w:color w:val="000000"/>
                <w:spacing w:val="0"/>
                <w:w w:val="100"/>
                <w:position w:val="0"/>
                <w:sz w:val="16"/>
                <w:szCs w:val="16"/>
              </w:rPr>
              <w:t>年第</w:t>
            </w:r>
            <w:r>
              <w:rPr>
                <w:color w:val="000000"/>
                <w:spacing w:val="0"/>
                <w:w w:val="100"/>
                <w:position w:val="0"/>
                <w:sz w:val="17"/>
                <w:szCs w:val="17"/>
              </w:rPr>
              <w:t xml:space="preserve">41 </w:t>
            </w:r>
            <w:r>
              <w:rPr>
                <w:color w:val="000000"/>
                <w:spacing w:val="0"/>
                <w:w w:val="100"/>
                <w:position w:val="0"/>
                <w:sz w:val="16"/>
                <w:szCs w:val="16"/>
              </w:rPr>
              <w:t>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58,000,000.00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58,000,000.00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49.03</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600050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中国联通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36,798,283.06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7,879,718.00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25,293,894.78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21.38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-2,285,118.22</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“蕴通财富</w:t>
            </w:r>
            <w:r>
              <w:rPr>
                <w:color w:val="000000"/>
                <w:spacing w:val="0"/>
                <w:w w:val="100"/>
                <w:position w:val="0"/>
                <w:sz w:val="16"/>
                <w:szCs w:val="16"/>
              </w:rPr>
              <w:t xml:space="preserve">• </w:t>
            </w:r>
            <w:r>
              <w:rPr>
                <w:color w:val="000000"/>
                <w:spacing w:val="0"/>
                <w:w w:val="100"/>
                <w:position w:val="0"/>
                <w:sz w:val="16"/>
                <w:szCs w:val="16"/>
              </w:rPr>
              <w:t>日增利</w:t>
            </w:r>
            <w:r>
              <w:rPr>
                <w:color w:val="000000"/>
                <w:spacing w:val="0"/>
                <w:w w:val="100"/>
                <w:position w:val="0"/>
                <w:sz w:val="17"/>
                <w:szCs w:val="17"/>
              </w:rPr>
              <w:t>140</w:t>
            </w:r>
            <w:r>
              <w:rPr>
                <w:color w:val="000000"/>
                <w:spacing w:val="0"/>
                <w:w w:val="100"/>
                <w:position w:val="0"/>
                <w:sz w:val="16"/>
                <w:szCs w:val="16"/>
              </w:rPr>
              <w:t>天” 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16.91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“蕴通财富</w:t>
            </w:r>
            <w:r>
              <w:rPr>
                <w:color w:val="000000"/>
                <w:spacing w:val="0"/>
                <w:w w:val="100"/>
                <w:position w:val="0"/>
                <w:sz w:val="16"/>
                <w:szCs w:val="16"/>
              </w:rPr>
              <w:t xml:space="preserve">• </w:t>
            </w:r>
            <w:r>
              <w:rPr>
                <w:color w:val="000000"/>
                <w:spacing w:val="0"/>
                <w:w w:val="100"/>
                <w:position w:val="0"/>
                <w:sz w:val="16"/>
                <w:szCs w:val="16"/>
              </w:rPr>
              <w:t>日增利</w:t>
            </w:r>
            <w:r>
              <w:rPr>
                <w:color w:val="000000"/>
                <w:spacing w:val="0"/>
                <w:w w:val="100"/>
                <w:position w:val="0"/>
                <w:sz w:val="17"/>
                <w:szCs w:val="17"/>
              </w:rPr>
              <w:t>140</w:t>
            </w:r>
            <w:r>
              <w:rPr>
                <w:color w:val="000000"/>
                <w:spacing w:val="0"/>
                <w:w w:val="100"/>
                <w:position w:val="0"/>
                <w:sz w:val="16"/>
                <w:szCs w:val="16"/>
              </w:rPr>
              <w:t>天” 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12.68</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期末</w:t>
            </w:r>
          </w:p>
        </w:tc>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m </w:t>
            </w:r>
            <w:r>
              <w:rPr>
                <w:color w:val="000000"/>
                <w:spacing w:val="0"/>
                <w:w w:val="100"/>
                <w:position w:val="0"/>
                <w:sz w:val="16"/>
                <w:szCs w:val="16"/>
              </w:rPr>
              <w:t>寺有的其他证券投资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报告期已出售证券投资损益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54,719,225.87</w:t>
            </w:r>
          </w:p>
        </w:tc>
      </w:tr>
      <w:tr>
        <w:trPr>
          <w:trHeight w:val="259" w:hRule="exact"/>
        </w:trPr>
        <w:tc>
          <w:tcPr>
            <w:gridSpan w:val="4"/>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129,798,283.06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118, 293, </w:t>
            </w:r>
            <w:r>
              <w:rPr>
                <w:color w:val="000000"/>
                <w:spacing w:val="0"/>
                <w:w w:val="100"/>
                <w:position w:val="0"/>
                <w:sz w:val="17"/>
                <w:szCs w:val="17"/>
              </w:rPr>
              <w:t xml:space="preserve">894. </w:t>
            </w:r>
            <w:r>
              <w:rPr>
                <w:color w:val="000000"/>
                <w:spacing w:val="0"/>
                <w:w w:val="100"/>
                <w:position w:val="0"/>
                <w:sz w:val="17"/>
                <w:szCs w:val="17"/>
              </w:rPr>
              <w:t>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52,434,107.65</w:t>
            </w:r>
          </w:p>
        </w:tc>
      </w:tr>
    </w:tbl>
    <w:p>
      <w:pPr>
        <w:pStyle w:val="Style16"/>
        <w:keepNext w:val="0"/>
        <w:keepLines w:val="0"/>
        <w:widowControl w:val="0"/>
        <w:shd w:val="clear" w:color="auto" w:fill="auto"/>
        <w:bidi w:val="0"/>
        <w:spacing w:before="0" w:after="0" w:line="274" w:lineRule="exact"/>
        <w:ind w:left="101" w:right="0" w:firstLine="0"/>
        <w:jc w:val="left"/>
      </w:pPr>
      <w:r>
        <w:rPr>
          <w:b w:val="0"/>
          <w:bCs w:val="0"/>
          <w:color w:val="000000"/>
          <w:spacing w:val="0"/>
          <w:w w:val="100"/>
          <w:position w:val="0"/>
        </w:rPr>
        <w:t>注：中国联通为本公司持有，其他理财产品为本公司子公司华意压缩机股份有限公司购买的金 融产品。</w:t>
      </w:r>
    </w:p>
    <w:p>
      <w:pPr>
        <w:widowControl w:val="0"/>
        <w:spacing w:after="239" w:line="1" w:lineRule="exact"/>
      </w:pPr>
    </w:p>
    <w:p>
      <w:pPr>
        <w:pStyle w:val="Style20"/>
        <w:keepNext/>
        <w:keepLines/>
        <w:widowControl w:val="0"/>
        <w:shd w:val="clear" w:color="auto" w:fill="auto"/>
        <w:bidi w:val="0"/>
        <w:spacing w:before="0" w:after="80" w:line="240" w:lineRule="auto"/>
        <w:ind w:left="0" w:right="0" w:firstLine="240"/>
        <w:jc w:val="left"/>
      </w:pPr>
      <w:bookmarkStart w:id="177" w:name="bookmark177"/>
      <w:bookmarkStart w:id="178" w:name="bookmark178"/>
      <w:bookmarkStart w:id="179" w:name="bookmark179"/>
      <w:bookmarkStart w:id="180" w:name="bookmark180"/>
      <w:r>
        <w:rPr>
          <w:color w:val="000000"/>
          <w:spacing w:val="0"/>
          <w:w w:val="100"/>
          <w:position w:val="0"/>
        </w:rPr>
        <w:t>（</w:t>
      </w:r>
      <w:bookmarkEnd w:id="179"/>
      <w:r>
        <w:rPr>
          <w:rFonts w:ascii="Times New Roman" w:eastAsia="Times New Roman" w:hAnsi="Times New Roman" w:cs="Times New Roman"/>
          <w:color w:val="000000"/>
          <w:spacing w:val="0"/>
          <w:w w:val="100"/>
          <w:position w:val="0"/>
        </w:rPr>
        <w:t>2</w:t>
      </w:r>
      <w:r>
        <w:rPr>
          <w:color w:val="000000"/>
          <w:spacing w:val="0"/>
          <w:w w:val="100"/>
          <w:position w:val="0"/>
        </w:rPr>
        <w:t>）持有其他上市公司股权情况</w:t>
      </w:r>
      <w:bookmarkEnd w:id="177"/>
      <w:bookmarkEnd w:id="178"/>
      <w:bookmarkEnd w:id="180"/>
    </w:p>
    <w:p>
      <w:pPr>
        <w:pStyle w:val="Style1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917"/>
        <w:gridCol w:w="1085"/>
        <w:gridCol w:w="1373"/>
        <w:gridCol w:w="787"/>
        <w:gridCol w:w="1512"/>
        <w:gridCol w:w="1344"/>
        <w:gridCol w:w="763"/>
        <w:gridCol w:w="768"/>
        <w:gridCol w:w="773"/>
      </w:tblGrid>
      <w:tr>
        <w:trPr>
          <w:trHeight w:val="58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证券代 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证券简称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最初投资成 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180" w:right="0" w:firstLine="0"/>
              <w:jc w:val="left"/>
            </w:pPr>
            <w:r>
              <w:rPr>
                <w:color w:val="000000"/>
                <w:spacing w:val="0"/>
                <w:w w:val="100"/>
                <w:position w:val="0"/>
              </w:rPr>
              <w:t>占该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报告期损益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160" w:right="0" w:firstLine="0"/>
              <w:jc w:val="left"/>
            </w:pPr>
            <w:r>
              <w:rPr>
                <w:color w:val="000000"/>
                <w:spacing w:val="0"/>
                <w:w w:val="100"/>
                <w:position w:val="0"/>
              </w:rPr>
              <w:t>报告 期所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会计 核算</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股份 来源</w:t>
            </w:r>
          </w:p>
        </w:tc>
      </w:tr>
    </w:tbl>
    <w:p>
      <w:pPr>
        <w:spacing w:lineRule="exact" w:line="1"/>
        <w:rPr>
          <w:sz w:val="2"/>
          <w:szCs w:val="2"/>
        </w:rPr>
      </w:pPr>
      <w:r>
        <w:br w:type="page"/>
      </w:r>
    </w:p>
    <w:tbl>
      <w:tblPr>
        <w:tblOverlap w:val="never"/>
        <w:jc w:val="center"/>
        <w:tblLayout w:type="fixed"/>
      </w:tblPr>
      <w:tblGrid>
        <w:gridCol w:w="917"/>
        <w:gridCol w:w="1085"/>
        <w:gridCol w:w="1373"/>
        <w:gridCol w:w="787"/>
        <w:gridCol w:w="1512"/>
        <w:gridCol w:w="1344"/>
        <w:gridCol w:w="763"/>
        <w:gridCol w:w="768"/>
        <w:gridCol w:w="773"/>
      </w:tblGrid>
      <w:tr>
        <w:trPr>
          <w:trHeight w:val="8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股权 比例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160" w:right="0" w:firstLine="0"/>
              <w:jc w:val="left"/>
            </w:pPr>
            <w:r>
              <w:rPr>
                <w:color w:val="000000"/>
                <w:spacing w:val="0"/>
                <w:w w:val="100"/>
                <w:position w:val="0"/>
              </w:rPr>
              <w:t>有者 权益 变动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000521/</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6"/>
                <w:szCs w:val="16"/>
              </w:rPr>
              <w:t>美菱电器</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6"/>
                <w:szCs w:val="16"/>
              </w:rPr>
              <w:t>皖美菱</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636,716,261.63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633,953,077.94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274,068,195.60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长期股 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000404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235,609,266.00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535,609,265.52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161,222,634.00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长期股 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872,325,527.63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1,169,562,343.46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435,290,829.60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59" w:line="1" w:lineRule="exact"/>
      </w:pPr>
    </w:p>
    <w:p>
      <w:pPr>
        <w:pStyle w:val="Style20"/>
        <w:keepNext/>
        <w:keepLines/>
        <w:widowControl w:val="0"/>
        <w:shd w:val="clear" w:color="auto" w:fill="auto"/>
        <w:bidi w:val="0"/>
        <w:spacing w:before="0" w:line="240" w:lineRule="auto"/>
        <w:ind w:left="0" w:right="0" w:firstLine="14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w:t>
      </w:r>
      <w:bookmarkEnd w:id="183"/>
      <w:r>
        <w:rPr>
          <w:rFonts w:ascii="Times New Roman" w:eastAsia="Times New Roman" w:hAnsi="Times New Roman" w:cs="Times New Roman"/>
          <w:color w:val="000000"/>
          <w:spacing w:val="0"/>
          <w:w w:val="100"/>
          <w:position w:val="0"/>
        </w:rPr>
        <w:t>3</w:t>
      </w:r>
      <w:r>
        <w:rPr>
          <w:color w:val="000000"/>
          <w:spacing w:val="0"/>
          <w:w w:val="100"/>
          <w:position w:val="0"/>
        </w:rPr>
        <w:t>）持有非上市金融企业股权情况</w:t>
      </w:r>
      <w:bookmarkEnd w:id="181"/>
      <w:bookmarkEnd w:id="182"/>
      <w:bookmarkEnd w:id="184"/>
    </w:p>
    <w:tbl>
      <w:tblPr>
        <w:tblOverlap w:val="never"/>
        <w:jc w:val="center"/>
        <w:tblLayout w:type="fixed"/>
      </w:tblPr>
      <w:tblGrid>
        <w:gridCol w:w="984"/>
        <w:gridCol w:w="1330"/>
        <w:gridCol w:w="1118"/>
        <w:gridCol w:w="917"/>
        <w:gridCol w:w="1339"/>
        <w:gridCol w:w="1162"/>
        <w:gridCol w:w="869"/>
        <w:gridCol w:w="922"/>
        <w:gridCol w:w="749"/>
      </w:tblGrid>
      <w:tr>
        <w:trPr>
          <w:trHeight w:val="111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所持对</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象名称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最初投资金 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持有数量</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占该公 司股权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期末账面价 值（元）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160" w:right="0" w:firstLine="0"/>
              <w:jc w:val="left"/>
            </w:pPr>
            <w:r>
              <w:rPr>
                <w:color w:val="000000"/>
                <w:spacing w:val="0"/>
                <w:w w:val="100"/>
                <w:position w:val="0"/>
              </w:rPr>
              <w:t>报告期损 益（元）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 所有者 权益变 动（元）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140" w:right="0" w:firstLine="40"/>
              <w:jc w:val="left"/>
            </w:pPr>
            <w:r>
              <w:rPr>
                <w:color w:val="000000"/>
                <w:spacing w:val="0"/>
                <w:w w:val="100"/>
                <w:position w:val="0"/>
              </w:rPr>
              <w:t>会计核 算科目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股份 来源</w:t>
            </w:r>
          </w:p>
        </w:tc>
      </w:tr>
      <w:tr>
        <w:trPr>
          <w:trHeight w:val="48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华夏证券有</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6,751,446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4" w:lineRule="exact"/>
              <w:ind w:left="140" w:right="0" w:firstLine="40"/>
              <w:jc w:val="left"/>
              <w:rPr>
                <w:sz w:val="16"/>
                <w:szCs w:val="16"/>
              </w:rPr>
            </w:pPr>
            <w:r>
              <w:rPr>
                <w:color w:val="000000"/>
                <w:spacing w:val="0"/>
                <w:w w:val="100"/>
                <w:position w:val="0"/>
                <w:sz w:val="16"/>
                <w:szCs w:val="16"/>
              </w:rPr>
              <w:t>长期股 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徽商银行 股份有限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1,073,757.30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140" w:right="0" w:firstLine="40"/>
              <w:jc w:val="left"/>
              <w:rPr>
                <w:sz w:val="16"/>
                <w:szCs w:val="16"/>
              </w:rPr>
            </w:pPr>
            <w:r>
              <w:rPr>
                <w:color w:val="000000"/>
                <w:spacing w:val="0"/>
                <w:w w:val="100"/>
                <w:position w:val="0"/>
                <w:sz w:val="16"/>
                <w:szCs w:val="16"/>
              </w:rPr>
              <w:t>长期股 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left"/>
              <w:rPr>
                <w:sz w:val="16"/>
                <w:szCs w:val="16"/>
              </w:rPr>
            </w:pPr>
            <w:r>
              <w:rPr>
                <w:color w:val="000000"/>
                <w:spacing w:val="0"/>
                <w:w w:val="100"/>
                <w:position w:val="0"/>
                <w:sz w:val="16"/>
                <w:szCs w:val="16"/>
              </w:rPr>
              <w:t>景德镇城 市商业银 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140" w:right="0" w:firstLine="40"/>
              <w:jc w:val="left"/>
              <w:rPr>
                <w:sz w:val="16"/>
                <w:szCs w:val="16"/>
              </w:rPr>
            </w:pPr>
            <w:r>
              <w:rPr>
                <w:color w:val="000000"/>
                <w:spacing w:val="0"/>
                <w:w w:val="100"/>
                <w:position w:val="0"/>
                <w:sz w:val="16"/>
                <w:szCs w:val="16"/>
              </w:rPr>
              <w:t>长期股 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四川长虹 集团财务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506,369,656.84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6,369,656.84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140" w:right="0" w:firstLine="40"/>
              <w:jc w:val="left"/>
              <w:rPr>
                <w:sz w:val="16"/>
                <w:szCs w:val="16"/>
              </w:rPr>
            </w:pPr>
            <w:r>
              <w:rPr>
                <w:color w:val="000000"/>
                <w:spacing w:val="0"/>
                <w:w w:val="100"/>
                <w:position w:val="0"/>
                <w:sz w:val="16"/>
                <w:szCs w:val="16"/>
              </w:rPr>
              <w:t>长期股 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515,319,656.84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7,893,414.14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w:t>
            </w:r>
          </w:p>
        </w:tc>
      </w:tr>
      <w:tr>
        <w:trPr>
          <w:trHeight w:val="274"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注：华夏证</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券股份有限公司、四川长.</w:t>
            </w:r>
          </w:p>
        </w:tc>
        <w:tc>
          <w:tcPr>
            <w:gridSpan w:val="6"/>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虹集团财务有限公司为本公司持有，徽商银行股份有限公</w:t>
            </w:r>
          </w:p>
        </w:tc>
      </w:tr>
    </w:tbl>
    <w:p>
      <w:pPr>
        <w:pStyle w:val="Style33"/>
        <w:keepNext/>
        <w:keepLines/>
        <w:widowControl w:val="0"/>
        <w:shd w:val="clear" w:color="auto" w:fill="auto"/>
        <w:bidi w:val="0"/>
        <w:spacing w:before="0" w:after="320" w:line="274" w:lineRule="exact"/>
        <w:ind w:left="0" w:right="0" w:firstLine="0"/>
        <w:jc w:val="left"/>
      </w:pPr>
      <w:bookmarkStart w:id="185" w:name="bookmark185"/>
      <w:bookmarkStart w:id="186" w:name="bookmark186"/>
      <w:bookmarkStart w:id="187" w:name="bookmark187"/>
      <w:r>
        <w:rPr>
          <w:color w:val="000000"/>
          <w:spacing w:val="0"/>
          <w:w w:val="100"/>
          <w:position w:val="0"/>
        </w:rPr>
        <w:t>司为本公司子公司合肥美菱股份有限公司持有，景德镇城市信用社为本公司子公司华意压缩机 股份有限公司持有。</w:t>
      </w:r>
      <w:bookmarkEnd w:id="185"/>
      <w:bookmarkEnd w:id="186"/>
      <w:bookmarkEnd w:id="187"/>
    </w:p>
    <w:p>
      <w:pPr>
        <w:pStyle w:val="Style20"/>
        <w:keepNext/>
        <w:keepLines/>
        <w:widowControl w:val="0"/>
        <w:shd w:val="clear" w:color="auto" w:fill="auto"/>
        <w:bidi w:val="0"/>
        <w:spacing w:before="0" w:line="240" w:lineRule="auto"/>
        <w:ind w:left="0" w:right="0" w:firstLine="140"/>
        <w:jc w:val="left"/>
      </w:pPr>
      <w:bookmarkStart w:id="188" w:name="bookmark188"/>
      <w:bookmarkStart w:id="189" w:name="bookmark189"/>
      <w:bookmarkStart w:id="190" w:name="bookmark190"/>
      <w:bookmarkStart w:id="191" w:name="bookmark191"/>
      <w:r>
        <w:rPr>
          <w:b w:val="0"/>
          <w:bCs w:val="0"/>
          <w:color w:val="000000"/>
          <w:spacing w:val="0"/>
          <w:w w:val="100"/>
          <w:position w:val="0"/>
        </w:rPr>
        <w:t>（</w:t>
      </w:r>
      <w:bookmarkEnd w:id="190"/>
      <w:r>
        <w:rPr>
          <w:rFonts w:ascii="Times New Roman" w:eastAsia="Times New Roman" w:hAnsi="Times New Roman" w:cs="Times New Roman"/>
          <w:b w:val="0"/>
          <w:bCs w:val="0"/>
          <w:color w:val="000000"/>
          <w:spacing w:val="0"/>
          <w:w w:val="100"/>
          <w:position w:val="0"/>
        </w:rPr>
        <w:t>4</w:t>
      </w:r>
      <w:r>
        <w:rPr>
          <w:color w:val="000000"/>
          <w:spacing w:val="0"/>
          <w:w w:val="100"/>
          <w:position w:val="0"/>
        </w:rPr>
        <w:t>）买卖其他上市公司股份的情况</w:t>
      </w:r>
      <w:bookmarkEnd w:id="188"/>
      <w:bookmarkEnd w:id="189"/>
      <w:bookmarkEnd w:id="191"/>
    </w:p>
    <w:tbl>
      <w:tblPr>
        <w:tblOverlap w:val="never"/>
        <w:jc w:val="center"/>
        <w:tblLayout w:type="fixed"/>
      </w:tblPr>
      <w:tblGrid>
        <w:gridCol w:w="1325"/>
        <w:gridCol w:w="1315"/>
        <w:gridCol w:w="1310"/>
        <w:gridCol w:w="1315"/>
        <w:gridCol w:w="1310"/>
        <w:gridCol w:w="1310"/>
        <w:gridCol w:w="1435"/>
      </w:tblGrid>
      <w:tr>
        <w:trPr>
          <w:trHeight w:val="8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期初股份数 量（股）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60" w:line="254" w:lineRule="exact"/>
              <w:ind w:left="0" w:right="0" w:firstLine="0"/>
              <w:jc w:val="center"/>
            </w:pPr>
            <w:r>
              <w:rPr>
                <w:color w:val="000000"/>
                <w:spacing w:val="0"/>
                <w:w w:val="100"/>
                <w:position w:val="0"/>
              </w:rPr>
              <w:t>报告期买入 股份数量</w:t>
            </w:r>
          </w:p>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使用的资金 数量（元）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60" w:line="264" w:lineRule="exact"/>
              <w:ind w:left="0" w:right="0" w:firstLine="0"/>
              <w:jc w:val="center"/>
            </w:pPr>
            <w:r>
              <w:rPr>
                <w:color w:val="000000"/>
                <w:spacing w:val="0"/>
                <w:w w:val="100"/>
                <w:position w:val="0"/>
              </w:rPr>
              <w:t>报告期卖出 股份数量</w:t>
            </w:r>
          </w:p>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期末股份数 量（股）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产生的投资 收益（元）</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中航投资</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3,485,160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3,485,160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53,109,554.64</w:t>
            </w:r>
          </w:p>
        </w:tc>
      </w:tr>
    </w:tbl>
    <w:p>
      <w:pPr>
        <w:widowControl w:val="0"/>
        <w:spacing w:after="319" w:line="1" w:lineRule="exact"/>
      </w:pPr>
    </w:p>
    <w:p>
      <w:pPr>
        <w:pStyle w:val="Style20"/>
        <w:keepNext/>
        <w:keepLines/>
        <w:widowControl w:val="0"/>
        <w:shd w:val="clear" w:color="auto" w:fill="auto"/>
        <w:tabs>
          <w:tab w:pos="378" w:val="left"/>
        </w:tabs>
        <w:bidi w:val="0"/>
        <w:spacing w:before="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2</w:t>
      </w:r>
      <w:bookmarkEnd w:id="194"/>
      <w:r>
        <w:rPr>
          <w:color w:val="000000"/>
          <w:spacing w:val="0"/>
          <w:w w:val="100"/>
          <w:position w:val="0"/>
        </w:rPr>
        <w:t>、</w:t>
        <w:tab/>
        <w:t>非金融类公司委托理财及衍生品投资的情况</w:t>
      </w:r>
      <w:bookmarkEnd w:id="192"/>
      <w:bookmarkEnd w:id="193"/>
      <w:bookmarkEnd w:id="195"/>
    </w:p>
    <w:p>
      <w:pPr>
        <w:pStyle w:val="Style20"/>
        <w:keepNext/>
        <w:keepLines/>
        <w:widowControl w:val="0"/>
        <w:shd w:val="clear" w:color="auto" w:fill="auto"/>
        <w:tabs>
          <w:tab w:pos="493" w:val="left"/>
        </w:tabs>
        <w:bidi w:val="0"/>
        <w:spacing w:before="0" w:line="240" w:lineRule="auto"/>
        <w:ind w:left="0" w:right="0" w:firstLine="0"/>
        <w:jc w:val="left"/>
      </w:pPr>
      <w:bookmarkStart w:id="192" w:name="bookmark192"/>
      <w:bookmarkStart w:id="193" w:name="bookmark193"/>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192"/>
      <w:bookmarkEnd w:id="193"/>
      <w:bookmarkEnd w:id="197"/>
    </w:p>
    <w:p>
      <w:pPr>
        <w:pStyle w:val="Style33"/>
        <w:keepNext/>
        <w:keepLines/>
        <w:widowControl w:val="0"/>
        <w:shd w:val="clear" w:color="auto" w:fill="auto"/>
        <w:bidi w:val="0"/>
        <w:spacing w:before="0" w:after="260" w:line="240" w:lineRule="auto"/>
        <w:ind w:left="0" w:right="0" w:firstLine="420"/>
        <w:jc w:val="left"/>
      </w:pPr>
      <w:bookmarkStart w:id="198" w:name="bookmark198"/>
      <w:bookmarkStart w:id="199" w:name="bookmark199"/>
      <w:bookmarkStart w:id="200" w:name="bookmark200"/>
      <w:r>
        <w:rPr>
          <w:color w:val="000000"/>
          <w:spacing w:val="0"/>
          <w:w w:val="100"/>
          <w:position w:val="0"/>
        </w:rPr>
        <w:t>本报告期公司无委托理财事项。</w:t>
      </w:r>
      <w:bookmarkEnd w:id="198"/>
      <w:bookmarkEnd w:id="199"/>
      <w:bookmarkEnd w:id="200"/>
    </w:p>
    <w:p>
      <w:pPr>
        <w:pStyle w:val="Style20"/>
        <w:keepNext/>
        <w:keepLines/>
        <w:widowControl w:val="0"/>
        <w:shd w:val="clear" w:color="auto" w:fill="auto"/>
        <w:tabs>
          <w:tab w:pos="493" w:val="left"/>
        </w:tabs>
        <w:bidi w:val="0"/>
        <w:spacing w:before="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w:t>
      </w:r>
      <w:bookmarkEnd w:id="203"/>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201"/>
      <w:bookmarkEnd w:id="202"/>
      <w:bookmarkEnd w:id="204"/>
    </w:p>
    <w:p>
      <w:pPr>
        <w:pStyle w:val="Style33"/>
        <w:keepNext/>
        <w:keepLines/>
        <w:widowControl w:val="0"/>
        <w:shd w:val="clear" w:color="auto" w:fill="auto"/>
        <w:bidi w:val="0"/>
        <w:spacing w:before="0" w:after="320" w:line="240" w:lineRule="auto"/>
        <w:ind w:left="0" w:right="0" w:firstLine="420"/>
        <w:jc w:val="left"/>
      </w:pPr>
      <w:bookmarkStart w:id="205" w:name="bookmark205"/>
      <w:bookmarkStart w:id="206" w:name="bookmark206"/>
      <w:bookmarkStart w:id="207" w:name="bookmark207"/>
      <w:r>
        <w:rPr>
          <w:color w:val="000000"/>
          <w:spacing w:val="0"/>
          <w:w w:val="100"/>
          <w:position w:val="0"/>
        </w:rPr>
        <w:t>本报告期公司无委托理财事项。</w:t>
      </w:r>
      <w:bookmarkEnd w:id="205"/>
      <w:bookmarkEnd w:id="206"/>
      <w:bookmarkEnd w:id="207"/>
    </w:p>
    <w:p>
      <w:pPr>
        <w:pStyle w:val="Style20"/>
        <w:keepNext/>
        <w:keepLines/>
        <w:widowControl w:val="0"/>
        <w:shd w:val="clear" w:color="auto" w:fill="auto"/>
        <w:tabs>
          <w:tab w:pos="378" w:val="left"/>
        </w:tabs>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3</w:t>
      </w:r>
      <w:bookmarkEnd w:id="210"/>
      <w:r>
        <w:rPr>
          <w:color w:val="000000"/>
          <w:spacing w:val="0"/>
          <w:w w:val="100"/>
          <w:position w:val="0"/>
        </w:rPr>
        <w:t>、</w:t>
        <w:tab/>
        <w:t>募集资金使用情况</w:t>
      </w:r>
      <w:bookmarkEnd w:id="208"/>
      <w:bookmarkEnd w:id="209"/>
      <w:bookmarkEnd w:id="211"/>
    </w:p>
    <w:p>
      <w:pPr>
        <w:pStyle w:val="Style20"/>
        <w:keepNext/>
        <w:keepLines/>
        <w:widowControl w:val="0"/>
        <w:shd w:val="clear" w:color="auto" w:fill="auto"/>
        <w:bidi w:val="0"/>
        <w:spacing w:before="0" w:line="240" w:lineRule="auto"/>
        <w:ind w:left="0" w:right="0" w:firstLine="0"/>
        <w:jc w:val="left"/>
      </w:pPr>
      <w:bookmarkStart w:id="208" w:name="bookmark208"/>
      <w:bookmarkStart w:id="209" w:name="bookmark209"/>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8"/>
      <w:bookmarkEnd w:id="209"/>
      <w:bookmarkEnd w:id="213"/>
    </w:p>
    <w:p>
      <w:pPr>
        <w:pStyle w:val="Style33"/>
        <w:keepNext/>
        <w:keepLines/>
        <w:widowControl w:val="0"/>
        <w:shd w:val="clear" w:color="auto" w:fill="auto"/>
        <w:bidi w:val="0"/>
        <w:spacing w:before="0" w:after="0" w:line="240" w:lineRule="auto"/>
        <w:ind w:left="0" w:right="1160" w:firstLine="0"/>
        <w:jc w:val="right"/>
      </w:pPr>
      <w:bookmarkStart w:id="214" w:name="bookmark214"/>
      <w:bookmarkStart w:id="215" w:name="bookmark215"/>
      <w:bookmarkStart w:id="216" w:name="bookmark216"/>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bookmarkEnd w:id="214"/>
      <w:bookmarkEnd w:id="215"/>
      <w:bookmarkEnd w:id="216"/>
    </w:p>
    <w:tbl>
      <w:tblPr>
        <w:tblOverlap w:val="never"/>
        <w:jc w:val="center"/>
        <w:tblLayout w:type="fixed"/>
      </w:tblPr>
      <w:tblGrid>
        <w:gridCol w:w="941"/>
        <w:gridCol w:w="931"/>
        <w:gridCol w:w="1162"/>
        <w:gridCol w:w="1685"/>
        <w:gridCol w:w="1594"/>
        <w:gridCol w:w="1406"/>
        <w:gridCol w:w="1603"/>
      </w:tblGrid>
      <w:tr>
        <w:trPr>
          <w:trHeight w:val="30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本年度已使用募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已累计使用募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尚未使用募</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尚未使用募集</w:t>
            </w:r>
          </w:p>
        </w:tc>
      </w:tr>
    </w:tbl>
    <w:p>
      <w:pPr>
        <w:spacing w:lineRule="exact" w:line="1"/>
        <w:rPr>
          <w:sz w:val="2"/>
          <w:szCs w:val="2"/>
        </w:rPr>
      </w:pPr>
      <w:r>
        <w:br w:type="page"/>
      </w:r>
    </w:p>
    <w:tbl>
      <w:tblPr>
        <w:tblOverlap w:val="never"/>
        <w:jc w:val="center"/>
        <w:tblLayout w:type="fixed"/>
      </w:tblPr>
      <w:tblGrid>
        <w:gridCol w:w="941"/>
        <w:gridCol w:w="931"/>
        <w:gridCol w:w="1162"/>
        <w:gridCol w:w="1694"/>
        <w:gridCol w:w="1584"/>
        <w:gridCol w:w="1406"/>
        <w:gridCol w:w="1603"/>
      </w:tblGrid>
      <w:tr>
        <w:trPr>
          <w:trHeight w:val="56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式</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集资金总额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集资金总额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集资金总额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资金用途及去 向</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289,889.74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290,069.34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补充流动资金</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289,889.74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290,069.34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募集资金总额：为扣除全部应付的承销费等发行费用后募集资金净额</w:t>
      </w:r>
      <w:r>
        <w:rPr>
          <w:rFonts w:ascii="Times New Roman" w:eastAsia="Times New Roman" w:hAnsi="Times New Roman" w:cs="Times New Roman"/>
          <w:b w:val="0"/>
          <w:bCs w:val="0"/>
          <w:color w:val="000000"/>
          <w:spacing w:val="0"/>
          <w:w w:val="100"/>
          <w:position w:val="0"/>
        </w:rPr>
        <w:t>289,889.74</w:t>
      </w:r>
      <w:r>
        <w:rPr>
          <w:b w:val="0"/>
          <w:bCs w:val="0"/>
          <w:color w:val="000000"/>
          <w:spacing w:val="0"/>
          <w:w w:val="100"/>
          <w:position w:val="0"/>
        </w:rPr>
        <w:t>万元。</w:t>
      </w:r>
    </w:p>
    <w:p>
      <w:pPr>
        <w:pStyle w:val="Style13"/>
        <w:keepNext w:val="0"/>
        <w:keepLines w:val="0"/>
        <w:widowControl w:val="0"/>
        <w:shd w:val="clear" w:color="auto" w:fill="auto"/>
        <w:bidi w:val="0"/>
        <w:spacing w:before="0" w:after="0" w:line="278"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日，公司实际使用募集资金</w:t>
      </w:r>
      <w:r>
        <w:rPr>
          <w:rFonts w:ascii="Times New Roman" w:eastAsia="Times New Roman" w:hAnsi="Times New Roman" w:cs="Times New Roman"/>
          <w:color w:val="000000"/>
          <w:spacing w:val="0"/>
          <w:w w:val="100"/>
          <w:position w:val="0"/>
        </w:rPr>
        <w:t>2,900,609,507.98</w:t>
      </w:r>
      <w:r>
        <w:rPr>
          <w:color w:val="000000"/>
          <w:spacing w:val="0"/>
          <w:w w:val="100"/>
          <w:position w:val="0"/>
        </w:rPr>
        <w:t>元（含募集资金</w:t>
      </w:r>
      <w:r>
        <w:rPr>
          <w:rFonts w:ascii="Times New Roman" w:eastAsia="Times New Roman" w:hAnsi="Times New Roman" w:cs="Times New Roman"/>
          <w:color w:val="000000"/>
          <w:spacing w:val="0"/>
          <w:w w:val="100"/>
          <w:position w:val="0"/>
        </w:rPr>
        <w:t xml:space="preserve">2,898,897,448.56 </w:t>
      </w:r>
      <w:r>
        <w:rPr>
          <w:color w:val="000000"/>
          <w:spacing w:val="0"/>
          <w:w w:val="100"/>
          <w:position w:val="0"/>
        </w:rPr>
        <w:t>元及募集资金账户利息收入</w:t>
      </w:r>
      <w:r>
        <w:rPr>
          <w:rFonts w:ascii="Times New Roman" w:eastAsia="Times New Roman" w:hAnsi="Times New Roman" w:cs="Times New Roman"/>
          <w:color w:val="000000"/>
          <w:spacing w:val="0"/>
          <w:w w:val="100"/>
          <w:position w:val="0"/>
        </w:rPr>
        <w:t>1,712,059.42</w:t>
      </w:r>
      <w:r>
        <w:rPr>
          <w:color w:val="000000"/>
          <w:spacing w:val="0"/>
          <w:w w:val="100"/>
          <w:position w:val="0"/>
        </w:rPr>
        <w:t>元），募集资金本金已全部使用完毕。</w:t>
      </w:r>
    </w:p>
    <w:p>
      <w:pPr>
        <w:pStyle w:val="Style52"/>
        <w:keepNext w:val="0"/>
        <w:keepLines w:val="0"/>
        <w:widowControl w:val="0"/>
        <w:shd w:val="clear" w:color="auto" w:fill="auto"/>
        <w:bidi w:val="0"/>
        <w:spacing w:before="0"/>
        <w:ind w:left="0" w:right="0" w:firstLine="0"/>
        <w:jc w:val="left"/>
      </w:pPr>
      <w:r>
        <w:rPr>
          <w:rFonts w:ascii="SimSun" w:eastAsia="SimSun" w:hAnsi="SimSun" w:cs="SimSun"/>
          <w:color w:val="000000"/>
          <w:spacing w:val="0"/>
          <w:w w:val="100"/>
          <w:position w:val="0"/>
        </w:rPr>
        <w:t>截至</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日，公司实际使用募集资金</w:t>
      </w:r>
      <w:r>
        <w:rPr>
          <w:color w:val="000000"/>
          <w:spacing w:val="0"/>
          <w:w w:val="100"/>
          <w:position w:val="0"/>
        </w:rPr>
        <w:t>2,900,693,367.59</w:t>
      </w:r>
      <w:r>
        <w:rPr>
          <w:rFonts w:ascii="SimSun" w:eastAsia="SimSun" w:hAnsi="SimSun" w:cs="SimSun"/>
          <w:color w:val="000000"/>
          <w:spacing w:val="0"/>
          <w:w w:val="100"/>
          <w:position w:val="0"/>
        </w:rPr>
        <w:t>元（含募集资金</w:t>
      </w:r>
      <w:r>
        <w:rPr>
          <w:color w:val="000000"/>
          <w:spacing w:val="0"/>
          <w:w w:val="100"/>
          <w:position w:val="0"/>
        </w:rPr>
        <w:t xml:space="preserve">2,898,897,448.56 </w:t>
      </w:r>
      <w:r>
        <w:rPr>
          <w:rFonts w:ascii="SimSun" w:eastAsia="SimSun" w:hAnsi="SimSun" w:cs="SimSun"/>
          <w:color w:val="000000"/>
          <w:spacing w:val="0"/>
          <w:w w:val="100"/>
          <w:position w:val="0"/>
        </w:rPr>
        <w:t>元及募集资金账户利息收入</w:t>
      </w:r>
      <w:r>
        <w:rPr>
          <w:color w:val="000000"/>
          <w:spacing w:val="0"/>
          <w:w w:val="100"/>
          <w:position w:val="0"/>
        </w:rPr>
        <w:t>1,795,919.03</w:t>
      </w:r>
      <w:r>
        <w:rPr>
          <w:rFonts w:ascii="SimSun" w:eastAsia="SimSun" w:hAnsi="SimSun" w:cs="SimSun"/>
          <w:color w:val="000000"/>
          <w:spacing w:val="0"/>
          <w:w w:val="100"/>
          <w:position w:val="0"/>
        </w:rPr>
        <w:t>元），募集资金专户余额为</w:t>
      </w:r>
      <w:r>
        <w:rPr>
          <w:color w:val="000000"/>
          <w:spacing w:val="0"/>
          <w:w w:val="100"/>
          <w:position w:val="0"/>
        </w:rPr>
        <w:t>1,875.63</w:t>
      </w:r>
      <w:r>
        <w:rPr>
          <w:rFonts w:ascii="SimSun" w:eastAsia="SimSun" w:hAnsi="SimSun" w:cs="SimSun"/>
          <w:color w:val="000000"/>
          <w:spacing w:val="0"/>
          <w:w w:val="100"/>
          <w:position w:val="0"/>
        </w:rPr>
        <w:t>元（系利息收入）。</w:t>
      </w:r>
    </w:p>
    <w:p>
      <w:pPr>
        <w:pStyle w:val="Style20"/>
        <w:keepNext/>
        <w:keepLines/>
        <w:widowControl w:val="0"/>
        <w:shd w:val="clear" w:color="auto" w:fill="auto"/>
        <w:bidi w:val="0"/>
        <w:spacing w:before="0" w:after="80" w:line="278" w:lineRule="exact"/>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w:t>
      </w:r>
      <w:bookmarkEnd w:id="219"/>
      <w:r>
        <w:rPr>
          <w:rFonts w:ascii="Times New Roman" w:eastAsia="Times New Roman" w:hAnsi="Times New Roman" w:cs="Times New Roman"/>
          <w:color w:val="000000"/>
          <w:spacing w:val="0"/>
          <w:w w:val="100"/>
          <w:position w:val="0"/>
        </w:rPr>
        <w:t>2</w:t>
      </w:r>
      <w:r>
        <w:rPr>
          <w:color w:val="000000"/>
          <w:spacing w:val="0"/>
          <w:w w:val="100"/>
          <w:position w:val="0"/>
        </w:rPr>
        <w:t>）募集资金承诺项目使用情况</w:t>
      </w:r>
      <w:bookmarkEnd w:id="217"/>
      <w:bookmarkEnd w:id="218"/>
      <w:bookmarkEnd w:id="220"/>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万元币种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739"/>
        <w:gridCol w:w="730"/>
        <w:gridCol w:w="1152"/>
        <w:gridCol w:w="739"/>
        <w:gridCol w:w="1162"/>
        <w:gridCol w:w="730"/>
        <w:gridCol w:w="538"/>
        <w:gridCol w:w="720"/>
        <w:gridCol w:w="715"/>
        <w:gridCol w:w="720"/>
        <w:gridCol w:w="720"/>
        <w:gridCol w:w="725"/>
      </w:tblGrid>
      <w:tr>
        <w:trPr>
          <w:trHeight w:val="22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承诺 项目 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是否 变更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募集资金 拟投入金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募集 资金 本年 度投 入金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募集资金 实际累计 投入金额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是否 符合 计划 进度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6" w:lineRule="exact"/>
              <w:ind w:left="160" w:right="0" w:firstLine="0"/>
              <w:jc w:val="left"/>
            </w:pPr>
            <w:r>
              <w:rPr>
                <w:color w:val="000000"/>
                <w:spacing w:val="0"/>
                <w:w w:val="100"/>
                <w:position w:val="0"/>
              </w:rPr>
              <w:t>项 目 进 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预计 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产生 收益 情况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140" w:right="0" w:firstLine="0"/>
              <w:jc w:val="left"/>
            </w:pPr>
            <w:r>
              <w:rPr>
                <w:color w:val="000000"/>
                <w:spacing w:val="0"/>
                <w:w w:val="100"/>
                <w:position w:val="0"/>
              </w:rPr>
              <w:t>是否 符合 预计 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未达 到计 划进 度和 收益 说明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变更 原因 及募 集资 金变 更程 序说 明</w:t>
            </w:r>
          </w:p>
        </w:tc>
      </w:tr>
      <w:tr>
        <w:trPr>
          <w:trHeight w:val="83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偿还 银行 贷款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补充 流动 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179,889.74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180,069.34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289,889.74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290,069.34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6"/>
        <w:keepNext w:val="0"/>
        <w:keepLines w:val="0"/>
        <w:widowControl w:val="0"/>
        <w:shd w:val="clear" w:color="auto" w:fill="auto"/>
        <w:bidi w:val="0"/>
        <w:spacing w:before="0" w:after="0" w:line="274" w:lineRule="exact"/>
        <w:ind w:left="0" w:right="0" w:firstLine="0"/>
        <w:jc w:val="left"/>
      </w:pPr>
      <w:r>
        <w:rPr>
          <w:b w:val="0"/>
          <w:bCs w:val="0"/>
          <w:color w:val="000000"/>
          <w:spacing w:val="0"/>
          <w:w w:val="100"/>
          <w:position w:val="0"/>
        </w:rPr>
        <w:t>截至</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日，公司实际使用募集资金</w:t>
      </w:r>
      <w:r>
        <w:rPr>
          <w:rFonts w:ascii="Times New Roman" w:eastAsia="Times New Roman" w:hAnsi="Times New Roman" w:cs="Times New Roman"/>
          <w:b w:val="0"/>
          <w:bCs w:val="0"/>
          <w:color w:val="000000"/>
          <w:spacing w:val="0"/>
          <w:w w:val="100"/>
          <w:position w:val="0"/>
        </w:rPr>
        <w:t>2,900,693,367.59</w:t>
      </w:r>
      <w:r>
        <w:rPr>
          <w:b w:val="0"/>
          <w:bCs w:val="0"/>
          <w:color w:val="000000"/>
          <w:spacing w:val="0"/>
          <w:w w:val="100"/>
          <w:position w:val="0"/>
        </w:rPr>
        <w:t xml:space="preserve">元，包括募集资金 </w:t>
      </w:r>
      <w:r>
        <w:rPr>
          <w:rFonts w:ascii="Times New Roman" w:eastAsia="Times New Roman" w:hAnsi="Times New Roman" w:cs="Times New Roman"/>
          <w:b w:val="0"/>
          <w:bCs w:val="0"/>
          <w:color w:val="000000"/>
          <w:spacing w:val="0"/>
          <w:w w:val="100"/>
          <w:position w:val="0"/>
        </w:rPr>
        <w:t>2,898,897,448.56</w:t>
      </w:r>
      <w:r>
        <w:rPr>
          <w:b w:val="0"/>
          <w:bCs w:val="0"/>
          <w:color w:val="000000"/>
          <w:spacing w:val="0"/>
          <w:w w:val="100"/>
          <w:position w:val="0"/>
        </w:rPr>
        <w:t>元及募集资金账户利息收入</w:t>
      </w:r>
      <w:r>
        <w:rPr>
          <w:rFonts w:ascii="Times New Roman" w:eastAsia="Times New Roman" w:hAnsi="Times New Roman" w:cs="Times New Roman"/>
          <w:b w:val="0"/>
          <w:bCs w:val="0"/>
          <w:color w:val="000000"/>
          <w:spacing w:val="0"/>
          <w:w w:val="100"/>
          <w:position w:val="0"/>
        </w:rPr>
        <w:t>1,795,919.03</w:t>
      </w:r>
      <w:r>
        <w:rPr>
          <w:b w:val="0"/>
          <w:bCs w:val="0"/>
          <w:color w:val="000000"/>
          <w:spacing w:val="0"/>
          <w:w w:val="100"/>
          <w:position w:val="0"/>
        </w:rPr>
        <w:t>元。</w:t>
      </w:r>
    </w:p>
    <w:p>
      <w:pPr>
        <w:widowControl w:val="0"/>
        <w:spacing w:after="459" w:line="1" w:lineRule="exact"/>
      </w:pPr>
    </w:p>
    <w:p>
      <w:pPr>
        <w:pStyle w:val="Style20"/>
        <w:keepNext/>
        <w:keepLines/>
        <w:widowControl w:val="0"/>
        <w:shd w:val="clear" w:color="auto" w:fill="auto"/>
        <w:bidi w:val="0"/>
        <w:spacing w:before="0" w:after="50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4</w:t>
      </w:r>
      <w:bookmarkEnd w:id="223"/>
      <w:r>
        <w:rPr>
          <w:color w:val="000000"/>
          <w:spacing w:val="0"/>
          <w:w w:val="100"/>
          <w:position w:val="0"/>
        </w:rPr>
        <w:t>、主要子公司、参股公司分析</w:t>
      </w:r>
      <w:bookmarkEnd w:id="221"/>
      <w:bookmarkEnd w:id="222"/>
      <w:bookmarkEnd w:id="224"/>
    </w:p>
    <w:p>
      <w:pPr>
        <w:pStyle w:val="Style16"/>
        <w:keepNext w:val="0"/>
        <w:keepLines w:val="0"/>
        <w:widowControl w:val="0"/>
        <w:shd w:val="clear" w:color="auto" w:fill="auto"/>
        <w:bidi w:val="0"/>
        <w:spacing w:before="0" w:after="0" w:line="240" w:lineRule="auto"/>
        <w:ind w:left="6538" w:right="0" w:firstLine="0"/>
        <w:jc w:val="lef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万元 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195"/>
        <w:gridCol w:w="629"/>
        <w:gridCol w:w="600"/>
        <w:gridCol w:w="2035"/>
        <w:gridCol w:w="1027"/>
        <w:gridCol w:w="1162"/>
        <w:gridCol w:w="1027"/>
        <w:gridCol w:w="1162"/>
        <w:gridCol w:w="1003"/>
      </w:tblGrid>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公司名称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公司 类型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所处 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主要产品或服务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注册资本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总资产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净资产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6"/>
                <w:szCs w:val="16"/>
              </w:rPr>
              <w:t>净利润</w:t>
            </w: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合肥美菱股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股份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轻工 制造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2" w:lineRule="exact"/>
              <w:ind w:left="0" w:right="0" w:firstLine="0"/>
              <w:jc w:val="left"/>
              <w:rPr>
                <w:sz w:val="16"/>
                <w:szCs w:val="16"/>
              </w:rPr>
            </w:pPr>
            <w:r>
              <w:rPr>
                <w:color w:val="000000"/>
                <w:spacing w:val="0"/>
                <w:w w:val="100"/>
                <w:position w:val="0"/>
                <w:sz w:val="16"/>
                <w:szCs w:val="16"/>
              </w:rPr>
              <w:t>制冷电器、空调器、洗 衣机、电脑数控注塑机、 电脑热水器、塑料制品、 包装品及装饰品制造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76,373.92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852,217.18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318,733.05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1,053,893.39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27,406.82</w:t>
            </w:r>
          </w:p>
        </w:tc>
      </w:tr>
      <w:tr>
        <w:trPr>
          <w:trHeight w:val="71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华意压缩机 股份有限公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股份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轻工 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无氟压缩机、电冰箱及</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其配件的生产和销售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55,962.40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636,541.71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192,539.72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671,000.04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16,122.26</w:t>
            </w:r>
          </w:p>
        </w:tc>
      </w:tr>
      <w:tr>
        <w:trPr>
          <w:trHeight w:val="72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四川长虹电 源有限责任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轻工 制造</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碱性蓄电池、一次电池、 充电器、工模具、非标 准设备生产、销售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79,056.33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59,290.54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32,991.42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5,280.71</w:t>
            </w:r>
          </w:p>
        </w:tc>
      </w:tr>
    </w:tbl>
    <w:tbl>
      <w:tblPr>
        <w:tblOverlap w:val="never"/>
        <w:jc w:val="center"/>
        <w:tblLayout w:type="fixed"/>
      </w:tblPr>
      <w:tblGrid>
        <w:gridCol w:w="1195"/>
        <w:gridCol w:w="629"/>
        <w:gridCol w:w="600"/>
        <w:gridCol w:w="2035"/>
        <w:gridCol w:w="1027"/>
        <w:gridCol w:w="1162"/>
        <w:gridCol w:w="1027"/>
        <w:gridCol w:w="1162"/>
        <w:gridCol w:w="1003"/>
      </w:tblGrid>
      <w:tr>
        <w:trPr>
          <w:trHeight w:val="734"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四川虹欧显 示器件有限 公司</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有限 公司</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轻工 制造</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生产、销售和开发</w:t>
            </w:r>
            <w:r>
              <w:rPr>
                <w:rFonts w:ascii="Times New Roman" w:eastAsia="Times New Roman" w:hAnsi="Times New Roman" w:cs="Times New Roman"/>
                <w:color w:val="000000"/>
                <w:spacing w:val="0"/>
                <w:w w:val="100"/>
                <w:position w:val="0"/>
                <w:sz w:val="18"/>
                <w:szCs w:val="18"/>
              </w:rPr>
              <w:t xml:space="preserve">PDP </w:t>
            </w:r>
            <w:r>
              <w:rPr>
                <w:color w:val="000000"/>
                <w:spacing w:val="0"/>
                <w:w w:val="100"/>
                <w:position w:val="0"/>
                <w:sz w:val="16"/>
                <w:szCs w:val="16"/>
              </w:rPr>
              <w:t>以及其他新型显示产品</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252,854.25</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438,226.33</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44,767.81</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174,008.80</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-34,717.20</w:t>
            </w:r>
          </w:p>
        </w:tc>
      </w:tr>
      <w:tr>
        <w:trPr>
          <w:trHeight w:val="71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长虹（香港） 贸易有限公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商品 流通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销售冷气机、电器及电</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子器件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8"/>
                <w:szCs w:val="18"/>
              </w:rPr>
              <w:t xml:space="preserve">20000 </w:t>
            </w:r>
            <w:r>
              <w:rPr>
                <w:color w:val="000000"/>
                <w:spacing w:val="0"/>
                <w:w w:val="100"/>
                <w:position w:val="0"/>
                <w:sz w:val="16"/>
                <w:szCs w:val="16"/>
              </w:rPr>
              <w:t>万</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港币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1,531,577.63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108,028.59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2,197,983.76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22,558.25</w:t>
            </w:r>
          </w:p>
        </w:tc>
      </w:tr>
      <w:tr>
        <w:trPr>
          <w:trHeight w:val="9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绵阳国虹通 讯数码集团 有限责任公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轻工 制造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通讯终端、网络终端以 及其他个人移动、消费 电子产品的研究开发、 生产、销售及服务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70,922.11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26,148.76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100,300.01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-19,253.26</w:t>
            </w:r>
          </w:p>
        </w:tc>
      </w:tr>
      <w:tr>
        <w:trPr>
          <w:trHeight w:val="117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四川长虹置 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房地</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房地产开发、投资、咨 询及销售，房屋租赁， 房地产中介经纪服务， 园林绿化服务，物业管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14,384.00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325,843.12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19,816.20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76,143.53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8,449.32</w:t>
            </w:r>
          </w:p>
        </w:tc>
      </w:tr>
      <w:tr>
        <w:trPr>
          <w:trHeight w:val="72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6"/>
                <w:szCs w:val="16"/>
              </w:rPr>
              <w:t>长虹欧洲电 器有限责任 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有限 责任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轻工 制造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消费类电子的研发、制 造、销售以及售后服务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8,358.31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24,010.28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-12,628.30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45,909.71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-5,477.43</w:t>
            </w:r>
          </w:p>
        </w:tc>
      </w:tr>
    </w:tbl>
    <w:p>
      <w:pPr>
        <w:widowControl w:val="0"/>
        <w:spacing w:after="479" w:line="1" w:lineRule="exact"/>
      </w:pPr>
    </w:p>
    <w:p>
      <w:pPr>
        <w:pStyle w:val="Style20"/>
        <w:keepNext/>
        <w:keepLines/>
        <w:widowControl w:val="0"/>
        <w:shd w:val="clear" w:color="auto" w:fill="auto"/>
        <w:bidi w:val="0"/>
        <w:spacing w:before="0" w:after="4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5</w:t>
      </w:r>
      <w:bookmarkEnd w:id="227"/>
      <w:r>
        <w:rPr>
          <w:color w:val="000000"/>
          <w:spacing w:val="0"/>
          <w:w w:val="100"/>
          <w:position w:val="0"/>
        </w:rPr>
        <w:t>、非募集资金项目情况</w:t>
      </w:r>
      <w:bookmarkEnd w:id="225"/>
      <w:bookmarkEnd w:id="226"/>
      <w:bookmarkEnd w:id="228"/>
    </w:p>
    <w:p>
      <w:pPr>
        <w:pStyle w:val="Style13"/>
        <w:keepNext w:val="0"/>
        <w:keepLines w:val="0"/>
        <w:widowControl w:val="0"/>
        <w:shd w:val="clear" w:color="auto" w:fill="auto"/>
        <w:bidi w:val="0"/>
        <w:spacing w:before="0" w:after="480" w:line="240" w:lineRule="auto"/>
        <w:ind w:left="0" w:right="0" w:firstLine="440"/>
        <w:jc w:val="both"/>
      </w:pPr>
      <w:r>
        <w:rPr>
          <w:color w:val="000000"/>
          <w:spacing w:val="0"/>
          <w:w w:val="100"/>
          <w:position w:val="0"/>
        </w:rPr>
        <w:t>报告期内，公司无重大非募集资金投资项目。</w:t>
      </w:r>
    </w:p>
    <w:p>
      <w:pPr>
        <w:pStyle w:val="Style20"/>
        <w:keepNext/>
        <w:keepLines/>
        <w:widowControl w:val="0"/>
        <w:shd w:val="clear" w:color="auto" w:fill="auto"/>
        <w:bidi w:val="0"/>
        <w:spacing w:before="0" w:after="40" w:line="274" w:lineRule="exact"/>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二</w:t>
      </w:r>
      <w:bookmarkEnd w:id="231"/>
      <w:r>
        <w:rPr>
          <w:color w:val="000000"/>
          <w:spacing w:val="0"/>
          <w:w w:val="100"/>
          <w:position w:val="0"/>
        </w:rPr>
        <w:t>、董事会关于公司未来发展的讨论与分析</w:t>
      </w:r>
      <w:bookmarkEnd w:id="229"/>
      <w:bookmarkEnd w:id="230"/>
      <w:bookmarkEnd w:id="232"/>
    </w:p>
    <w:p>
      <w:pPr>
        <w:pStyle w:val="Style20"/>
        <w:keepNext/>
        <w:keepLines/>
        <w:widowControl w:val="0"/>
        <w:shd w:val="clear" w:color="auto" w:fill="auto"/>
        <w:tabs>
          <w:tab w:pos="534" w:val="left"/>
        </w:tabs>
        <w:bidi w:val="0"/>
        <w:spacing w:before="0" w:after="40" w:line="274" w:lineRule="exact"/>
        <w:ind w:left="0" w:right="0" w:firstLine="0"/>
        <w:jc w:val="left"/>
      </w:pPr>
      <w:bookmarkStart w:id="229" w:name="bookmark229"/>
      <w:bookmarkStart w:id="230" w:name="bookmark230"/>
      <w:bookmarkStart w:id="233" w:name="bookmark233"/>
      <w:bookmarkStart w:id="234" w:name="bookmark234"/>
      <w:r>
        <w:rPr>
          <w:color w:val="000000"/>
          <w:spacing w:val="0"/>
          <w:w w:val="100"/>
          <w:position w:val="0"/>
        </w:rPr>
        <w:t>（</w:t>
      </w:r>
      <w:bookmarkEnd w:id="233"/>
      <w:r>
        <w:rPr>
          <w:color w:val="000000"/>
          <w:spacing w:val="0"/>
          <w:w w:val="100"/>
          <w:position w:val="0"/>
        </w:rPr>
        <w:t>一）</w:t>
        <w:tab/>
        <w:t>行业竞争格局和发展趋势</w:t>
      </w:r>
      <w:bookmarkEnd w:id="229"/>
      <w:bookmarkEnd w:id="230"/>
      <w:bookmarkEnd w:id="234"/>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2013</w:t>
      </w:r>
      <w:r>
        <w:rPr>
          <w:color w:val="000000"/>
          <w:spacing w:val="0"/>
          <w:w w:val="100"/>
          <w:position w:val="0"/>
        </w:rPr>
        <w:t>年家电行业经历节能政策退出，行业增速放缓、波幅收敛渐成市场共识，基于政策对 需求的影响，家电业</w:t>
      </w:r>
      <w:r>
        <w:rPr>
          <w:color w:val="000000"/>
          <w:spacing w:val="0"/>
          <w:w w:val="100"/>
          <w:position w:val="0"/>
        </w:rPr>
        <w:t>2014</w:t>
      </w:r>
      <w:r>
        <w:rPr>
          <w:color w:val="000000"/>
          <w:spacing w:val="0"/>
          <w:w w:val="100"/>
          <w:position w:val="0"/>
        </w:rPr>
        <w:t>年重回市场化竞争，行业增速或将呈前低后高的趋势。从中长期看， 随着我国城镇化进程的推进、收入倍增计划的实施、消费的升级，未来新的消费需求将会得到 集中释放，并进而带动高端家电产品的进一步普及产品结构的持续优化；家电电商高速增长, 新消费环境催生行业新机会，未来电商或将从渠道竞争转向商业模式竞争；家电产业全球分工的 进一步调整以及中国家电企业全球竞争力的提升，将推动中国家电企业海外市场份额的逐步增 长。</w:t>
      </w:r>
    </w:p>
    <w:p>
      <w:pPr>
        <w:pStyle w:val="Style13"/>
        <w:keepNext w:val="0"/>
        <w:keepLines w:val="0"/>
        <w:widowControl w:val="0"/>
        <w:shd w:val="clear" w:color="auto" w:fill="auto"/>
        <w:bidi w:val="0"/>
        <w:spacing w:before="0" w:after="220" w:line="274" w:lineRule="exact"/>
        <w:ind w:left="0" w:right="0" w:firstLine="440"/>
        <w:jc w:val="both"/>
      </w:pPr>
      <w:r>
        <w:rPr>
          <w:color w:val="000000"/>
          <w:spacing w:val="0"/>
          <w:w w:val="100"/>
          <w:position w:val="0"/>
        </w:rPr>
        <w:t>互联网、云计算、大数据、</w:t>
      </w:r>
      <w:r>
        <w:rPr>
          <w:color w:val="000000"/>
          <w:spacing w:val="0"/>
          <w:w w:val="100"/>
          <w:position w:val="0"/>
        </w:rPr>
        <w:t>O2O</w:t>
      </w:r>
      <w:r>
        <w:rPr>
          <w:color w:val="000000"/>
          <w:spacing w:val="0"/>
          <w:w w:val="100"/>
          <w:position w:val="0"/>
        </w:rPr>
        <w:t>等将持续冲击家电等传统产业，家电行业升级转型已是大 势所趋，家电企业互联网转型将逐步从传播和渠道层面延伸至供应链和企业价值链层面。互联 网企业等行业跨界者将继续深化对传统家电行业的颠覆，且速度越来越快，势头越来越猛，将 进一步颠覆传统家电行业的竞争格局、思维模式和商业模式。但是，互联网时代对传统家电企 业构成严峻挑战的同时，也同步带来重要的发展机遇，带来了突变的机会，让传统家电企业有 了重新定义产品、改写自身命运的变量和可能。</w:t>
      </w:r>
    </w:p>
    <w:p>
      <w:pPr>
        <w:pStyle w:val="Style20"/>
        <w:keepNext/>
        <w:keepLines/>
        <w:widowControl w:val="0"/>
        <w:shd w:val="clear" w:color="auto" w:fill="auto"/>
        <w:tabs>
          <w:tab w:pos="534" w:val="left"/>
        </w:tabs>
        <w:bidi w:val="0"/>
        <w:spacing w:before="0" w:after="40" w:line="274" w:lineRule="exact"/>
        <w:ind w:left="0" w:right="0" w:firstLine="0"/>
        <w:jc w:val="both"/>
      </w:pPr>
      <w:bookmarkStart w:id="235" w:name="bookmark235"/>
      <w:bookmarkStart w:id="236" w:name="bookmark236"/>
      <w:bookmarkStart w:id="237" w:name="bookmark237"/>
      <w:bookmarkStart w:id="238" w:name="bookmark238"/>
      <w:r>
        <w:rPr>
          <w:color w:val="000000"/>
          <w:spacing w:val="0"/>
          <w:w w:val="100"/>
          <w:position w:val="0"/>
        </w:rPr>
        <w:t>（</w:t>
      </w:r>
      <w:bookmarkEnd w:id="237"/>
      <w:r>
        <w:rPr>
          <w:color w:val="000000"/>
          <w:spacing w:val="0"/>
          <w:w w:val="100"/>
          <w:position w:val="0"/>
        </w:rPr>
        <w:t>二）</w:t>
        <w:tab/>
        <w:t>公司发展战略</w:t>
      </w:r>
      <w:bookmarkEnd w:id="235"/>
      <w:bookmarkEnd w:id="236"/>
      <w:bookmarkEnd w:id="238"/>
    </w:p>
    <w:p>
      <w:pPr>
        <w:pStyle w:val="Style13"/>
        <w:keepNext w:val="0"/>
        <w:keepLines w:val="0"/>
        <w:widowControl w:val="0"/>
        <w:shd w:val="clear" w:color="auto" w:fill="auto"/>
        <w:bidi w:val="0"/>
        <w:spacing w:before="0" w:after="0" w:line="277" w:lineRule="exact"/>
        <w:ind w:left="0" w:right="0" w:firstLine="440"/>
        <w:jc w:val="both"/>
      </w:pPr>
      <w:r>
        <w:rPr>
          <w:color w:val="000000"/>
          <w:spacing w:val="0"/>
          <w:w w:val="100"/>
          <w:position w:val="0"/>
        </w:rPr>
        <w:t>互联网企业跨界竞争，龙头企业强强联合全线布局，云计算、大数据、</w:t>
      </w:r>
      <w:r>
        <w:rPr>
          <w:rFonts w:ascii="Times New Roman" w:eastAsia="Times New Roman" w:hAnsi="Times New Roman" w:cs="Times New Roman"/>
          <w:color w:val="000000"/>
          <w:spacing w:val="0"/>
          <w:w w:val="100"/>
          <w:position w:val="0"/>
        </w:rPr>
        <w:t>020</w:t>
      </w:r>
      <w:r>
        <w:rPr>
          <w:color w:val="000000"/>
          <w:spacing w:val="0"/>
          <w:w w:val="100"/>
          <w:position w:val="0"/>
        </w:rPr>
        <w:t>等一系列新事 物都在深刻的影响着整个家电行业。为应对“后</w:t>
      </w:r>
      <w:r>
        <w:rPr>
          <w:rFonts w:ascii="Times New Roman" w:eastAsia="Times New Roman" w:hAnsi="Times New Roman" w:cs="Times New Roman"/>
          <w:color w:val="000000"/>
          <w:spacing w:val="0"/>
          <w:w w:val="100"/>
          <w:position w:val="0"/>
        </w:rPr>
        <w:t>PC</w:t>
      </w:r>
      <w:r>
        <w:rPr>
          <w:color w:val="000000"/>
          <w:spacing w:val="0"/>
          <w:w w:val="100"/>
          <w:position w:val="0"/>
        </w:rPr>
        <w:t>”</w:t>
      </w:r>
      <w:r>
        <w:rPr>
          <w:color w:val="000000"/>
          <w:spacing w:val="0"/>
          <w:w w:val="100"/>
          <w:position w:val="0"/>
        </w:rPr>
        <w:t>时代家电产业的变化，公司在</w:t>
      </w:r>
      <w:r>
        <w:rPr>
          <w:rFonts w:ascii="Times New Roman" w:eastAsia="Times New Roman" w:hAnsi="Times New Roman" w:cs="Times New Roman"/>
          <w:color w:val="000000"/>
          <w:spacing w:val="0"/>
          <w:w w:val="100"/>
          <w:position w:val="0"/>
        </w:rPr>
        <w:t>2013</w:t>
      </w:r>
      <w:r>
        <w:rPr>
          <w:color w:val="000000"/>
          <w:spacing w:val="0"/>
          <w:w w:val="100"/>
          <w:position w:val="0"/>
        </w:rPr>
        <w:t>年提 出了以“智能化、网络化、协同化”为重点的“新三坐标”智能战略；其核心就是以人为中心， 通过广泛连接实现人、设备及服务的智能协同，做强智能终端；建设“传感器”网络，开放数 据接口，为消费者提供越来越智慧的终端及服务，并构建新的商业模式。</w:t>
      </w:r>
    </w:p>
    <w:p>
      <w:pPr>
        <w:pStyle w:val="Style13"/>
        <w:keepNext w:val="0"/>
        <w:keepLines w:val="0"/>
        <w:widowControl w:val="0"/>
        <w:shd w:val="clear" w:color="auto" w:fill="auto"/>
        <w:bidi w:val="0"/>
        <w:spacing w:before="0" w:after="220" w:line="277" w:lineRule="exact"/>
        <w:ind w:left="0" w:right="0" w:firstLine="440"/>
        <w:jc w:val="both"/>
      </w:pPr>
      <w:r>
        <w:rPr>
          <w:color w:val="000000"/>
          <w:spacing w:val="0"/>
          <w:w w:val="100"/>
          <w:position w:val="0"/>
        </w:rPr>
        <w:t>为此，公司将在</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年围绕“智能化、网络化、协同化”三个方向开展工作。在智能化方 向，将强化现有终端产品的智能化，拓展新型智能终端，推出系列智能产品；在网络化方向， 将加强网络对终端产品的价值提升，强化云平台建设，构建数据分析能力，挖掘数据的价值， </w:t>
      </w:r>
      <w:r>
        <w:rPr>
          <w:color w:val="000000"/>
          <w:spacing w:val="0"/>
          <w:w w:val="100"/>
          <w:position w:val="0"/>
        </w:rPr>
        <w:t>构建基于数据的商业模式；在协同化方向，将加强终端的协同，形成系统解决方案，发展智慧 家庭、智慧社区和智慧城市等业务。通过智能战略的实施，推动公司由传统家电制造商向智能 终端及服务提供商的转型。</w:t>
      </w:r>
    </w:p>
    <w:p>
      <w:pPr>
        <w:pStyle w:val="Style20"/>
        <w:keepNext/>
        <w:keepLines/>
        <w:widowControl w:val="0"/>
        <w:shd w:val="clear" w:color="auto" w:fill="auto"/>
        <w:bidi w:val="0"/>
        <w:spacing w:before="0" w:after="0" w:line="273" w:lineRule="exact"/>
        <w:ind w:left="0" w:right="0" w:firstLine="0"/>
        <w:jc w:val="both"/>
      </w:pPr>
      <w:bookmarkStart w:id="239" w:name="bookmark239"/>
      <w:bookmarkStart w:id="240" w:name="bookmark240"/>
      <w:bookmarkStart w:id="241" w:name="bookmark241"/>
      <w:bookmarkStart w:id="242" w:name="bookmark242"/>
      <w:r>
        <w:rPr>
          <w:color w:val="000000"/>
          <w:spacing w:val="0"/>
          <w:w w:val="100"/>
          <w:position w:val="0"/>
        </w:rPr>
        <w:t>（</w:t>
      </w:r>
      <w:bookmarkEnd w:id="241"/>
      <w:r>
        <w:rPr>
          <w:color w:val="000000"/>
          <w:spacing w:val="0"/>
          <w:w w:val="100"/>
          <w:position w:val="0"/>
        </w:rPr>
        <w:t>三）经营计划</w:t>
      </w:r>
      <w:bookmarkEnd w:id="239"/>
      <w:bookmarkEnd w:id="240"/>
      <w:bookmarkEnd w:id="242"/>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2014</w:t>
      </w:r>
      <w:r>
        <w:rPr>
          <w:color w:val="000000"/>
          <w:spacing w:val="0"/>
          <w:w w:val="100"/>
          <w:position w:val="0"/>
        </w:rPr>
        <w:t>年，公司将继续以用户为中心，推进智能战略落地；将坚持产品主义，打造基于智能 的产品独特竞争力；全面推进公司产业、组织以及体制机制转型。</w:t>
      </w:r>
    </w:p>
    <w:p>
      <w:pPr>
        <w:pStyle w:val="Style13"/>
        <w:keepNext w:val="0"/>
        <w:keepLines w:val="0"/>
        <w:widowControl w:val="0"/>
        <w:shd w:val="clear" w:color="auto" w:fill="auto"/>
        <w:bidi w:val="0"/>
        <w:spacing w:before="0" w:after="0" w:line="286" w:lineRule="auto"/>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年公司拟采取以下主要措施：</w:t>
      </w:r>
    </w:p>
    <w:p>
      <w:pPr>
        <w:pStyle w:val="Style13"/>
        <w:keepNext w:val="0"/>
        <w:keepLines w:val="0"/>
        <w:widowControl w:val="0"/>
        <w:shd w:val="clear" w:color="auto" w:fill="auto"/>
        <w:tabs>
          <w:tab w:pos="863" w:val="left"/>
        </w:tabs>
        <w:bidi w:val="0"/>
        <w:spacing w:before="0" w:after="0" w:line="274" w:lineRule="exact"/>
        <w:ind w:left="0" w:right="0" w:firstLine="440"/>
        <w:jc w:val="both"/>
      </w:pPr>
      <w:bookmarkStart w:id="243" w:name="bookmark243"/>
      <w:r>
        <w:rPr>
          <w:color w:val="000000"/>
          <w:spacing w:val="0"/>
          <w:w w:val="100"/>
          <w:position w:val="0"/>
        </w:rPr>
        <w:t>（</w:t>
      </w:r>
      <w:bookmarkEnd w:id="243"/>
      <w:r>
        <w:rPr>
          <w:color w:val="000000"/>
          <w:spacing w:val="0"/>
          <w:w w:val="100"/>
          <w:position w:val="0"/>
        </w:rPr>
        <w:t>1）</w:t>
        <w:tab/>
      </w:r>
      <w:r>
        <w:rPr>
          <w:color w:val="000000"/>
          <w:spacing w:val="0"/>
          <w:w w:val="100"/>
          <w:position w:val="0"/>
        </w:rPr>
        <w:t>坚持产品主义，专注产品力提升</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以经营用户和入口作为商业模式创新的基础，建立基于用户需求的快速响应体系，大力发 展粉丝用户并不断增强用户粘性；聚焦核心产品，进一步精简产品型号，推动产品平台标准化; 加强用户研究和市场洞察，精准新品企划，强化智能终端的差异化卖点；确保从</w:t>
      </w:r>
      <w:r>
        <w:rPr>
          <w:color w:val="000000"/>
          <w:spacing w:val="0"/>
          <w:w w:val="100"/>
          <w:position w:val="0"/>
        </w:rPr>
        <w:t>1</w:t>
      </w:r>
      <w:r>
        <w:rPr>
          <w:color w:val="000000"/>
          <w:spacing w:val="0"/>
          <w:w w:val="100"/>
          <w:position w:val="0"/>
        </w:rPr>
        <w:t>月份开始全 年有条不紊地开展</w:t>
      </w:r>
      <w:r>
        <w:rPr>
          <w:color w:val="000000"/>
          <w:spacing w:val="0"/>
          <w:w w:val="100"/>
          <w:position w:val="0"/>
        </w:rPr>
        <w:t>“CHiQ</w:t>
      </w:r>
      <w:r>
        <w:rPr>
          <w:color w:val="000000"/>
          <w:spacing w:val="0"/>
          <w:w w:val="100"/>
          <w:position w:val="0"/>
        </w:rPr>
        <w:t>”系列产品成功发布，为用户带来持续惊喜；把握电商时代定制化发 展趋势，逐步推进产品定制化道路；围绕智能生态树建设，积极布局智能厨卫产品、智能</w:t>
      </w:r>
      <w:r>
        <w:rPr>
          <w:color w:val="000000"/>
          <w:spacing w:val="0"/>
          <w:w w:val="100"/>
          <w:position w:val="0"/>
        </w:rPr>
        <w:t xml:space="preserve">LED </w:t>
      </w:r>
      <w:r>
        <w:rPr>
          <w:color w:val="000000"/>
          <w:spacing w:val="0"/>
          <w:w w:val="100"/>
          <w:position w:val="0"/>
        </w:rPr>
        <w:t>照明，跟进激光电视、新型智能移动终端。</w:t>
      </w:r>
    </w:p>
    <w:p>
      <w:pPr>
        <w:pStyle w:val="Style13"/>
        <w:keepNext w:val="0"/>
        <w:keepLines w:val="0"/>
        <w:widowControl w:val="0"/>
        <w:shd w:val="clear" w:color="auto" w:fill="auto"/>
        <w:tabs>
          <w:tab w:pos="863" w:val="left"/>
        </w:tabs>
        <w:bidi w:val="0"/>
        <w:spacing w:before="0" w:after="0" w:line="274" w:lineRule="exact"/>
        <w:ind w:left="0" w:right="0" w:firstLine="440"/>
        <w:jc w:val="both"/>
      </w:pPr>
      <w:bookmarkStart w:id="244" w:name="bookmark244"/>
      <w:r>
        <w:rPr>
          <w:color w:val="000000"/>
          <w:spacing w:val="0"/>
          <w:w w:val="100"/>
          <w:position w:val="0"/>
        </w:rPr>
        <w:t>（</w:t>
      </w:r>
      <w:bookmarkEnd w:id="244"/>
      <w:r>
        <w:rPr>
          <w:color w:val="000000"/>
          <w:spacing w:val="0"/>
          <w:w w:val="100"/>
          <w:position w:val="0"/>
        </w:rPr>
        <w:t>2）</w:t>
        <w:tab/>
      </w:r>
      <w:r>
        <w:rPr>
          <w:color w:val="000000"/>
          <w:spacing w:val="0"/>
          <w:w w:val="100"/>
          <w:position w:val="0"/>
        </w:rPr>
        <w:t>全面拥抱互联网，推动公司转型</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围绕公司“新三坐标战略”推进转型方案设计与实施，全面调整与重建公司产业结构、组 织结构以及体制机制；在产业转型方面，将资源进一步向品牌、技术、服务等高附加值环节进 行集中；在机构改革方面，实现重心下移，逐步构建起“后端大平台，前端小团队”的有机组 织架构；在机制转型上，简化、统一、重构长虹的绩效激励体系。此外，加强“研发端”机制 与工具创新，强化研发资源整合与协同，推行产品经理负责制，加快创新型人才体系建设；推 动公司生产组织模式变革，整合公司制造资源，打造公司</w:t>
      </w:r>
      <w:r>
        <w:rPr>
          <w:color w:val="000000"/>
          <w:spacing w:val="0"/>
          <w:w w:val="100"/>
          <w:position w:val="0"/>
        </w:rPr>
        <w:t xml:space="preserve">EMS </w:t>
      </w:r>
      <w:r>
        <w:rPr>
          <w:color w:val="000000"/>
          <w:spacing w:val="0"/>
          <w:w w:val="100"/>
          <w:position w:val="0"/>
        </w:rPr>
        <w:t>（电子制造服务）能力；创新用 户关系管理、品牌管理以及供应商管理模式与工具；强化干部队伍的危机意识、创新意识、自 我批判意识，从思维习惯、知识结构、行动习惯等方面加速互联网化。</w:t>
      </w:r>
    </w:p>
    <w:p>
      <w:pPr>
        <w:pStyle w:val="Style13"/>
        <w:keepNext w:val="0"/>
        <w:keepLines w:val="0"/>
        <w:widowControl w:val="0"/>
        <w:shd w:val="clear" w:color="auto" w:fill="auto"/>
        <w:tabs>
          <w:tab w:pos="863" w:val="left"/>
        </w:tabs>
        <w:bidi w:val="0"/>
        <w:spacing w:before="0" w:after="0" w:line="273" w:lineRule="exact"/>
        <w:ind w:left="0" w:right="0" w:firstLine="440"/>
        <w:jc w:val="both"/>
      </w:pPr>
      <w:bookmarkStart w:id="245" w:name="bookmark245"/>
      <w:r>
        <w:rPr>
          <w:color w:val="000000"/>
          <w:spacing w:val="0"/>
          <w:w w:val="100"/>
          <w:position w:val="0"/>
        </w:rPr>
        <w:t>（</w:t>
      </w:r>
      <w:bookmarkEnd w:id="245"/>
      <w:r>
        <w:rPr>
          <w:color w:val="000000"/>
          <w:spacing w:val="0"/>
          <w:w w:val="100"/>
          <w:position w:val="0"/>
        </w:rPr>
        <w:t>3）</w:t>
        <w:tab/>
      </w:r>
      <w:r>
        <w:rPr>
          <w:color w:val="000000"/>
          <w:spacing w:val="0"/>
          <w:w w:val="100"/>
          <w:position w:val="0"/>
        </w:rPr>
        <w:t>创新技术体系机制体制，强化核心技术能力建设</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推进以</w:t>
      </w:r>
      <w:r>
        <w:rPr>
          <w:color w:val="000000"/>
          <w:spacing w:val="0"/>
          <w:w w:val="100"/>
          <w:position w:val="0"/>
        </w:rPr>
        <w:t>IPD</w:t>
      </w:r>
      <w:r>
        <w:rPr>
          <w:color w:val="000000"/>
          <w:spacing w:val="0"/>
          <w:w w:val="100"/>
          <w:position w:val="0"/>
        </w:rPr>
        <w:t xml:space="preserve">为核心的项目协同机制，构建以产品经理为主导的技术和产品研发体系，探索 </w:t>
      </w:r>
      <w:r>
        <w:rPr>
          <w:color w:val="000000"/>
          <w:spacing w:val="0"/>
          <w:w w:val="100"/>
          <w:position w:val="0"/>
        </w:rPr>
        <w:t>mini company</w:t>
      </w:r>
      <w:r>
        <w:rPr>
          <w:color w:val="000000"/>
          <w:spacing w:val="0"/>
          <w:w w:val="100"/>
          <w:position w:val="0"/>
        </w:rPr>
        <w:t>式运作；建立技术成果转化与分享机制，探索实施科技成果入股、市场化项目收 益提成等激励方案；积极运作好创业投资基金，重点对电子信息领域的创新型中小企业及初创 期企业投资，并支持员工内部创业；设立自由研发项目资金</w:t>
      </w:r>
      <w:r>
        <w:rPr>
          <w:b/>
          <w:bCs/>
          <w:color w:val="000000"/>
          <w:spacing w:val="0"/>
          <w:w w:val="100"/>
          <w:position w:val="0"/>
        </w:rPr>
        <w:t>，</w:t>
      </w:r>
      <w:r>
        <w:rPr>
          <w:color w:val="000000"/>
          <w:spacing w:val="0"/>
          <w:w w:val="100"/>
          <w:position w:val="0"/>
        </w:rPr>
        <w:t>建立自由项目创新机制；打造以 人为中心的智能终端软件平台，重点开展云平台、大数据分析和经营业务；发布新一代智能电 视、智能冰箱、智能空调等产品。</w:t>
      </w:r>
    </w:p>
    <w:p>
      <w:pPr>
        <w:pStyle w:val="Style13"/>
        <w:keepNext w:val="0"/>
        <w:keepLines w:val="0"/>
        <w:widowControl w:val="0"/>
        <w:shd w:val="clear" w:color="auto" w:fill="auto"/>
        <w:tabs>
          <w:tab w:pos="863" w:val="left"/>
        </w:tabs>
        <w:bidi w:val="0"/>
        <w:spacing w:before="0" w:after="0" w:line="273" w:lineRule="exact"/>
        <w:ind w:left="0" w:right="0" w:firstLine="440"/>
        <w:jc w:val="both"/>
      </w:pPr>
      <w:bookmarkStart w:id="246" w:name="bookmark246"/>
      <w:r>
        <w:rPr>
          <w:color w:val="000000"/>
          <w:spacing w:val="0"/>
          <w:w w:val="100"/>
          <w:position w:val="0"/>
        </w:rPr>
        <w:t>（</w:t>
      </w:r>
      <w:bookmarkEnd w:id="246"/>
      <w:r>
        <w:rPr>
          <w:color w:val="000000"/>
          <w:spacing w:val="0"/>
          <w:w w:val="100"/>
          <w:position w:val="0"/>
        </w:rPr>
        <w:t>4）</w:t>
        <w:tab/>
      </w:r>
      <w:r>
        <w:rPr>
          <w:color w:val="000000"/>
          <w:spacing w:val="0"/>
          <w:w w:val="100"/>
          <w:position w:val="0"/>
        </w:rPr>
        <w:t>持续推进系统提效工作</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加强经营管控，优化资产结构，清理闲置资产；强化资金、物流、仓储等资源协同，促进 内部产能利用；继续实施业务整合、技术革新、扩大新型用工、完善人员分流机制等措施，管 控好</w:t>
      </w:r>
      <w:r>
        <w:rPr>
          <w:color w:val="000000"/>
          <w:spacing w:val="0"/>
          <w:w w:val="100"/>
          <w:position w:val="0"/>
        </w:rPr>
        <w:t>HR</w:t>
      </w:r>
      <w:r>
        <w:rPr>
          <w:color w:val="000000"/>
          <w:spacing w:val="0"/>
          <w:w w:val="100"/>
          <w:position w:val="0"/>
        </w:rPr>
        <w:t>总费用；持续推进供应链变革，优化存货检查预警机制，提升彩电、冰箱、空调等主要 产品线的销售预测计划准确率以及订单交货准确率；聚焦产品品项，以生命周期管理</w:t>
      </w:r>
      <w:r>
        <w:rPr>
          <w:color w:val="000000"/>
          <w:spacing w:val="0"/>
          <w:w w:val="100"/>
          <w:position w:val="0"/>
        </w:rPr>
        <w:t>（LMT）</w:t>
      </w:r>
      <w:r>
        <w:rPr>
          <w:color w:val="000000"/>
          <w:spacing w:val="0"/>
          <w:w w:val="100"/>
          <w:position w:val="0"/>
        </w:rPr>
        <w:t>为 核心推进品效管理；持续推进税务筹划共享平台的建设，加强税收管理整合。</w:t>
      </w:r>
    </w:p>
    <w:p>
      <w:pPr>
        <w:pStyle w:val="Style13"/>
        <w:keepNext w:val="0"/>
        <w:keepLines w:val="0"/>
        <w:widowControl w:val="0"/>
        <w:shd w:val="clear" w:color="auto" w:fill="auto"/>
        <w:tabs>
          <w:tab w:pos="863" w:val="left"/>
        </w:tabs>
        <w:bidi w:val="0"/>
        <w:spacing w:before="0" w:after="0" w:line="273" w:lineRule="exact"/>
        <w:ind w:left="0" w:right="0" w:firstLine="440"/>
        <w:jc w:val="both"/>
      </w:pPr>
      <w:bookmarkStart w:id="247" w:name="bookmark247"/>
      <w:r>
        <w:rPr>
          <w:color w:val="000000"/>
          <w:spacing w:val="0"/>
          <w:w w:val="100"/>
          <w:position w:val="0"/>
        </w:rPr>
        <w:t>（</w:t>
      </w:r>
      <w:bookmarkEnd w:id="247"/>
      <w:r>
        <w:rPr>
          <w:color w:val="000000"/>
          <w:spacing w:val="0"/>
          <w:w w:val="100"/>
          <w:position w:val="0"/>
        </w:rPr>
        <w:t>5）</w:t>
        <w:tab/>
      </w:r>
      <w:r>
        <w:rPr>
          <w:color w:val="000000"/>
          <w:spacing w:val="0"/>
          <w:w w:val="100"/>
          <w:position w:val="0"/>
        </w:rPr>
        <w:t>推进渠道整合与变革，全面提升市场地位</w:t>
      </w:r>
    </w:p>
    <w:p>
      <w:pPr>
        <w:pStyle w:val="Style13"/>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强化电商整体规划和布局，推动整体市场和营销渠道的整合与改革，基于电子商务平台向 前打通供应端、向后打通销售端；加快推进营销业务信息化平台建设，尽快切换实现交易上线； 加快基础设施（官网）建设；持续推进专卖店建设，提升三四级市场渠道管控和经营能力；加 强线上线下相结合，推进实体店的销售职能逐步向体验与服务职能转变。</w:t>
      </w:r>
    </w:p>
    <w:p>
      <w:pPr>
        <w:pStyle w:val="Style13"/>
        <w:keepNext w:val="0"/>
        <w:keepLines w:val="0"/>
        <w:widowControl w:val="0"/>
        <w:shd w:val="clear" w:color="auto" w:fill="auto"/>
        <w:tabs>
          <w:tab w:pos="863" w:val="left"/>
        </w:tabs>
        <w:bidi w:val="0"/>
        <w:spacing w:before="0" w:after="0" w:line="271" w:lineRule="exact"/>
        <w:ind w:left="0" w:right="0" w:firstLine="440"/>
        <w:jc w:val="both"/>
      </w:pPr>
      <w:bookmarkStart w:id="248" w:name="bookmark248"/>
      <w:r>
        <w:rPr>
          <w:color w:val="000000"/>
          <w:spacing w:val="0"/>
          <w:w w:val="100"/>
          <w:position w:val="0"/>
        </w:rPr>
        <w:t>（</w:t>
      </w:r>
      <w:bookmarkEnd w:id="248"/>
      <w:r>
        <w:rPr>
          <w:color w:val="000000"/>
          <w:spacing w:val="0"/>
          <w:w w:val="100"/>
          <w:position w:val="0"/>
        </w:rPr>
        <w:t>6）</w:t>
        <w:tab/>
      </w:r>
      <w:r>
        <w:rPr>
          <w:color w:val="000000"/>
          <w:spacing w:val="0"/>
          <w:w w:val="100"/>
          <w:position w:val="0"/>
        </w:rPr>
        <w:t>提速国际化进程，做大海外市场</w:t>
      </w:r>
    </w:p>
    <w:p>
      <w:pPr>
        <w:pStyle w:val="Style13"/>
        <w:keepNext w:val="0"/>
        <w:keepLines w:val="0"/>
        <w:widowControl w:val="0"/>
        <w:shd w:val="clear" w:color="auto" w:fill="auto"/>
        <w:bidi w:val="0"/>
        <w:spacing w:before="0" w:after="240" w:line="271" w:lineRule="exact"/>
        <w:ind w:left="0" w:right="0" w:firstLine="440"/>
        <w:jc w:val="both"/>
      </w:pPr>
      <w:r>
        <w:rPr>
          <w:color w:val="000000"/>
          <w:spacing w:val="0"/>
          <w:w w:val="100"/>
          <w:position w:val="0"/>
        </w:rPr>
        <w:t>按照公司智能战略总体方向，对海外战略方案进行重新梳理，并强化在各个产业的落地执 行与协同推进；积极推进巴基斯坦、巴西、印度以及东南亚投资合作项目；以产品为基础，聚 焦大客户和根据地市场，推进国内外产品规划同步；做好海外经营在商业、法律、知识产权等 方面的风险规避。</w:t>
      </w:r>
      <w:r>
        <w:rPr>
          <w:color w:val="000000"/>
          <w:spacing w:val="0"/>
          <w:w w:val="100"/>
          <w:position w:val="0"/>
        </w:rPr>
        <w:t>2014</w:t>
      </w:r>
      <w:r>
        <w:rPr>
          <w:color w:val="000000"/>
          <w:spacing w:val="0"/>
          <w:w w:val="100"/>
          <w:position w:val="0"/>
        </w:rPr>
        <w:t>年公司海外销售规模要力争实现</w:t>
      </w:r>
      <w:r>
        <w:rPr>
          <w:color w:val="000000"/>
          <w:spacing w:val="0"/>
          <w:w w:val="100"/>
          <w:position w:val="0"/>
        </w:rPr>
        <w:t>20%</w:t>
      </w:r>
      <w:r>
        <w:rPr>
          <w:color w:val="000000"/>
          <w:spacing w:val="0"/>
          <w:w w:val="100"/>
          <w:position w:val="0"/>
        </w:rPr>
        <w:t xml:space="preserve">以上的增长，其中彩电海外销量力 </w:t>
      </w:r>
      <w:r>
        <w:rPr>
          <w:color w:val="000000"/>
          <w:spacing w:val="0"/>
          <w:w w:val="100"/>
          <w:position w:val="0"/>
        </w:rPr>
        <w:t>争实现翻番，冰箱（柜）力争实现同比增长</w:t>
      </w:r>
      <w:r>
        <w:rPr>
          <w:color w:val="000000"/>
          <w:spacing w:val="0"/>
          <w:w w:val="100"/>
          <w:position w:val="0"/>
        </w:rPr>
        <w:t>30%</w:t>
      </w:r>
      <w:r>
        <w:rPr>
          <w:color w:val="000000"/>
          <w:spacing w:val="0"/>
          <w:w w:val="100"/>
          <w:position w:val="0"/>
        </w:rPr>
        <w:t>以上，冰箱压缩机海外销量力争实现</w:t>
      </w:r>
      <w:r>
        <w:rPr>
          <w:color w:val="000000"/>
          <w:spacing w:val="0"/>
          <w:w w:val="100"/>
          <w:position w:val="0"/>
        </w:rPr>
        <w:t>20%</w:t>
      </w:r>
      <w:r>
        <w:rPr>
          <w:color w:val="000000"/>
          <w:spacing w:val="0"/>
          <w:w w:val="100"/>
          <w:position w:val="0"/>
        </w:rPr>
        <w:t>以上的 增长，空调力争实现</w:t>
      </w:r>
      <w:r>
        <w:rPr>
          <w:color w:val="000000"/>
          <w:spacing w:val="0"/>
          <w:w w:val="100"/>
          <w:position w:val="0"/>
        </w:rPr>
        <w:t>30%</w:t>
      </w:r>
      <w:r>
        <w:rPr>
          <w:color w:val="000000"/>
          <w:spacing w:val="0"/>
          <w:w w:val="100"/>
          <w:position w:val="0"/>
        </w:rPr>
        <w:t>以上的增长。</w:t>
      </w:r>
    </w:p>
    <w:p>
      <w:pPr>
        <w:pStyle w:val="Style20"/>
        <w:keepNext/>
        <w:keepLines/>
        <w:widowControl w:val="0"/>
        <w:shd w:val="clear" w:color="auto" w:fill="auto"/>
        <w:tabs>
          <w:tab w:pos="576" w:val="left"/>
        </w:tabs>
        <w:bidi w:val="0"/>
        <w:spacing w:before="0" w:after="40" w:line="275" w:lineRule="exact"/>
        <w:ind w:left="0" w:right="0" w:firstLine="0"/>
        <w:jc w:val="both"/>
      </w:pPr>
      <w:bookmarkStart w:id="249" w:name="bookmark249"/>
      <w:bookmarkStart w:id="250" w:name="bookmark250"/>
      <w:bookmarkStart w:id="251" w:name="bookmark251"/>
      <w:bookmarkStart w:id="252" w:name="bookmark252"/>
      <w:r>
        <w:rPr>
          <w:color w:val="000000"/>
          <w:spacing w:val="0"/>
          <w:w w:val="100"/>
          <w:position w:val="0"/>
        </w:rPr>
        <w:t>（</w:t>
      </w:r>
      <w:bookmarkEnd w:id="251"/>
      <w:r>
        <w:rPr>
          <w:color w:val="000000"/>
          <w:spacing w:val="0"/>
          <w:w w:val="100"/>
          <w:position w:val="0"/>
        </w:rPr>
        <w:t>四）</w:t>
        <w:tab/>
        <w:t>因维持当前业务并完成在建投资项目公司所需的资金需求</w:t>
      </w:r>
      <w:bookmarkEnd w:id="249"/>
      <w:bookmarkEnd w:id="250"/>
      <w:bookmarkEnd w:id="252"/>
    </w:p>
    <w:p>
      <w:pPr>
        <w:pStyle w:val="Style13"/>
        <w:keepNext w:val="0"/>
        <w:keepLines w:val="0"/>
        <w:widowControl w:val="0"/>
        <w:shd w:val="clear" w:color="auto" w:fill="auto"/>
        <w:bidi w:val="0"/>
        <w:spacing w:before="0" w:after="240" w:line="274" w:lineRule="exact"/>
        <w:ind w:left="0" w:right="0" w:firstLine="440"/>
        <w:jc w:val="both"/>
      </w:pPr>
      <w:r>
        <w:rPr>
          <w:color w:val="000000"/>
          <w:spacing w:val="0"/>
          <w:w w:val="100"/>
          <w:position w:val="0"/>
        </w:rPr>
        <w:t>公司将围绕经营目标，继续着力于主业的品牌建设、渠道建设和技术创新，主要通过自筹 资金满足正常生产经营需求，并将继续保持与各大银行等金融机构的良好合作关系，开拓多种 融资渠道。通过统筹资金、合理安排使用计划，严格控制各项费用支出，以支持公司的健康发 展。</w:t>
      </w:r>
    </w:p>
    <w:p>
      <w:pPr>
        <w:pStyle w:val="Style20"/>
        <w:keepNext/>
        <w:keepLines/>
        <w:widowControl w:val="0"/>
        <w:shd w:val="clear" w:color="auto" w:fill="auto"/>
        <w:tabs>
          <w:tab w:pos="576" w:val="left"/>
        </w:tabs>
        <w:bidi w:val="0"/>
        <w:spacing w:before="0" w:after="40" w:line="275" w:lineRule="exact"/>
        <w:ind w:left="0" w:right="0" w:firstLine="0"/>
        <w:jc w:val="left"/>
      </w:pPr>
      <w:bookmarkStart w:id="253" w:name="bookmark253"/>
      <w:bookmarkStart w:id="254" w:name="bookmark254"/>
      <w:bookmarkStart w:id="255" w:name="bookmark255"/>
      <w:bookmarkStart w:id="256" w:name="bookmark256"/>
      <w:r>
        <w:rPr>
          <w:color w:val="000000"/>
          <w:spacing w:val="0"/>
          <w:w w:val="100"/>
          <w:position w:val="0"/>
        </w:rPr>
        <w:t>（</w:t>
      </w:r>
      <w:bookmarkEnd w:id="255"/>
      <w:r>
        <w:rPr>
          <w:color w:val="000000"/>
          <w:spacing w:val="0"/>
          <w:w w:val="100"/>
          <w:position w:val="0"/>
        </w:rPr>
        <w:t>五）</w:t>
        <w:tab/>
        <w:t>可能面对的风险</w:t>
      </w:r>
      <w:bookmarkEnd w:id="253"/>
      <w:bookmarkEnd w:id="254"/>
      <w:bookmarkEnd w:id="256"/>
    </w:p>
    <w:p>
      <w:pPr>
        <w:pStyle w:val="Style13"/>
        <w:keepNext w:val="0"/>
        <w:keepLines w:val="0"/>
        <w:widowControl w:val="0"/>
        <w:shd w:val="clear" w:color="auto" w:fill="auto"/>
        <w:tabs>
          <w:tab w:pos="772" w:val="left"/>
        </w:tabs>
        <w:bidi w:val="0"/>
        <w:spacing w:before="0" w:after="0" w:line="275" w:lineRule="exact"/>
        <w:ind w:left="0" w:right="0" w:firstLine="440"/>
        <w:jc w:val="both"/>
      </w:pPr>
      <w:bookmarkStart w:id="257" w:name="bookmark257"/>
      <w:r>
        <w:rPr>
          <w:color w:val="000000"/>
          <w:spacing w:val="0"/>
          <w:w w:val="100"/>
          <w:position w:val="0"/>
        </w:rPr>
        <w:t>1</w:t>
      </w:r>
      <w:bookmarkEnd w:id="257"/>
      <w:r>
        <w:rPr>
          <w:color w:val="000000"/>
          <w:spacing w:val="0"/>
          <w:w w:val="100"/>
          <w:position w:val="0"/>
        </w:rPr>
        <w:t>、</w:t>
        <w:tab/>
        <w:t>原材料价格上涨的风险。</w:t>
      </w:r>
      <w:r>
        <w:rPr>
          <w:color w:val="000000"/>
          <w:spacing w:val="0"/>
          <w:w w:val="100"/>
          <w:position w:val="0"/>
        </w:rPr>
        <w:t>2014</w:t>
      </w:r>
      <w:r>
        <w:rPr>
          <w:color w:val="000000"/>
          <w:spacing w:val="0"/>
          <w:w w:val="100"/>
          <w:position w:val="0"/>
        </w:rPr>
        <w:t>年国内外经济形势依然错综复杂，原材料价格与汇率存 在大幅波动的可能性，面板总体上供大于求但仍将延续结构性、策略性供需矛盾。铜、铝、钢 板等大宗原材料价格在长期低位运行后，受利好数据和乐观经济预期的提振，加大了价格波动 的风险，或将对企业业绩构成负面影响。</w:t>
      </w:r>
    </w:p>
    <w:p>
      <w:pPr>
        <w:pStyle w:val="Style13"/>
        <w:keepNext w:val="0"/>
        <w:keepLines w:val="0"/>
        <w:widowControl w:val="0"/>
        <w:shd w:val="clear" w:color="auto" w:fill="auto"/>
        <w:tabs>
          <w:tab w:pos="772" w:val="left"/>
        </w:tabs>
        <w:bidi w:val="0"/>
        <w:spacing w:before="0" w:after="0" w:line="275" w:lineRule="exact"/>
        <w:ind w:left="0" w:right="0" w:firstLine="440"/>
        <w:jc w:val="both"/>
      </w:pPr>
      <w:bookmarkStart w:id="258" w:name="bookmark258"/>
      <w:r>
        <w:rPr>
          <w:color w:val="000000"/>
          <w:spacing w:val="0"/>
          <w:w w:val="100"/>
          <w:position w:val="0"/>
        </w:rPr>
        <w:t>2</w:t>
      </w:r>
      <w:bookmarkEnd w:id="258"/>
      <w:r>
        <w:rPr>
          <w:color w:val="000000"/>
          <w:spacing w:val="0"/>
          <w:w w:val="100"/>
          <w:position w:val="0"/>
        </w:rPr>
        <w:t>、</w:t>
        <w:tab/>
        <w:t>家电市场需求持续低迷的风险。因家电消费刺激政策对前期家电市场需求的提前释放， 市场需求增速放缓，尤其是彩电市场或面临微降局面，中怡康预测</w:t>
      </w:r>
      <w:r>
        <w:rPr>
          <w:color w:val="000000"/>
          <w:spacing w:val="0"/>
          <w:w w:val="100"/>
          <w:position w:val="0"/>
        </w:rPr>
        <w:t>2014</w:t>
      </w:r>
      <w:r>
        <w:rPr>
          <w:color w:val="000000"/>
          <w:spacing w:val="0"/>
          <w:w w:val="100"/>
          <w:position w:val="0"/>
        </w:rPr>
        <w:t>年国内彩电市场销量同 比下降</w:t>
      </w:r>
      <w:r>
        <w:rPr>
          <w:color w:val="000000"/>
          <w:spacing w:val="0"/>
          <w:w w:val="100"/>
          <w:position w:val="0"/>
        </w:rPr>
        <w:t>1.9% ；</w:t>
      </w:r>
      <w:r>
        <w:rPr>
          <w:color w:val="000000"/>
          <w:spacing w:val="0"/>
          <w:w w:val="100"/>
          <w:position w:val="0"/>
        </w:rPr>
        <w:t>房地产市场价格走势对家电产品终端需求的影响尚需观察。</w:t>
      </w:r>
    </w:p>
    <w:p>
      <w:pPr>
        <w:pStyle w:val="Style13"/>
        <w:keepNext w:val="0"/>
        <w:keepLines w:val="0"/>
        <w:widowControl w:val="0"/>
        <w:shd w:val="clear" w:color="auto" w:fill="auto"/>
        <w:tabs>
          <w:tab w:pos="777" w:val="left"/>
        </w:tabs>
        <w:bidi w:val="0"/>
        <w:spacing w:before="0" w:after="0" w:line="275" w:lineRule="exact"/>
        <w:ind w:left="0" w:right="0" w:firstLine="440"/>
        <w:jc w:val="both"/>
      </w:pPr>
      <w:bookmarkStart w:id="259" w:name="bookmark259"/>
      <w:r>
        <w:rPr>
          <w:color w:val="000000"/>
          <w:spacing w:val="0"/>
          <w:w w:val="100"/>
          <w:position w:val="0"/>
        </w:rPr>
        <w:t>3</w:t>
      </w:r>
      <w:bookmarkEnd w:id="259"/>
      <w:r>
        <w:rPr>
          <w:color w:val="000000"/>
          <w:spacing w:val="0"/>
          <w:w w:val="100"/>
          <w:position w:val="0"/>
        </w:rPr>
        <w:t>、</w:t>
        <w:tab/>
        <w:t>互联网企业对行业冲击带来的风险。互联网正在颠覆家电企业传统的行业地位，催生全 新的竞争格局；互联网持续颠覆家电行业传统的思维模式，促使传统制造企业寻找转型路径； 互联网正在颠覆家电行业传统的商业模式，纯硬件盈利模式的空间受压。</w:t>
      </w:r>
    </w:p>
    <w:p>
      <w:pPr>
        <w:pStyle w:val="Style13"/>
        <w:keepNext w:val="0"/>
        <w:keepLines w:val="0"/>
        <w:widowControl w:val="0"/>
        <w:shd w:val="clear" w:color="auto" w:fill="auto"/>
        <w:tabs>
          <w:tab w:pos="772" w:val="left"/>
        </w:tabs>
        <w:bidi w:val="0"/>
        <w:spacing w:before="0" w:after="40" w:line="275" w:lineRule="exact"/>
        <w:ind w:left="0" w:right="0" w:firstLine="440"/>
        <w:jc w:val="both"/>
      </w:pPr>
      <w:bookmarkStart w:id="260" w:name="bookmark260"/>
      <w:r>
        <w:rPr>
          <w:color w:val="000000"/>
          <w:spacing w:val="0"/>
          <w:w w:val="100"/>
          <w:position w:val="0"/>
        </w:rPr>
        <w:t>4</w:t>
      </w:r>
      <w:bookmarkEnd w:id="260"/>
      <w:r>
        <w:rPr>
          <w:color w:val="000000"/>
          <w:spacing w:val="0"/>
          <w:w w:val="100"/>
          <w:position w:val="0"/>
        </w:rPr>
        <w:t>、</w:t>
        <w:tab/>
        <w:t>产品技术风险。新技术、新材料的应用，家电产品生命周期明显缩短，公司根据市场需 求预测，制定产品和技术规划，但如果产品无法获得市场认可，产品开发成本将无法收回，影 响公司利润。</w:t>
      </w:r>
    </w:p>
    <w:p>
      <w:pPr>
        <w:pStyle w:val="Style13"/>
        <w:keepNext w:val="0"/>
        <w:keepLines w:val="0"/>
        <w:widowControl w:val="0"/>
        <w:shd w:val="clear" w:color="auto" w:fill="auto"/>
        <w:bidi w:val="0"/>
        <w:spacing w:before="0" w:after="240" w:line="275" w:lineRule="exact"/>
        <w:ind w:left="0" w:right="0" w:firstLine="440"/>
        <w:jc w:val="both"/>
      </w:pPr>
      <w:r>
        <w:rPr>
          <w:color w:val="000000"/>
          <w:spacing w:val="0"/>
          <w:w w:val="100"/>
          <w:position w:val="0"/>
        </w:rPr>
        <w:t>面对以上风险，公司将重点推动智能战略落地。首先，树立回归产品主义的观念，重点以 彩电智能化、冰箱变频化和智能化、</w:t>
      </w:r>
      <w:r>
        <w:rPr>
          <w:color w:val="000000"/>
          <w:spacing w:val="0"/>
          <w:w w:val="100"/>
          <w:position w:val="0"/>
        </w:rPr>
        <w:t>VISA</w:t>
      </w:r>
      <w:r>
        <w:rPr>
          <w:color w:val="000000"/>
          <w:spacing w:val="0"/>
          <w:w w:val="100"/>
          <w:position w:val="0"/>
        </w:rPr>
        <w:t>空调等为突破口，推出真正能够让消费者“尖叫”的 产品，形成独特竞争优势，实现持续的市场领先。其次，推进产业转型、组织转型、体制机制 转型，搭建适合互联网时代竞争需要的组织体系、产业架构与资本架构。再者，重点打造基础 平台能力，从研发、制造、交易三个方面构建适应智能时代需求的特色能力。</w:t>
      </w:r>
    </w:p>
    <w:p>
      <w:pPr>
        <w:pStyle w:val="Style20"/>
        <w:keepNext/>
        <w:keepLines/>
        <w:widowControl w:val="0"/>
        <w:shd w:val="clear" w:color="auto" w:fill="auto"/>
        <w:tabs>
          <w:tab w:pos="494" w:val="left"/>
        </w:tabs>
        <w:bidi w:val="0"/>
        <w:spacing w:before="0" w:after="40" w:line="275" w:lineRule="exact"/>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三</w:t>
      </w:r>
      <w:bookmarkEnd w:id="263"/>
      <w:r>
        <w:rPr>
          <w:color w:val="000000"/>
          <w:spacing w:val="0"/>
          <w:w w:val="100"/>
          <w:position w:val="0"/>
        </w:rPr>
        <w:t>、</w:t>
        <w:tab/>
        <w:t>董事会对会计师事务所“非标准审计报告”的说明</w:t>
      </w:r>
      <w:bookmarkEnd w:id="261"/>
      <w:bookmarkEnd w:id="262"/>
      <w:bookmarkEnd w:id="264"/>
    </w:p>
    <w:p>
      <w:pPr>
        <w:pStyle w:val="Style20"/>
        <w:keepNext/>
        <w:keepLines/>
        <w:widowControl w:val="0"/>
        <w:shd w:val="clear" w:color="auto" w:fill="auto"/>
        <w:tabs>
          <w:tab w:pos="576" w:val="left"/>
        </w:tabs>
        <w:bidi w:val="0"/>
        <w:spacing w:before="0" w:after="40" w:line="275" w:lineRule="exact"/>
        <w:ind w:left="0" w:right="0" w:firstLine="0"/>
        <w:jc w:val="left"/>
      </w:pPr>
      <w:bookmarkStart w:id="261" w:name="bookmark261"/>
      <w:bookmarkStart w:id="262" w:name="bookmark262"/>
      <w:bookmarkStart w:id="265" w:name="bookmark265"/>
      <w:bookmarkStart w:id="266" w:name="bookmark266"/>
      <w:r>
        <w:rPr>
          <w:color w:val="000000"/>
          <w:spacing w:val="0"/>
          <w:w w:val="100"/>
          <w:position w:val="0"/>
        </w:rPr>
        <w:t>（</w:t>
      </w:r>
      <w:bookmarkEnd w:id="265"/>
      <w:r>
        <w:rPr>
          <w:color w:val="000000"/>
          <w:spacing w:val="0"/>
          <w:w w:val="100"/>
          <w:position w:val="0"/>
        </w:rPr>
        <w:t>一）</w:t>
        <w:tab/>
        <w:t>董事会、监事会对会计师事务所“非标准审计报告”的说明</w:t>
      </w:r>
      <w:bookmarkEnd w:id="261"/>
      <w:bookmarkEnd w:id="262"/>
      <w:bookmarkEnd w:id="266"/>
    </w:p>
    <w:p>
      <w:pPr>
        <w:pStyle w:val="Style13"/>
        <w:keepNext w:val="0"/>
        <w:keepLines w:val="0"/>
        <w:widowControl w:val="0"/>
        <w:shd w:val="clear" w:color="auto" w:fill="auto"/>
        <w:bidi w:val="0"/>
        <w:spacing w:before="0" w:after="240" w:line="275" w:lineRule="exact"/>
        <w:ind w:left="0" w:right="0" w:firstLine="0"/>
        <w:jc w:val="left"/>
      </w:pPr>
      <w:r>
        <w:rPr>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576" w:val="left"/>
        </w:tabs>
        <w:bidi w:val="0"/>
        <w:spacing w:before="0" w:after="40" w:line="275" w:lineRule="exact"/>
        <w:ind w:left="0" w:right="0" w:firstLine="0"/>
        <w:jc w:val="left"/>
      </w:pPr>
      <w:bookmarkStart w:id="267" w:name="bookmark267"/>
      <w:bookmarkStart w:id="268" w:name="bookmark268"/>
      <w:bookmarkStart w:id="269" w:name="bookmark269"/>
      <w:bookmarkStart w:id="270" w:name="bookmark270"/>
      <w:r>
        <w:rPr>
          <w:color w:val="000000"/>
          <w:spacing w:val="0"/>
          <w:w w:val="100"/>
          <w:position w:val="0"/>
        </w:rPr>
        <w:t>（</w:t>
      </w:r>
      <w:bookmarkEnd w:id="269"/>
      <w:r>
        <w:rPr>
          <w:color w:val="000000"/>
          <w:spacing w:val="0"/>
          <w:w w:val="100"/>
          <w:position w:val="0"/>
        </w:rPr>
        <w:t>二）</w:t>
        <w:tab/>
        <w:t>董事会对会计政策、会计估计或核算方法变更的原因和影响的分析说明</w:t>
      </w:r>
      <w:bookmarkEnd w:id="267"/>
      <w:bookmarkEnd w:id="268"/>
      <w:bookmarkEnd w:id="270"/>
    </w:p>
    <w:p>
      <w:pPr>
        <w:pStyle w:val="Style13"/>
        <w:keepNext w:val="0"/>
        <w:keepLines w:val="0"/>
        <w:widowControl w:val="0"/>
        <w:shd w:val="clear" w:color="auto" w:fill="auto"/>
        <w:bidi w:val="0"/>
        <w:spacing w:before="0" w:after="240" w:line="275" w:lineRule="exact"/>
        <w:ind w:left="0" w:right="0" w:firstLine="0"/>
        <w:jc w:val="left"/>
      </w:pPr>
      <w:r>
        <w:rPr>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576" w:val="left"/>
        </w:tabs>
        <w:bidi w:val="0"/>
        <w:spacing w:before="0" w:after="40" w:line="275" w:lineRule="exact"/>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w:t>
      </w:r>
      <w:bookmarkEnd w:id="273"/>
      <w:r>
        <w:rPr>
          <w:color w:val="000000"/>
          <w:spacing w:val="0"/>
          <w:w w:val="100"/>
          <w:position w:val="0"/>
        </w:rPr>
        <w:t>三）</w:t>
        <w:tab/>
        <w:t>董事会对重要前期差错更正的原因及影响的分析说明</w:t>
      </w:r>
      <w:bookmarkEnd w:id="271"/>
      <w:bookmarkEnd w:id="272"/>
      <w:bookmarkEnd w:id="274"/>
    </w:p>
    <w:p>
      <w:pPr>
        <w:pStyle w:val="Style13"/>
        <w:keepNext w:val="0"/>
        <w:keepLines w:val="0"/>
        <w:widowControl w:val="0"/>
        <w:shd w:val="clear" w:color="auto" w:fill="auto"/>
        <w:bidi w:val="0"/>
        <w:spacing w:before="0" w:after="240" w:line="275" w:lineRule="exact"/>
        <w:ind w:left="0" w:right="0" w:firstLine="0"/>
        <w:jc w:val="left"/>
      </w:pPr>
      <w:r>
        <w:rPr>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494" w:val="left"/>
        </w:tabs>
        <w:bidi w:val="0"/>
        <w:spacing w:before="0" w:after="40" w:line="275" w:lineRule="exact"/>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四</w:t>
      </w:r>
      <w:bookmarkEnd w:id="277"/>
      <w:r>
        <w:rPr>
          <w:color w:val="000000"/>
          <w:spacing w:val="0"/>
          <w:w w:val="100"/>
          <w:position w:val="0"/>
        </w:rPr>
        <w:t>、</w:t>
        <w:tab/>
        <w:t>利润分配或资本公积金转增预案</w:t>
      </w:r>
      <w:bookmarkEnd w:id="275"/>
      <w:bookmarkEnd w:id="276"/>
      <w:bookmarkEnd w:id="278"/>
    </w:p>
    <w:p>
      <w:pPr>
        <w:pStyle w:val="Style20"/>
        <w:keepNext/>
        <w:keepLines/>
        <w:widowControl w:val="0"/>
        <w:shd w:val="clear" w:color="auto" w:fill="auto"/>
        <w:bidi w:val="0"/>
        <w:spacing w:before="0" w:after="40" w:line="275" w:lineRule="exact"/>
        <w:ind w:left="0" w:right="0" w:firstLine="0"/>
        <w:jc w:val="left"/>
      </w:pPr>
      <w:bookmarkStart w:id="275" w:name="bookmark275"/>
      <w:bookmarkStart w:id="276" w:name="bookmark276"/>
      <w:bookmarkStart w:id="279" w:name="bookmark279"/>
      <w:bookmarkStart w:id="280" w:name="bookmark280"/>
      <w:r>
        <w:rPr>
          <w:color w:val="000000"/>
          <w:spacing w:val="0"/>
          <w:w w:val="100"/>
          <w:position w:val="0"/>
        </w:rPr>
        <w:t>（</w:t>
      </w:r>
      <w:bookmarkEnd w:id="279"/>
      <w:r>
        <w:rPr>
          <w:color w:val="000000"/>
          <w:spacing w:val="0"/>
          <w:w w:val="100"/>
          <w:position w:val="0"/>
        </w:rPr>
        <w:t>一）现金分红政策的制定、执行或调整情况</w:t>
      </w:r>
      <w:bookmarkEnd w:id="275"/>
      <w:bookmarkEnd w:id="276"/>
      <w:bookmarkEnd w:id="280"/>
    </w:p>
    <w:p>
      <w:pPr>
        <w:pStyle w:val="Style13"/>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月，根据中国证监会《关于进一步落实上市公司现金分红有关事项的通知》以及 相关法律法规的规定，公司对《公司章程》中有关利润分配政策特别是现金分红政策有关条款 进行了修订。公司在</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年度利润分配方案制定过程中，以公告的形式征求投资者特别是中小 投资者的意见（详见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日在《中国证券报》、《上海证券报》、《证券时报》和上海 证券交易所网站刊登的临</w:t>
      </w:r>
      <w:r>
        <w:rPr>
          <w:rFonts w:ascii="Times New Roman" w:eastAsia="Times New Roman" w:hAnsi="Times New Roman" w:cs="Times New Roman"/>
          <w:color w:val="000000"/>
          <w:spacing w:val="0"/>
          <w:w w:val="100"/>
          <w:position w:val="0"/>
        </w:rPr>
        <w:t>2014-008</w:t>
      </w:r>
      <w:r>
        <w:rPr>
          <w:color w:val="000000"/>
          <w:spacing w:val="0"/>
          <w:w w:val="100"/>
          <w:position w:val="0"/>
        </w:rPr>
        <w:t>号公司公告），同时征求了公司独立董事的意见，公司</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年度利润分配预案特别是现金分红方案符合《公司章程》及中国证监会《上市公司监管指引第 </w:t>
      </w:r>
      <w:r>
        <w:rPr>
          <w:rFonts w:ascii="Times New Roman" w:eastAsia="Times New Roman" w:hAnsi="Times New Roman" w:cs="Times New Roman"/>
          <w:color w:val="000000"/>
          <w:spacing w:val="0"/>
          <w:w w:val="100"/>
          <w:position w:val="0"/>
        </w:rPr>
        <w:t>3</w:t>
      </w:r>
      <w:r>
        <w:rPr>
          <w:color w:val="000000"/>
          <w:spacing w:val="0"/>
          <w:w w:val="100"/>
          <w:position w:val="0"/>
        </w:rPr>
        <w:t>号一上市公司现金分红》的有关规定。</w:t>
      </w:r>
    </w:p>
    <w:p>
      <w:pPr>
        <w:pStyle w:val="Style13"/>
        <w:keepNext w:val="0"/>
        <w:keepLines w:val="0"/>
        <w:widowControl w:val="0"/>
        <w:shd w:val="clear" w:color="auto" w:fill="auto"/>
        <w:bidi w:val="0"/>
        <w:spacing w:before="0" w:after="220" w:line="276" w:lineRule="exact"/>
        <w:ind w:left="0" w:right="0" w:firstLine="440"/>
        <w:jc w:val="both"/>
      </w:pPr>
      <w:r>
        <w:rPr>
          <w:color w:val="000000"/>
          <w:spacing w:val="0"/>
          <w:w w:val="100"/>
          <w:position w:val="0"/>
        </w:rPr>
        <w:t>根据中国证监会《上市公司监管指引第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号一上市公司现金分红》、四川证监局《关于进 一步做好现金分红有关工作的通知》（川证监上市</w:t>
      </w:r>
      <w:r>
        <w:rPr>
          <w:rFonts w:ascii="Times New Roman" w:eastAsia="Times New Roman" w:hAnsi="Times New Roman" w:cs="Times New Roman"/>
          <w:color w:val="000000"/>
          <w:spacing w:val="0"/>
          <w:w w:val="100"/>
          <w:position w:val="0"/>
        </w:rPr>
        <w:t>[2014]7</w:t>
      </w:r>
      <w:r>
        <w:rPr>
          <w:color w:val="000000"/>
          <w:spacing w:val="0"/>
          <w:w w:val="100"/>
          <w:position w:val="0"/>
        </w:rPr>
        <w:t>号）有关规定，公司将着手对《公司 章程》利润分配政策有关条款进行对照修订，并在征询独立董事与投资者的意见的基础上形成 修订方案提交公司董事会和股东大会审议。</w:t>
      </w:r>
    </w:p>
    <w:p>
      <w:pPr>
        <w:pStyle w:val="Style13"/>
        <w:keepNext w:val="0"/>
        <w:keepLines w:val="0"/>
        <w:widowControl w:val="0"/>
        <w:shd w:val="clear" w:color="auto" w:fill="auto"/>
        <w:bidi w:val="0"/>
        <w:spacing w:before="0" w:after="420" w:line="274" w:lineRule="exact"/>
        <w:ind w:left="0" w:right="0" w:firstLine="440"/>
        <w:jc w:val="both"/>
      </w:pPr>
      <w:r>
        <w:rPr>
          <w:color w:val="000000"/>
          <w:spacing w:val="0"/>
          <w:w w:val="100"/>
          <w:position w:val="0"/>
        </w:rPr>
        <w:t>经信永中和会计师事务所审计，公司</w:t>
      </w:r>
      <w:r>
        <w:rPr>
          <w:color w:val="000000"/>
          <w:spacing w:val="0"/>
          <w:w w:val="100"/>
          <w:position w:val="0"/>
        </w:rPr>
        <w:t>2013</w:t>
      </w:r>
      <w:r>
        <w:rPr>
          <w:color w:val="000000"/>
          <w:spacing w:val="0"/>
          <w:w w:val="100"/>
          <w:position w:val="0"/>
        </w:rPr>
        <w:t xml:space="preserve">年度合并报表实现归属母公司所有者净利润为 </w:t>
      </w:r>
      <w:r>
        <w:rPr>
          <w:color w:val="000000"/>
          <w:spacing w:val="0"/>
          <w:w w:val="100"/>
          <w:position w:val="0"/>
        </w:rPr>
        <w:t>512,481,605.58</w:t>
      </w:r>
      <w:r>
        <w:rPr>
          <w:color w:val="000000"/>
          <w:spacing w:val="0"/>
          <w:w w:val="100"/>
          <w:position w:val="0"/>
        </w:rPr>
        <w:t>元，其中母公司个别报表</w:t>
      </w:r>
      <w:r>
        <w:rPr>
          <w:color w:val="000000"/>
          <w:spacing w:val="0"/>
          <w:w w:val="100"/>
          <w:position w:val="0"/>
        </w:rPr>
        <w:t>2013</w:t>
      </w:r>
      <w:r>
        <w:rPr>
          <w:color w:val="000000"/>
          <w:spacing w:val="0"/>
          <w:w w:val="100"/>
          <w:position w:val="0"/>
        </w:rPr>
        <w:t>年实现净利润</w:t>
      </w:r>
      <w:r>
        <w:rPr>
          <w:color w:val="000000"/>
          <w:spacing w:val="0"/>
          <w:w w:val="100"/>
          <w:position w:val="0"/>
        </w:rPr>
        <w:t xml:space="preserve">123,433,900. </w:t>
      </w:r>
      <w:r>
        <w:rPr>
          <w:color w:val="000000"/>
          <w:spacing w:val="0"/>
          <w:w w:val="100"/>
          <w:position w:val="0"/>
        </w:rPr>
        <w:t>63</w:t>
      </w:r>
      <w:r>
        <w:rPr>
          <w:color w:val="000000"/>
          <w:spacing w:val="0"/>
          <w:w w:val="100"/>
          <w:position w:val="0"/>
        </w:rPr>
        <w:t>元，加上年初未 分配利润</w:t>
      </w:r>
      <w:r>
        <w:rPr>
          <w:color w:val="000000"/>
          <w:spacing w:val="0"/>
          <w:w w:val="100"/>
          <w:position w:val="0"/>
        </w:rPr>
        <w:t xml:space="preserve">1,258,537,849. </w:t>
      </w:r>
      <w:r>
        <w:rPr>
          <w:color w:val="000000"/>
          <w:spacing w:val="0"/>
          <w:w w:val="100"/>
          <w:position w:val="0"/>
        </w:rPr>
        <w:t>49</w:t>
      </w:r>
      <w:r>
        <w:rPr>
          <w:color w:val="000000"/>
          <w:spacing w:val="0"/>
          <w:w w:val="100"/>
          <w:position w:val="0"/>
        </w:rPr>
        <w:t>元，扣除当年分配的</w:t>
      </w:r>
      <w:r>
        <w:rPr>
          <w:color w:val="000000"/>
          <w:spacing w:val="0"/>
          <w:w w:val="100"/>
          <w:position w:val="0"/>
        </w:rPr>
        <w:t>2012</w:t>
      </w:r>
      <w:r>
        <w:rPr>
          <w:color w:val="000000"/>
          <w:spacing w:val="0"/>
          <w:w w:val="100"/>
          <w:position w:val="0"/>
        </w:rPr>
        <w:t>年年度利润</w:t>
      </w:r>
      <w:r>
        <w:rPr>
          <w:color w:val="000000"/>
          <w:spacing w:val="0"/>
          <w:w w:val="100"/>
          <w:position w:val="0"/>
        </w:rPr>
        <w:t>46,162,442.22</w:t>
      </w:r>
      <w:r>
        <w:rPr>
          <w:color w:val="000000"/>
          <w:spacing w:val="0"/>
          <w:w w:val="100"/>
          <w:position w:val="0"/>
        </w:rPr>
        <w:t>元，按</w:t>
      </w:r>
      <w:r>
        <w:rPr>
          <w:color w:val="000000"/>
          <w:spacing w:val="0"/>
          <w:w w:val="100"/>
          <w:position w:val="0"/>
        </w:rPr>
        <w:t xml:space="preserve">10% </w:t>
      </w:r>
      <w:r>
        <w:rPr>
          <w:color w:val="000000"/>
          <w:spacing w:val="0"/>
          <w:w w:val="100"/>
          <w:position w:val="0"/>
        </w:rPr>
        <w:t>计提盈余公积</w:t>
      </w:r>
      <w:r>
        <w:rPr>
          <w:color w:val="000000"/>
          <w:spacing w:val="0"/>
          <w:w w:val="100"/>
          <w:position w:val="0"/>
        </w:rPr>
        <w:t>12,343,390.06</w:t>
      </w:r>
      <w:r>
        <w:rPr>
          <w:color w:val="000000"/>
          <w:spacing w:val="0"/>
          <w:w w:val="100"/>
          <w:position w:val="0"/>
        </w:rPr>
        <w:t>元后，公司</w:t>
      </w:r>
      <w:r>
        <w:rPr>
          <w:color w:val="000000"/>
          <w:spacing w:val="0"/>
          <w:w w:val="100"/>
          <w:position w:val="0"/>
        </w:rPr>
        <w:t>2013</w:t>
      </w:r>
      <w:r>
        <w:rPr>
          <w:color w:val="000000"/>
          <w:spacing w:val="0"/>
          <w:w w:val="100"/>
          <w:position w:val="0"/>
        </w:rPr>
        <w:t xml:space="preserve">年度实现的母公司个别报表的可供分配利润为 </w:t>
      </w:r>
      <w:r>
        <w:rPr>
          <w:color w:val="000000"/>
          <w:spacing w:val="0"/>
          <w:w w:val="100"/>
          <w:position w:val="0"/>
        </w:rPr>
        <w:t>111,090,510.57</w:t>
      </w:r>
      <w:r>
        <w:rPr>
          <w:color w:val="000000"/>
          <w:spacing w:val="0"/>
          <w:w w:val="100"/>
          <w:position w:val="0"/>
        </w:rPr>
        <w:t>元,</w:t>
      </w:r>
      <w:r>
        <w:rPr>
          <w:color w:val="000000"/>
          <w:spacing w:val="0"/>
          <w:w w:val="100"/>
          <w:position w:val="0"/>
        </w:rPr>
        <w:t>2013</w:t>
      </w:r>
      <w:r>
        <w:rPr>
          <w:color w:val="000000"/>
          <w:spacing w:val="0"/>
          <w:w w:val="100"/>
          <w:position w:val="0"/>
        </w:rPr>
        <w:t>年度母公司个别报表累计未分配利润为</w:t>
      </w:r>
      <w:r>
        <w:rPr>
          <w:color w:val="000000"/>
          <w:spacing w:val="0"/>
          <w:w w:val="100"/>
          <w:position w:val="0"/>
        </w:rPr>
        <w:t>1,323,465,917.84</w:t>
      </w:r>
      <w:r>
        <w:rPr>
          <w:color w:val="000000"/>
          <w:spacing w:val="0"/>
          <w:w w:val="100"/>
          <w:position w:val="0"/>
        </w:rPr>
        <w:t>元。以</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4, 616,244,222</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0.2</w:t>
      </w:r>
      <w:r>
        <w:rPr>
          <w:color w:val="000000"/>
          <w:spacing w:val="0"/>
          <w:w w:val="100"/>
          <w:position w:val="0"/>
        </w:rPr>
        <w:t>元（含税）， 共计分配</w:t>
      </w:r>
      <w:r>
        <w:rPr>
          <w:color w:val="000000"/>
          <w:spacing w:val="0"/>
          <w:w w:val="100"/>
          <w:position w:val="0"/>
        </w:rPr>
        <w:t>92,324,884.44</w:t>
      </w:r>
      <w:r>
        <w:rPr>
          <w:color w:val="000000"/>
          <w:spacing w:val="0"/>
          <w:w w:val="100"/>
          <w:position w:val="0"/>
        </w:rPr>
        <w:t>元，约占</w:t>
      </w:r>
      <w:r>
        <w:rPr>
          <w:color w:val="000000"/>
          <w:spacing w:val="0"/>
          <w:w w:val="100"/>
          <w:position w:val="0"/>
        </w:rPr>
        <w:t>2013</w:t>
      </w:r>
      <w:r>
        <w:rPr>
          <w:color w:val="000000"/>
          <w:spacing w:val="0"/>
          <w:w w:val="100"/>
          <w:position w:val="0"/>
        </w:rPr>
        <w:t>年度实现的可供分配利润的</w:t>
      </w:r>
      <w:r>
        <w:rPr>
          <w:color w:val="000000"/>
          <w:spacing w:val="0"/>
          <w:w w:val="100"/>
          <w:position w:val="0"/>
        </w:rPr>
        <w:t>83.11%</w:t>
      </w:r>
      <w:r>
        <w:rPr>
          <w:color w:val="000000"/>
          <w:spacing w:val="0"/>
          <w:w w:val="100"/>
          <w:position w:val="0"/>
        </w:rPr>
        <w:t>。</w:t>
      </w:r>
      <w:r>
        <w:rPr>
          <w:color w:val="000000"/>
          <w:spacing w:val="0"/>
          <w:w w:val="100"/>
          <w:position w:val="0"/>
        </w:rPr>
        <w:t>2013</w:t>
      </w:r>
      <w:r>
        <w:rPr>
          <w:color w:val="000000"/>
          <w:spacing w:val="0"/>
          <w:w w:val="100"/>
          <w:position w:val="0"/>
        </w:rPr>
        <w:t>年度公司不实 施资本公积金转增股本方案。</w:t>
      </w:r>
    </w:p>
    <w:p>
      <w:pPr>
        <w:pStyle w:val="Style20"/>
        <w:keepNext/>
        <w:keepLines/>
        <w:widowControl w:val="0"/>
        <w:shd w:val="clear" w:color="auto" w:fill="auto"/>
        <w:tabs>
          <w:tab w:pos="665" w:val="left"/>
        </w:tabs>
        <w:bidi w:val="0"/>
        <w:spacing w:before="0" w:after="0" w:line="326" w:lineRule="exact"/>
        <w:ind w:left="0" w:right="0" w:firstLine="0"/>
        <w:jc w:val="both"/>
      </w:pPr>
      <w:bookmarkStart w:id="281" w:name="bookmark281"/>
      <w:bookmarkStart w:id="282" w:name="bookmark282"/>
      <w:bookmarkStart w:id="283" w:name="bookmark283"/>
      <w:bookmarkStart w:id="284" w:name="bookmark284"/>
      <w:r>
        <w:rPr>
          <w:color w:val="000000"/>
          <w:spacing w:val="0"/>
          <w:w w:val="100"/>
          <w:position w:val="0"/>
        </w:rPr>
        <w:t>（</w:t>
      </w:r>
      <w:bookmarkEnd w:id="283"/>
      <w:r>
        <w:rPr>
          <w:color w:val="000000"/>
          <w:spacing w:val="0"/>
          <w:w w:val="100"/>
          <w:position w:val="0"/>
        </w:rPr>
        <w:t>二）</w:t>
        <w:tab/>
        <w:t>报告期内盈利且母公司未分配利润为正，但未提出现金红利分配预案的，公司应当详细 披露原因以及未分配利润的用途和使用计划</w:t>
      </w:r>
      <w:bookmarkEnd w:id="281"/>
      <w:bookmarkEnd w:id="282"/>
      <w:bookmarkEnd w:id="284"/>
    </w:p>
    <w:p>
      <w:pPr>
        <w:pStyle w:val="Style13"/>
        <w:keepNext w:val="0"/>
        <w:keepLines w:val="0"/>
        <w:widowControl w:val="0"/>
        <w:shd w:val="clear" w:color="auto" w:fill="auto"/>
        <w:bidi w:val="0"/>
        <w:spacing w:before="0" w:after="220" w:line="326" w:lineRule="exact"/>
        <w:ind w:left="0" w:right="0" w:firstLine="0"/>
        <w:jc w:val="both"/>
      </w:pPr>
      <w:r>
        <w:rPr>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tabs>
          <w:tab w:pos="581" w:val="left"/>
        </w:tabs>
        <w:bidi w:val="0"/>
        <w:spacing w:before="0" w:after="80" w:line="276" w:lineRule="exact"/>
        <w:ind w:left="0" w:right="0" w:firstLine="0"/>
        <w:jc w:val="both"/>
      </w:pPr>
      <w:bookmarkStart w:id="285" w:name="bookmark285"/>
      <w:r>
        <w:rPr>
          <w:b/>
          <w:bCs/>
          <w:color w:val="000000"/>
          <w:spacing w:val="0"/>
          <w:w w:val="100"/>
          <w:position w:val="0"/>
        </w:rPr>
        <w:t>（</w:t>
      </w:r>
      <w:bookmarkEnd w:id="285"/>
      <w:r>
        <w:rPr>
          <w:b/>
          <w:bCs/>
          <w:color w:val="000000"/>
          <w:spacing w:val="0"/>
          <w:w w:val="100"/>
          <w:position w:val="0"/>
        </w:rPr>
        <w:t>三）</w:t>
        <w:tab/>
        <w:t>公司近三年（含报告期）的利润分配方案或预案、资本公积金转增股本方案或预案</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82"/>
        <w:gridCol w:w="1267"/>
        <w:gridCol w:w="1272"/>
        <w:gridCol w:w="1267"/>
        <w:gridCol w:w="1426"/>
        <w:gridCol w:w="1526"/>
        <w:gridCol w:w="1282"/>
      </w:tblGrid>
      <w:tr>
        <w:trPr>
          <w:trHeight w:val="138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 红股数（股）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 息数</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（含税）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现金分红的 数额（含税）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分红年度合并 报表中归属于 上市公司股东 的净利润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占合并报表 中归属于上 市公司股东 的净利润的 比率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92,324,884.44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512,481,605.58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18.02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46,162,442.22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325,328,360.29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14.19</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396,198,844.63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19" w:line="1" w:lineRule="exact"/>
      </w:pPr>
    </w:p>
    <w:p>
      <w:pPr>
        <w:pStyle w:val="Style20"/>
        <w:keepNext/>
        <w:keepLines/>
        <w:widowControl w:val="0"/>
        <w:shd w:val="clear" w:color="auto" w:fill="auto"/>
        <w:bidi w:val="0"/>
        <w:spacing w:before="0" w:after="80" w:line="269" w:lineRule="exact"/>
        <w:ind w:left="0" w:right="0" w:firstLine="0"/>
        <w:jc w:val="both"/>
      </w:pPr>
      <w:bookmarkStart w:id="286" w:name="bookmark286"/>
      <w:bookmarkStart w:id="287" w:name="bookmark287"/>
      <w:bookmarkStart w:id="288" w:name="bookmark288"/>
      <w:bookmarkStart w:id="289" w:name="bookmark289"/>
      <w:r>
        <w:rPr>
          <w:color w:val="000000"/>
          <w:spacing w:val="0"/>
          <w:w w:val="100"/>
          <w:position w:val="0"/>
        </w:rPr>
        <w:t>五</w:t>
      </w:r>
      <w:bookmarkEnd w:id="288"/>
      <w:r>
        <w:rPr>
          <w:color w:val="000000"/>
          <w:spacing w:val="0"/>
          <w:w w:val="100"/>
          <w:position w:val="0"/>
        </w:rPr>
        <w:t>、积极履行社会责任的工作情况</w:t>
      </w:r>
      <w:bookmarkEnd w:id="286"/>
      <w:bookmarkEnd w:id="287"/>
      <w:bookmarkEnd w:id="289"/>
    </w:p>
    <w:p>
      <w:pPr>
        <w:pStyle w:val="Style13"/>
        <w:keepNext w:val="0"/>
        <w:keepLines w:val="0"/>
        <w:widowControl w:val="0"/>
        <w:shd w:val="clear" w:color="auto" w:fill="auto"/>
        <w:bidi w:val="0"/>
        <w:spacing w:before="0" w:after="0" w:line="276" w:lineRule="auto"/>
        <w:ind w:left="0" w:right="0" w:firstLine="0"/>
        <w:jc w:val="both"/>
      </w:pPr>
      <w:bookmarkStart w:id="290" w:name="bookmark290"/>
      <w:r>
        <w:rPr>
          <w:rFonts w:ascii="Times New Roman" w:eastAsia="Times New Roman" w:hAnsi="Times New Roman" w:cs="Times New Roman"/>
          <w:color w:val="000000"/>
          <w:spacing w:val="0"/>
          <w:w w:val="100"/>
          <w:position w:val="0"/>
        </w:rPr>
        <w:t>（</w:t>
      </w:r>
      <w:bookmarkEnd w:id="290"/>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社会责任工作情况</w:t>
      </w:r>
    </w:p>
    <w:p>
      <w:pPr>
        <w:pStyle w:val="Style13"/>
        <w:keepNext w:val="0"/>
        <w:keepLines w:val="0"/>
        <w:widowControl w:val="0"/>
        <w:shd w:val="clear" w:color="auto" w:fill="auto"/>
        <w:bidi w:val="0"/>
        <w:spacing w:before="0" w:after="220" w:line="269" w:lineRule="exact"/>
        <w:ind w:left="0" w:right="0" w:firstLine="440"/>
        <w:jc w:val="both"/>
        <w:sectPr>
          <w:footnotePr>
            <w:pos w:val="pageBottom"/>
            <w:numFmt w:val="decimal"/>
            <w:numRestart w:val="continuous"/>
          </w:footnotePr>
          <w:pgSz w:w="12240" w:h="15840"/>
          <w:pgMar w:top="1402" w:right="812" w:bottom="1460" w:left="1588" w:header="0" w:footer="3" w:gutter="0"/>
          <w:cols w:space="720"/>
          <w:noEndnote/>
          <w:rtlGutter w:val="0"/>
          <w:docGrid w:linePitch="360"/>
        </w:sectPr>
      </w:pPr>
      <w:r>
        <w:rPr>
          <w:color w:val="000000"/>
          <w:spacing w:val="0"/>
          <w:w w:val="100"/>
          <w:position w:val="0"/>
        </w:rPr>
        <w:t>公司积极履行社会责任，编制并披露了《四川长虹电器股份有限公司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年企业社会责任 报告》，报告全文详见上海证券交易所网站：</w:t>
      </w:r>
      <w:r>
        <w:fldChar w:fldCharType="begin"/>
      </w:r>
      <w:r>
        <w:rPr/>
        <w:instrText> HYPERLINK "http://www.sse.com.cn/" </w:instrText>
      </w:r>
      <w:r>
        <w:fldChar w:fldCharType="separate"/>
      </w:r>
      <w:r>
        <w:rPr>
          <w:rFonts w:ascii="Times New Roman" w:eastAsia="Times New Roman" w:hAnsi="Times New Roman" w:cs="Times New Roman"/>
          <w:color w:val="0000FF"/>
          <w:spacing w:val="0"/>
          <w:w w:val="100"/>
          <w:position w:val="0"/>
          <w:u w:val="single"/>
        </w:rPr>
        <w:t>http://www.sse.com.cn/</w:t>
      </w:r>
      <w:r>
        <w:rPr>
          <w:color w:val="000000"/>
          <w:spacing w:val="0"/>
          <w:w w:val="100"/>
          <w:position w:val="0"/>
        </w:rPr>
        <w:t>。</w:t>
      </w:r>
      <w:r>
        <w:fldChar w:fldCharType="end"/>
      </w:r>
    </w:p>
    <w:p>
      <w:pPr>
        <w:pStyle w:val="Style11"/>
        <w:keepNext/>
        <w:keepLines/>
        <w:widowControl w:val="0"/>
        <w:shd w:val="clear" w:color="auto" w:fill="auto"/>
        <w:bidi w:val="0"/>
        <w:spacing w:before="340" w:after="500" w:line="240" w:lineRule="auto"/>
        <w:ind w:left="3280" w:right="0" w:firstLine="0"/>
        <w:jc w:val="left"/>
      </w:pPr>
      <w:bookmarkStart w:id="291" w:name="bookmark291"/>
      <w:bookmarkStart w:id="292" w:name="bookmark292"/>
      <w:bookmarkStart w:id="293" w:name="bookmark293"/>
      <w:r>
        <w:rPr>
          <w:color w:val="000000"/>
          <w:spacing w:val="0"/>
          <w:w w:val="100"/>
          <w:position w:val="0"/>
        </w:rPr>
        <w:t>第五节重要事项</w:t>
      </w:r>
      <w:bookmarkEnd w:id="291"/>
      <w:bookmarkEnd w:id="292"/>
      <w:bookmarkEnd w:id="293"/>
    </w:p>
    <w:p>
      <w:pPr>
        <w:pStyle w:val="Style13"/>
        <w:keepNext w:val="0"/>
        <w:keepLines w:val="0"/>
        <w:widowControl w:val="0"/>
        <w:shd w:val="clear" w:color="auto" w:fill="auto"/>
        <w:tabs>
          <w:tab w:pos="491" w:val="left"/>
        </w:tabs>
        <w:bidi w:val="0"/>
        <w:spacing w:before="0" w:after="180" w:line="326" w:lineRule="exact"/>
        <w:ind w:left="0" w:right="0" w:firstLine="0"/>
        <w:jc w:val="left"/>
      </w:pPr>
      <w:bookmarkStart w:id="294" w:name="bookmark294"/>
      <w:r>
        <w:rPr>
          <w:b/>
          <w:bCs/>
          <w:color w:val="000000"/>
          <w:spacing w:val="0"/>
          <w:w w:val="100"/>
          <w:position w:val="0"/>
        </w:rPr>
        <w:t>一</w:t>
      </w:r>
      <w:bookmarkEnd w:id="294"/>
      <w:r>
        <w:rPr>
          <w:b/>
          <w:bCs/>
          <w:color w:val="000000"/>
          <w:spacing w:val="0"/>
          <w:w w:val="100"/>
          <w:position w:val="0"/>
        </w:rPr>
        <w:t>、</w:t>
        <w:tab/>
        <w:t xml:space="preserve">重大诉讼、仲裁和媒体普遍质疑的事项 </w:t>
      </w:r>
      <w:r>
        <w:rPr>
          <w:color w:val="000000"/>
          <w:spacing w:val="0"/>
          <w:w w:val="100"/>
          <w:position w:val="0"/>
        </w:rPr>
        <w:t>本年度公司无重大诉讼、仲裁和媒体质疑事项。</w:t>
      </w:r>
    </w:p>
    <w:p>
      <w:pPr>
        <w:pStyle w:val="Style20"/>
        <w:keepNext/>
        <w:keepLines/>
        <w:widowControl w:val="0"/>
        <w:shd w:val="clear" w:color="auto" w:fill="auto"/>
        <w:tabs>
          <w:tab w:pos="491" w:val="left"/>
        </w:tabs>
        <w:bidi w:val="0"/>
        <w:spacing w:before="0" w:after="0" w:line="326" w:lineRule="exact"/>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二</w:t>
      </w:r>
      <w:bookmarkEnd w:id="297"/>
      <w:r>
        <w:rPr>
          <w:color w:val="000000"/>
          <w:spacing w:val="0"/>
          <w:w w:val="100"/>
          <w:position w:val="0"/>
        </w:rPr>
        <w:t>、</w:t>
        <w:tab/>
        <w:t>报告期内资金被占用情况及清欠进展情况</w:t>
      </w:r>
      <w:bookmarkEnd w:id="295"/>
      <w:bookmarkEnd w:id="296"/>
      <w:bookmarkEnd w:id="298"/>
    </w:p>
    <w:p>
      <w:pPr>
        <w:pStyle w:val="Style13"/>
        <w:keepNext w:val="0"/>
        <w:keepLines w:val="0"/>
        <w:widowControl w:val="0"/>
        <w:shd w:val="clear" w:color="auto" w:fill="auto"/>
        <w:bidi w:val="0"/>
        <w:spacing w:before="0" w:after="180" w:line="326" w:lineRule="exact"/>
        <w:ind w:left="0" w:right="0" w:firstLine="0"/>
        <w:jc w:val="left"/>
      </w:pPr>
      <w:r>
        <w:rPr>
          <w:color w:val="000000"/>
          <w:spacing w:val="0"/>
          <w:w w:val="100"/>
          <w:position w:val="0"/>
        </w:rPr>
        <w:t>V</w:t>
      </w:r>
      <w:r>
        <w:rPr>
          <w:color w:val="000000"/>
          <w:spacing w:val="0"/>
          <w:w w:val="100"/>
          <w:position w:val="0"/>
        </w:rPr>
        <w:t>不适用</w:t>
      </w:r>
    </w:p>
    <w:p>
      <w:pPr>
        <w:pStyle w:val="Style13"/>
        <w:keepNext w:val="0"/>
        <w:keepLines w:val="0"/>
        <w:widowControl w:val="0"/>
        <w:shd w:val="clear" w:color="auto" w:fill="auto"/>
        <w:tabs>
          <w:tab w:pos="491" w:val="left"/>
        </w:tabs>
        <w:bidi w:val="0"/>
        <w:spacing w:before="0" w:after="260" w:line="326" w:lineRule="exact"/>
        <w:ind w:left="0" w:right="0" w:firstLine="0"/>
        <w:jc w:val="left"/>
      </w:pPr>
      <w:bookmarkStart w:id="299" w:name="bookmark299"/>
      <w:r>
        <w:rPr>
          <w:b/>
          <w:bCs/>
          <w:color w:val="000000"/>
          <w:spacing w:val="0"/>
          <w:w w:val="100"/>
          <w:position w:val="0"/>
        </w:rPr>
        <w:t>三</w:t>
      </w:r>
      <w:bookmarkEnd w:id="299"/>
      <w:r>
        <w:rPr>
          <w:b/>
          <w:bCs/>
          <w:color w:val="000000"/>
          <w:spacing w:val="0"/>
          <w:w w:val="100"/>
          <w:position w:val="0"/>
        </w:rPr>
        <w:t>、</w:t>
        <w:tab/>
        <w:t xml:space="preserve">破产重整相关事项 </w:t>
      </w:r>
      <w:r>
        <w:rPr>
          <w:color w:val="000000"/>
          <w:spacing w:val="0"/>
          <w:w w:val="100"/>
          <w:position w:val="0"/>
        </w:rPr>
        <w:t>本年度公司无破产重整相关事项。</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四、资产交易、企业合并事项</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公司收购、出售资产和企业合并事项已在临时公告披露且后续实施无变化的</w:t>
      </w:r>
    </w:p>
    <w:tbl>
      <w:tblPr>
        <w:tblOverlap w:val="never"/>
        <w:jc w:val="center"/>
        <w:tblLayout w:type="fixed"/>
      </w:tblPr>
      <w:tblGrid>
        <w:gridCol w:w="5419"/>
        <w:gridCol w:w="3970"/>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3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公司间接控制的 </w:t>
            </w:r>
            <w:r>
              <w:rPr>
                <w:rFonts w:ascii="Times New Roman" w:eastAsia="Times New Roman" w:hAnsi="Times New Roman" w:cs="Times New Roman"/>
                <w:color w:val="000000"/>
                <w:spacing w:val="0"/>
                <w:w w:val="100"/>
                <w:position w:val="0"/>
              </w:rPr>
              <w:t xml:space="preserve">FIT GENERATION HOLDINGS LIMITED </w:t>
            </w:r>
            <w:r>
              <w:rPr>
                <w:color w:val="000000"/>
                <w:spacing w:val="0"/>
                <w:w w:val="100"/>
                <w:position w:val="0"/>
              </w:rPr>
              <w:t>（中文名：安健控股有限公司）以</w:t>
            </w:r>
            <w:r>
              <w:rPr>
                <w:rFonts w:ascii="Times New Roman" w:eastAsia="Times New Roman" w:hAnsi="Times New Roman" w:cs="Times New Roman"/>
                <w:color w:val="000000"/>
                <w:spacing w:val="0"/>
                <w:w w:val="100"/>
                <w:position w:val="0"/>
              </w:rPr>
              <w:t>201,286.8</w:t>
            </w:r>
            <w:r>
              <w:rPr>
                <w:color w:val="000000"/>
                <w:spacing w:val="0"/>
                <w:w w:val="100"/>
                <w:position w:val="0"/>
              </w:rPr>
              <w:t>万 港元的转让价格将持有的高益集团有限公司</w:t>
            </w:r>
            <w:r>
              <w:rPr>
                <w:rFonts w:ascii="Times New Roman" w:eastAsia="Times New Roman" w:hAnsi="Times New Roman" w:cs="Times New Roman"/>
                <w:color w:val="000000"/>
                <w:spacing w:val="0"/>
                <w:w w:val="100"/>
                <w:position w:val="0"/>
              </w:rPr>
              <w:t>100%</w:t>
            </w:r>
            <w:r>
              <w:rPr>
                <w:color w:val="000000"/>
                <w:spacing w:val="0"/>
                <w:w w:val="100"/>
                <w:position w:val="0"/>
              </w:rPr>
              <w:t>股权出 售给</w:t>
            </w:r>
            <w:r>
              <w:rPr>
                <w:rFonts w:ascii="Times New Roman" w:eastAsia="Times New Roman" w:hAnsi="Times New Roman" w:cs="Times New Roman"/>
                <w:color w:val="000000"/>
                <w:spacing w:val="0"/>
                <w:w w:val="100"/>
                <w:position w:val="0"/>
              </w:rPr>
              <w:t>CDB</w:t>
            </w:r>
            <w:r>
              <w:rPr>
                <w:color w:val="000000"/>
                <w:spacing w:val="0"/>
                <w:w w:val="100"/>
                <w:position w:val="0"/>
              </w:rPr>
              <w:t>,</w:t>
            </w:r>
            <w:r>
              <w:rPr>
                <w:color w:val="000000"/>
                <w:spacing w:val="0"/>
                <w:w w:val="100"/>
                <w:position w:val="0"/>
              </w:rPr>
              <w:t>并以</w:t>
            </w:r>
            <w:r>
              <w:rPr>
                <w:rFonts w:ascii="Times New Roman" w:eastAsia="Times New Roman" w:hAnsi="Times New Roman" w:cs="Times New Roman"/>
                <w:color w:val="000000"/>
                <w:spacing w:val="0"/>
                <w:w w:val="100"/>
                <w:position w:val="0"/>
              </w:rPr>
              <w:t>1</w:t>
            </w:r>
            <w:r>
              <w:rPr>
                <w:color w:val="000000"/>
                <w:spacing w:val="0"/>
                <w:w w:val="100"/>
                <w:position w:val="0"/>
              </w:rPr>
              <w:t>港元</w:t>
            </w:r>
            <w:r>
              <w:rPr>
                <w:rFonts w:ascii="Times New Roman" w:eastAsia="Times New Roman" w:hAnsi="Times New Roman" w:cs="Times New Roman"/>
                <w:color w:val="000000"/>
                <w:spacing w:val="0"/>
                <w:w w:val="100"/>
                <w:position w:val="0"/>
              </w:rPr>
              <w:t>/</w:t>
            </w:r>
            <w:r>
              <w:rPr>
                <w:color w:val="000000"/>
                <w:spacing w:val="0"/>
                <w:w w:val="100"/>
                <w:position w:val="0"/>
              </w:rPr>
              <w:t>股的价格认购</w:t>
            </w:r>
            <w:r>
              <w:rPr>
                <w:rFonts w:ascii="Times New Roman" w:eastAsia="Times New Roman" w:hAnsi="Times New Roman" w:cs="Times New Roman"/>
                <w:color w:val="000000"/>
                <w:spacing w:val="0"/>
                <w:w w:val="100"/>
                <w:position w:val="0"/>
              </w:rPr>
              <w:t>CDB</w:t>
            </w:r>
            <w:r>
              <w:rPr>
                <w:color w:val="000000"/>
                <w:spacing w:val="0"/>
                <w:w w:val="100"/>
                <w:position w:val="0"/>
              </w:rPr>
              <w:t>发行的</w:t>
            </w:r>
            <w:r>
              <w:rPr>
                <w:rFonts w:ascii="Times New Roman" w:eastAsia="Times New Roman" w:hAnsi="Times New Roman" w:cs="Times New Roman"/>
                <w:color w:val="000000"/>
                <w:spacing w:val="0"/>
                <w:w w:val="100"/>
                <w:position w:val="0"/>
              </w:rPr>
              <w:t xml:space="preserve">13,500 </w:t>
            </w:r>
            <w:r>
              <w:rPr>
                <w:color w:val="000000"/>
                <w:spacing w:val="0"/>
                <w:w w:val="100"/>
                <w:position w:val="0"/>
              </w:rPr>
              <w:t>万股普通股与</w:t>
            </w:r>
            <w:r>
              <w:rPr>
                <w:rFonts w:ascii="Times New Roman" w:eastAsia="Times New Roman" w:hAnsi="Times New Roman" w:cs="Times New Roman"/>
                <w:color w:val="000000"/>
                <w:spacing w:val="0"/>
                <w:w w:val="100"/>
                <w:position w:val="0"/>
              </w:rPr>
              <w:t>187,786.8</w:t>
            </w:r>
            <w:r>
              <w:rPr>
                <w:color w:val="000000"/>
                <w:spacing w:val="0"/>
                <w:w w:val="100"/>
                <w:position w:val="0"/>
              </w:rPr>
              <w:t>万股可转换优先股。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日《中国证券报》、《上 海证券报》、《证券时报》的公司临 </w:t>
            </w:r>
            <w:r>
              <w:rPr>
                <w:rFonts w:ascii="Times New Roman" w:eastAsia="Times New Roman" w:hAnsi="Times New Roman" w:cs="Times New Roman"/>
                <w:color w:val="000000"/>
                <w:spacing w:val="0"/>
                <w:w w:val="100"/>
                <w:position w:val="0"/>
              </w:rPr>
              <w:t>2013-002</w:t>
            </w:r>
            <w:r>
              <w:rPr>
                <w:color w:val="000000"/>
                <w:spacing w:val="0"/>
                <w:w w:val="100"/>
                <w:position w:val="0"/>
              </w:rPr>
              <w:t>号公告。</w:t>
            </w:r>
          </w:p>
        </w:tc>
      </w:tr>
      <w:tr>
        <w:trPr>
          <w:trHeight w:val="220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日公司召开的第八届董事会第三十五次 会议审议，同意公司以评估值</w:t>
            </w:r>
            <w:r>
              <w:rPr>
                <w:rFonts w:ascii="Times New Roman" w:eastAsia="Times New Roman" w:hAnsi="Times New Roman" w:cs="Times New Roman"/>
                <w:color w:val="000000"/>
                <w:spacing w:val="0"/>
                <w:w w:val="100"/>
                <w:position w:val="0"/>
              </w:rPr>
              <w:t>5,399.08</w:t>
            </w:r>
            <w:r>
              <w:rPr>
                <w:color w:val="000000"/>
                <w:spacing w:val="0"/>
                <w:w w:val="100"/>
                <w:position w:val="0"/>
              </w:rPr>
              <w:t>万元向公司控股子 公司四川长虹光电有限公司（以下简称</w:t>
            </w:r>
            <w:r>
              <w:rPr>
                <w:color w:val="000000"/>
                <w:spacing w:val="0"/>
                <w:w w:val="100"/>
                <w:position w:val="0"/>
              </w:rPr>
              <w:t>"</w:t>
            </w:r>
            <w:r>
              <w:rPr>
                <w:color w:val="000000"/>
                <w:spacing w:val="0"/>
                <w:w w:val="100"/>
                <w:position w:val="0"/>
              </w:rPr>
              <w:t>长虹光电</w:t>
            </w:r>
            <w:r>
              <w:rPr>
                <w:color w:val="000000"/>
                <w:spacing w:val="0"/>
                <w:w w:val="100"/>
                <w:position w:val="0"/>
              </w:rPr>
              <w:t>"）</w:t>
            </w:r>
            <w:r>
              <w:rPr>
                <w:color w:val="000000"/>
                <w:spacing w:val="0"/>
                <w:w w:val="100"/>
                <w:position w:val="0"/>
              </w:rPr>
              <w:t>转 让持有的长智光电（四川）有限公司（以下简称</w:t>
            </w:r>
            <w:r>
              <w:rPr>
                <w:color w:val="000000"/>
                <w:spacing w:val="0"/>
                <w:w w:val="100"/>
                <w:position w:val="0"/>
              </w:rPr>
              <w:t>"</w:t>
            </w:r>
            <w:r>
              <w:rPr>
                <w:color w:val="000000"/>
                <w:spacing w:val="0"/>
                <w:w w:val="100"/>
                <w:position w:val="0"/>
              </w:rPr>
              <w:t>长智光 电”）</w:t>
            </w:r>
            <w:r>
              <w:rPr>
                <w:rFonts w:ascii="Times New Roman" w:eastAsia="Times New Roman" w:hAnsi="Times New Roman" w:cs="Times New Roman"/>
                <w:color w:val="000000"/>
                <w:spacing w:val="0"/>
                <w:w w:val="100"/>
                <w:position w:val="0"/>
              </w:rPr>
              <w:t>49%</w:t>
            </w:r>
            <w:r>
              <w:rPr>
                <w:color w:val="000000"/>
                <w:spacing w:val="0"/>
                <w:w w:val="100"/>
                <w:position w:val="0"/>
              </w:rPr>
              <w:t>的股权，并同意长虹光电以评估值</w:t>
            </w:r>
            <w:r>
              <w:rPr>
                <w:rFonts w:ascii="Times New Roman" w:eastAsia="Times New Roman" w:hAnsi="Times New Roman" w:cs="Times New Roman"/>
                <w:color w:val="000000"/>
                <w:spacing w:val="0"/>
                <w:w w:val="100"/>
                <w:position w:val="0"/>
              </w:rPr>
              <w:t>3,525.93</w:t>
            </w:r>
            <w:r>
              <w:rPr>
                <w:color w:val="000000"/>
                <w:spacing w:val="0"/>
                <w:w w:val="100"/>
                <w:position w:val="0"/>
              </w:rPr>
              <w:t>万 元受让</w:t>
            </w:r>
            <w:r>
              <w:rPr>
                <w:rFonts w:ascii="Times New Roman" w:eastAsia="Times New Roman" w:hAnsi="Times New Roman" w:cs="Times New Roman"/>
                <w:color w:val="000000"/>
                <w:spacing w:val="0"/>
                <w:w w:val="100"/>
                <w:position w:val="0"/>
              </w:rPr>
              <w:t>AU Optronics （L） Corp.</w:t>
            </w:r>
            <w:r>
              <w:rPr>
                <w:color w:val="000000"/>
                <w:spacing w:val="0"/>
                <w:w w:val="100"/>
                <w:position w:val="0"/>
              </w:rPr>
              <w:t>（以下简称“友达纳闽”） 持有的长智光电</w:t>
            </w:r>
            <w:r>
              <w:rPr>
                <w:rFonts w:ascii="Times New Roman" w:eastAsia="Times New Roman" w:hAnsi="Times New Roman" w:cs="Times New Roman"/>
                <w:color w:val="000000"/>
                <w:spacing w:val="0"/>
                <w:w w:val="100"/>
                <w:position w:val="0"/>
              </w:rPr>
              <w:t>32%</w:t>
            </w:r>
            <w:r>
              <w:rPr>
                <w:color w:val="000000"/>
                <w:spacing w:val="0"/>
                <w:w w:val="100"/>
                <w:position w:val="0"/>
              </w:rPr>
              <w:t>的股权。本次整合完成后，本公司通 过控股子公司长虹光电持有长智光电</w:t>
            </w:r>
            <w:r>
              <w:rPr>
                <w:rFonts w:ascii="Times New Roman" w:eastAsia="Times New Roman" w:hAnsi="Times New Roman" w:cs="Times New Roman"/>
                <w:color w:val="000000"/>
                <w:spacing w:val="0"/>
                <w:w w:val="100"/>
                <w:position w:val="0"/>
              </w:rPr>
              <w:t>81%</w:t>
            </w:r>
            <w:r>
              <w:rPr>
                <w:color w:val="000000"/>
                <w:spacing w:val="0"/>
                <w:w w:val="100"/>
                <w:position w:val="0"/>
              </w:rPr>
              <w:t>的股权。</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日《中国证券报》、《上 海证券报》、《证券时报》的公司临 </w:t>
            </w:r>
            <w:r>
              <w:rPr>
                <w:rFonts w:ascii="Times New Roman" w:eastAsia="Times New Roman" w:hAnsi="Times New Roman" w:cs="Times New Roman"/>
                <w:color w:val="000000"/>
                <w:spacing w:val="0"/>
                <w:w w:val="100"/>
                <w:position w:val="0"/>
              </w:rPr>
              <w:t>2013-007</w:t>
            </w:r>
            <w:r>
              <w:rPr>
                <w:color w:val="000000"/>
                <w:spacing w:val="0"/>
                <w:w w:val="100"/>
                <w:position w:val="0"/>
              </w:rPr>
              <w:t>号公告。</w:t>
            </w:r>
          </w:p>
        </w:tc>
      </w:tr>
    </w:tbl>
    <w:p>
      <w:pPr>
        <w:widowControl w:val="0"/>
        <w:spacing w:after="259" w:line="1" w:lineRule="exact"/>
      </w:pPr>
    </w:p>
    <w:p>
      <w:pPr>
        <w:pStyle w:val="Style20"/>
        <w:keepNext/>
        <w:keepLines/>
        <w:widowControl w:val="0"/>
        <w:shd w:val="clear" w:color="auto" w:fill="auto"/>
        <w:bidi w:val="0"/>
        <w:spacing w:before="0" w:line="240" w:lineRule="auto"/>
        <w:ind w:left="0" w:right="0" w:firstLine="0"/>
        <w:jc w:val="left"/>
      </w:pPr>
      <w:bookmarkStart w:id="300" w:name="bookmark300"/>
      <w:bookmarkStart w:id="301" w:name="bookmark301"/>
      <w:bookmarkStart w:id="302" w:name="bookmark302"/>
      <w:r>
        <w:rPr>
          <w:color w:val="000000"/>
          <w:spacing w:val="0"/>
          <w:w w:val="100"/>
          <w:position w:val="0"/>
        </w:rPr>
        <w:t>五、公司股权激励情况及其影响</w:t>
      </w:r>
      <w:bookmarkEnd w:id="300"/>
      <w:bookmarkEnd w:id="301"/>
      <w:bookmarkEnd w:id="302"/>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六、重大关联交易</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（一）与日常经营相关的关联交易</w:t>
      </w:r>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、已在临时公告披露且后续实施无进展或变化的事项</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公司第八届董事会第三十七次会议审议通过了关 于预计</w:t>
            </w:r>
            <w:r>
              <w:rPr>
                <w:rFonts w:ascii="Times New Roman" w:eastAsia="Times New Roman" w:hAnsi="Times New Roman" w:cs="Times New Roman"/>
                <w:color w:val="000000"/>
                <w:spacing w:val="0"/>
                <w:w w:val="100"/>
                <w:position w:val="0"/>
              </w:rPr>
              <w:t>2013</w:t>
            </w:r>
            <w:r>
              <w:rPr>
                <w:color w:val="000000"/>
                <w:spacing w:val="0"/>
                <w:w w:val="100"/>
                <w:position w:val="0"/>
              </w:rPr>
              <w:t>年日常关联交易的议案。</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日《中国证券报》、《上海证 券报》、《证券时报》的公司临</w:t>
            </w:r>
            <w:r>
              <w:rPr>
                <w:rFonts w:ascii="Times New Roman" w:eastAsia="Times New Roman" w:hAnsi="Times New Roman" w:cs="Times New Roman"/>
                <w:color w:val="000000"/>
                <w:spacing w:val="0"/>
                <w:w w:val="100"/>
                <w:position w:val="0"/>
              </w:rPr>
              <w:t>2013-012</w:t>
            </w:r>
            <w:r>
              <w:rPr>
                <w:color w:val="000000"/>
                <w:spacing w:val="0"/>
                <w:w w:val="100"/>
                <w:position w:val="0"/>
              </w:rPr>
              <w:t>号公告。</w:t>
            </w:r>
          </w:p>
        </w:tc>
      </w:tr>
    </w:tbl>
    <w:p>
      <w:pPr>
        <w:widowControl w:val="0"/>
        <w:spacing w:after="259" w:line="1" w:lineRule="exact"/>
      </w:pPr>
    </w:p>
    <w:p>
      <w:pPr>
        <w:widowControl w:val="0"/>
        <w:spacing w:line="1" w:lineRule="exact"/>
      </w:pPr>
    </w:p>
    <w:p>
      <w:pPr>
        <w:pStyle w:val="Style16"/>
        <w:keepNext w:val="0"/>
        <w:keepLines w:val="0"/>
        <w:widowControl w:val="0"/>
        <w:shd w:val="clear" w:color="auto" w:fill="auto"/>
        <w:bidi w:val="0"/>
        <w:spacing w:before="0" w:after="100" w:line="240" w:lineRule="auto"/>
        <w:ind w:left="5" w:right="0" w:firstLine="0"/>
        <w:jc w:val="left"/>
      </w:pPr>
      <w:r>
        <w:rPr>
          <w:color w:val="000000"/>
          <w:spacing w:val="0"/>
          <w:w w:val="100"/>
          <w:position w:val="0"/>
        </w:rPr>
        <w:t>（二）共同对外投资的重大关联交易</w:t>
      </w:r>
    </w:p>
    <w:p>
      <w:pPr>
        <w:pStyle w:val="Style16"/>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、已在临时公告披露且后续实施无进展或变化的事项</w:t>
      </w:r>
    </w:p>
    <w:tbl>
      <w:tblPr>
        <w:tblOverlap w:val="never"/>
        <w:jc w:val="center"/>
        <w:tblLayout w:type="fixed"/>
      </w:tblPr>
      <w:tblGrid>
        <w:gridCol w:w="4882"/>
        <w:gridCol w:w="4440"/>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经</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日公司召开的第八届董事会第二 十七次会议审议，同意本公司与长虹集团共同出资</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详见</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日《中国证券报》、《上海 证券报》、《证券时报》的公司临</w:t>
            </w:r>
            <w:r>
              <w:rPr>
                <w:rFonts w:ascii="Times New Roman" w:eastAsia="Times New Roman" w:hAnsi="Times New Roman" w:cs="Times New Roman"/>
                <w:color w:val="000000"/>
                <w:spacing w:val="0"/>
                <w:w w:val="100"/>
                <w:position w:val="0"/>
              </w:rPr>
              <w:t>2012-032</w:t>
            </w:r>
            <w:r>
              <w:rPr>
                <w:color w:val="000000"/>
                <w:spacing w:val="0"/>
                <w:w w:val="100"/>
                <w:position w:val="0"/>
              </w:rPr>
              <w:t>号公</w:t>
            </w:r>
          </w:p>
        </w:tc>
      </w:tr>
    </w:tbl>
    <w:p>
      <w:pPr>
        <w:spacing w:lineRule="exact" w:line="1"/>
        <w:rPr>
          <w:sz w:val="2"/>
          <w:szCs w:val="2"/>
        </w:rPr>
      </w:pPr>
      <w:r>
        <w:br w:type="page"/>
      </w:r>
    </w:p>
    <w:p>
      <w:pPr>
        <w:widowControl w:val="0"/>
        <w:spacing w:line="1" w:lineRule="exact"/>
      </w:pPr>
      <w:r>
        <mc:AlternateContent>
          <mc:Choice Requires="wps">
            <w:drawing>
              <wp:anchor distT="0" distB="101600" distL="0" distR="0" simplePos="0" relativeHeight="125829378" behindDoc="0" locked="0" layoutInCell="1" allowOverlap="1">
                <wp:simplePos x="0" y="0"/>
                <wp:positionH relativeFrom="page">
                  <wp:posOffset>1162050</wp:posOffset>
                </wp:positionH>
                <wp:positionV relativeFrom="paragraph">
                  <wp:posOffset>0</wp:posOffset>
                </wp:positionV>
                <wp:extent cx="3048000" cy="2267585"/>
                <wp:wrapTopAndBottom/>
                <wp:docPr id="11" name="Shape 11"/>
                <a:graphic xmlns:a="http://schemas.openxmlformats.org/drawingml/2006/main">
                  <a:graphicData uri="http://schemas.microsoft.com/office/word/2010/wordprocessingShape">
                    <wps:wsp>
                      <wps:cNvSpPr txBox="1"/>
                      <wps:spPr>
                        <a:xfrm>
                          <a:ext cx="3048000" cy="2267585"/>
                        </a:xfrm>
                        <a:prstGeom prst="rect"/>
                        <a:noFill/>
                      </wps:spPr>
                      <wps:txbx>
                        <w:txbxContent>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设立长虹财务公司。拟设立的长虹财务公司注册资 本为</w:t>
                            </w:r>
                            <w:r>
                              <w:rPr>
                                <w:rFonts w:ascii="Times New Roman" w:eastAsia="Times New Roman" w:hAnsi="Times New Roman" w:cs="Times New Roman"/>
                                <w:color w:val="000000"/>
                                <w:spacing w:val="0"/>
                                <w:w w:val="100"/>
                                <w:position w:val="0"/>
                              </w:rPr>
                              <w:t>10</w:t>
                            </w:r>
                            <w:r>
                              <w:rPr>
                                <w:color w:val="000000"/>
                                <w:spacing w:val="0"/>
                                <w:w w:val="100"/>
                                <w:position w:val="0"/>
                              </w:rPr>
                              <w:t>亿元人民币（其中</w:t>
                            </w:r>
                            <w:r>
                              <w:rPr>
                                <w:rFonts w:ascii="Times New Roman" w:eastAsia="Times New Roman" w:hAnsi="Times New Roman" w:cs="Times New Roman"/>
                                <w:color w:val="000000"/>
                                <w:spacing w:val="0"/>
                                <w:w w:val="100"/>
                                <w:position w:val="0"/>
                              </w:rPr>
                              <w:t>500</w:t>
                            </w:r>
                            <w:r>
                              <w:rPr>
                                <w:color w:val="000000"/>
                                <w:spacing w:val="0"/>
                                <w:w w:val="100"/>
                                <w:position w:val="0"/>
                              </w:rPr>
                              <w:t>万美元），其中长虹 集团出资</w:t>
                            </w:r>
                            <w:r>
                              <w:rPr>
                                <w:rFonts w:ascii="Times New Roman" w:eastAsia="Times New Roman" w:hAnsi="Times New Roman" w:cs="Times New Roman"/>
                                <w:color w:val="000000"/>
                                <w:spacing w:val="0"/>
                                <w:w w:val="100"/>
                                <w:position w:val="0"/>
                              </w:rPr>
                              <w:t>5</w:t>
                            </w:r>
                            <w:r>
                              <w:rPr>
                                <w:color w:val="000000"/>
                                <w:spacing w:val="0"/>
                                <w:w w:val="100"/>
                                <w:position w:val="0"/>
                              </w:rPr>
                              <w:t>亿元人民币，占长虹财务公司注册资本 的</w:t>
                            </w:r>
                            <w:r>
                              <w:rPr>
                                <w:rFonts w:ascii="Times New Roman" w:eastAsia="Times New Roman" w:hAnsi="Times New Roman" w:cs="Times New Roman"/>
                                <w:color w:val="000000"/>
                                <w:spacing w:val="0"/>
                                <w:w w:val="100"/>
                                <w:position w:val="0"/>
                              </w:rPr>
                              <w:t>50%</w:t>
                            </w:r>
                            <w:r>
                              <w:rPr>
                                <w:color w:val="000000"/>
                                <w:spacing w:val="0"/>
                                <w:w w:val="100"/>
                                <w:position w:val="0"/>
                              </w:rPr>
                              <w:t>；本公司出资</w:t>
                            </w:r>
                            <w:r>
                              <w:rPr>
                                <w:rFonts w:ascii="Times New Roman" w:eastAsia="Times New Roman" w:hAnsi="Times New Roman" w:cs="Times New Roman"/>
                                <w:color w:val="000000"/>
                                <w:spacing w:val="0"/>
                                <w:w w:val="100"/>
                                <w:position w:val="0"/>
                              </w:rPr>
                              <w:t>5</w:t>
                            </w:r>
                            <w:r>
                              <w:rPr>
                                <w:color w:val="000000"/>
                                <w:spacing w:val="0"/>
                                <w:w w:val="100"/>
                                <w:position w:val="0"/>
                              </w:rPr>
                              <w:t>亿元人民币（其中</w:t>
                            </w:r>
                            <w:r>
                              <w:rPr>
                                <w:rFonts w:ascii="Times New Roman" w:eastAsia="Times New Roman" w:hAnsi="Times New Roman" w:cs="Times New Roman"/>
                                <w:color w:val="000000"/>
                                <w:spacing w:val="0"/>
                                <w:w w:val="100"/>
                                <w:position w:val="0"/>
                              </w:rPr>
                              <w:t>500</w:t>
                            </w:r>
                            <w:r>
                              <w:rPr>
                                <w:color w:val="000000"/>
                                <w:spacing w:val="0"/>
                                <w:w w:val="100"/>
                                <w:position w:val="0"/>
                              </w:rPr>
                              <w:t>万美 元），占长虹财务公司注册资本的</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月，公司与长虹集团共同出资设立财务公 司的申请已获得中国银行业监督管理委员会印发的 《关于四川长虹电子集团有限公司筹建企业集团财 务公司的批复》（银监复〔</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81</w:t>
                            </w:r>
                            <w:r>
                              <w:rPr>
                                <w:color w:val="000000"/>
                                <w:spacing w:val="0"/>
                                <w:w w:val="100"/>
                                <w:position w:val="0"/>
                              </w:rPr>
                              <w:t>号），批准长虹 集团筹建企业集团财务公司。</w:t>
                            </w:r>
                          </w:p>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月，公司与长虹集团共同出资设立的财务 公司已获得中国银行业监督管理委员会的开业批复 （银监复〔</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423</w:t>
                            </w:r>
                            <w:r>
                              <w:rPr>
                                <w:color w:val="000000"/>
                                <w:spacing w:val="0"/>
                                <w:w w:val="100"/>
                                <w:position w:val="0"/>
                              </w:rPr>
                              <w:t>号），批准长虹财务公司开业。</w:t>
                            </w:r>
                          </w:p>
                        </w:txbxContent>
                      </wps:txbx>
                      <wps:bodyPr lIns="0" tIns="0" rIns="0" bIns="0">
                        <a:noAutoFit/>
                      </wps:bodyPr>
                    </wps:wsp>
                  </a:graphicData>
                </a:graphic>
              </wp:anchor>
            </w:drawing>
          </mc:Choice>
          <mc:Fallback>
            <w:pict>
              <v:shape id="_x0000_s1037" type="#_x0000_t202" style="position:absolute;margin-left:91.5pt;margin-top:0;width:240.pt;height:178.55000000000001pt;z-index:-125829375;mso-wrap-distance-left:0;mso-wrap-distance-right:0;mso-wrap-distance-bottom:8.pt;mso-position-horizontal-relative:page" filled="f" stroked="f">
                <v:textbox inset="0,0,0,0">
                  <w:txbxContent>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设立长虹财务公司。拟设立的长虹财务公司注册资 本为</w:t>
                      </w:r>
                      <w:r>
                        <w:rPr>
                          <w:rFonts w:ascii="Times New Roman" w:eastAsia="Times New Roman" w:hAnsi="Times New Roman" w:cs="Times New Roman"/>
                          <w:color w:val="000000"/>
                          <w:spacing w:val="0"/>
                          <w:w w:val="100"/>
                          <w:position w:val="0"/>
                        </w:rPr>
                        <w:t>10</w:t>
                      </w:r>
                      <w:r>
                        <w:rPr>
                          <w:color w:val="000000"/>
                          <w:spacing w:val="0"/>
                          <w:w w:val="100"/>
                          <w:position w:val="0"/>
                        </w:rPr>
                        <w:t>亿元人民币（其中</w:t>
                      </w:r>
                      <w:r>
                        <w:rPr>
                          <w:rFonts w:ascii="Times New Roman" w:eastAsia="Times New Roman" w:hAnsi="Times New Roman" w:cs="Times New Roman"/>
                          <w:color w:val="000000"/>
                          <w:spacing w:val="0"/>
                          <w:w w:val="100"/>
                          <w:position w:val="0"/>
                        </w:rPr>
                        <w:t>500</w:t>
                      </w:r>
                      <w:r>
                        <w:rPr>
                          <w:color w:val="000000"/>
                          <w:spacing w:val="0"/>
                          <w:w w:val="100"/>
                          <w:position w:val="0"/>
                        </w:rPr>
                        <w:t>万美元），其中长虹 集团出资</w:t>
                      </w:r>
                      <w:r>
                        <w:rPr>
                          <w:rFonts w:ascii="Times New Roman" w:eastAsia="Times New Roman" w:hAnsi="Times New Roman" w:cs="Times New Roman"/>
                          <w:color w:val="000000"/>
                          <w:spacing w:val="0"/>
                          <w:w w:val="100"/>
                          <w:position w:val="0"/>
                        </w:rPr>
                        <w:t>5</w:t>
                      </w:r>
                      <w:r>
                        <w:rPr>
                          <w:color w:val="000000"/>
                          <w:spacing w:val="0"/>
                          <w:w w:val="100"/>
                          <w:position w:val="0"/>
                        </w:rPr>
                        <w:t>亿元人民币，占长虹财务公司注册资本 的</w:t>
                      </w:r>
                      <w:r>
                        <w:rPr>
                          <w:rFonts w:ascii="Times New Roman" w:eastAsia="Times New Roman" w:hAnsi="Times New Roman" w:cs="Times New Roman"/>
                          <w:color w:val="000000"/>
                          <w:spacing w:val="0"/>
                          <w:w w:val="100"/>
                          <w:position w:val="0"/>
                        </w:rPr>
                        <w:t>50%</w:t>
                      </w:r>
                      <w:r>
                        <w:rPr>
                          <w:color w:val="000000"/>
                          <w:spacing w:val="0"/>
                          <w:w w:val="100"/>
                          <w:position w:val="0"/>
                        </w:rPr>
                        <w:t>；本公司出资</w:t>
                      </w:r>
                      <w:r>
                        <w:rPr>
                          <w:rFonts w:ascii="Times New Roman" w:eastAsia="Times New Roman" w:hAnsi="Times New Roman" w:cs="Times New Roman"/>
                          <w:color w:val="000000"/>
                          <w:spacing w:val="0"/>
                          <w:w w:val="100"/>
                          <w:position w:val="0"/>
                        </w:rPr>
                        <w:t>5</w:t>
                      </w:r>
                      <w:r>
                        <w:rPr>
                          <w:color w:val="000000"/>
                          <w:spacing w:val="0"/>
                          <w:w w:val="100"/>
                          <w:position w:val="0"/>
                        </w:rPr>
                        <w:t>亿元人民币（其中</w:t>
                      </w:r>
                      <w:r>
                        <w:rPr>
                          <w:rFonts w:ascii="Times New Roman" w:eastAsia="Times New Roman" w:hAnsi="Times New Roman" w:cs="Times New Roman"/>
                          <w:color w:val="000000"/>
                          <w:spacing w:val="0"/>
                          <w:w w:val="100"/>
                          <w:position w:val="0"/>
                        </w:rPr>
                        <w:t>500</w:t>
                      </w:r>
                      <w:r>
                        <w:rPr>
                          <w:color w:val="000000"/>
                          <w:spacing w:val="0"/>
                          <w:w w:val="100"/>
                          <w:position w:val="0"/>
                        </w:rPr>
                        <w:t>万美 元），占长虹财务公司注册资本的</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月，公司与长虹集团共同出资设立财务公 司的申请已获得中国银行业监督管理委员会印发的 《关于四川长虹电子集团有限公司筹建企业集团财 务公司的批复》（银监复〔</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81</w:t>
                      </w:r>
                      <w:r>
                        <w:rPr>
                          <w:color w:val="000000"/>
                          <w:spacing w:val="0"/>
                          <w:w w:val="100"/>
                          <w:position w:val="0"/>
                        </w:rPr>
                        <w:t>号），批准长虹 集团筹建企业集团财务公司。</w:t>
                      </w:r>
                    </w:p>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月，公司与长虹集团共同出资设立的财务 公司已获得中国银行业监督管理委员会的开业批复 （银监复〔</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423</w:t>
                      </w:r>
                      <w:r>
                        <w:rPr>
                          <w:color w:val="000000"/>
                          <w:spacing w:val="0"/>
                          <w:w w:val="100"/>
                          <w:position w:val="0"/>
                        </w:rPr>
                        <w:t>号），批准长虹财务公司开业。</w:t>
                      </w:r>
                    </w:p>
                  </w:txbxContent>
                </v:textbox>
                <w10:wrap type="topAndBottom" anchorx="page"/>
              </v:shape>
            </w:pict>
          </mc:Fallback>
        </mc:AlternateContent>
      </w:r>
      <w:r>
        <mc:AlternateContent>
          <mc:Choice Requires="wps">
            <w:drawing>
              <wp:anchor distT="6350" distB="1485265" distL="0" distR="0" simplePos="0" relativeHeight="125829380" behindDoc="0" locked="0" layoutInCell="1" allowOverlap="1">
                <wp:simplePos x="0" y="0"/>
                <wp:positionH relativeFrom="page">
                  <wp:posOffset>4258945</wp:posOffset>
                </wp:positionH>
                <wp:positionV relativeFrom="paragraph">
                  <wp:posOffset>6350</wp:posOffset>
                </wp:positionV>
                <wp:extent cx="2700655" cy="877570"/>
                <wp:wrapTopAndBottom/>
                <wp:docPr id="13" name="Shape 13"/>
                <a:graphic xmlns:a="http://schemas.openxmlformats.org/drawingml/2006/main">
                  <a:graphicData uri="http://schemas.microsoft.com/office/word/2010/wordprocessingShape">
                    <wps:wsp>
                      <wps:cNvSpPr txBox="1"/>
                      <wps:spPr>
                        <a:xfrm>
                          <a:ext cx="2700655" cy="877570"/>
                        </a:xfrm>
                        <a:prstGeom prst="rect"/>
                        <a:noFill/>
                      </wps:spPr>
                      <wps:txbx>
                        <w:txbxContent>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告、临</w:t>
                            </w:r>
                            <w:r>
                              <w:rPr>
                                <w:rFonts w:ascii="Times New Roman" w:eastAsia="Times New Roman" w:hAnsi="Times New Roman" w:cs="Times New Roman"/>
                                <w:color w:val="000000"/>
                                <w:spacing w:val="0"/>
                                <w:w w:val="100"/>
                                <w:position w:val="0"/>
                              </w:rPr>
                              <w:t>2012-033</w:t>
                            </w:r>
                            <w:r>
                              <w:rPr>
                                <w:color w:val="000000"/>
                                <w:spacing w:val="0"/>
                                <w:w w:val="100"/>
                                <w:position w:val="0"/>
                              </w:rPr>
                              <w:t>号公告；</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日《中 国证券报》、《上海证券报》、《证券时报》的公 司临</w:t>
                            </w:r>
                            <w:r>
                              <w:rPr>
                                <w:rFonts w:ascii="Times New Roman" w:eastAsia="Times New Roman" w:hAnsi="Times New Roman" w:cs="Times New Roman"/>
                                <w:color w:val="000000"/>
                                <w:spacing w:val="0"/>
                                <w:w w:val="100"/>
                                <w:position w:val="0"/>
                              </w:rPr>
                              <w:t>2013-004</w:t>
                            </w:r>
                            <w:r>
                              <w:rPr>
                                <w:color w:val="000000"/>
                                <w:spacing w:val="0"/>
                                <w:w w:val="100"/>
                                <w:position w:val="0"/>
                              </w:rPr>
                              <w:t>号公告；</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日《中 国证券报》、《上海证券报》、《证券时报》的公 司临</w:t>
                            </w:r>
                            <w:r>
                              <w:rPr>
                                <w:rFonts w:ascii="Times New Roman" w:eastAsia="Times New Roman" w:hAnsi="Times New Roman" w:cs="Times New Roman"/>
                                <w:color w:val="000000"/>
                                <w:spacing w:val="0"/>
                                <w:w w:val="100"/>
                                <w:position w:val="0"/>
                              </w:rPr>
                              <w:t>2013-035</w:t>
                            </w:r>
                            <w:r>
                              <w:rPr>
                                <w:color w:val="000000"/>
                                <w:spacing w:val="0"/>
                                <w:w w:val="100"/>
                                <w:position w:val="0"/>
                              </w:rPr>
                              <w:t>号公告。</w:t>
                            </w:r>
                          </w:p>
                        </w:txbxContent>
                      </wps:txbx>
                      <wps:bodyPr lIns="0" tIns="0" rIns="0" bIns="0">
                        <a:noAutoFit/>
                      </wps:bodyPr>
                    </wps:wsp>
                  </a:graphicData>
                </a:graphic>
              </wp:anchor>
            </w:drawing>
          </mc:Choice>
          <mc:Fallback>
            <w:pict>
              <v:shape id="_x0000_s1039" type="#_x0000_t202" style="position:absolute;margin-left:335.35000000000002pt;margin-top:0.5pt;width:212.65000000000001pt;height:69.100000000000009pt;z-index:-125829373;mso-wrap-distance-left:0;mso-wrap-distance-top:0.5pt;mso-wrap-distance-right:0;mso-wrap-distance-bottom:116.95pt;mso-position-horizontal-relative:page" filled="f" stroked="f">
                <v:textbox inset="0,0,0,0">
                  <w:txbxContent>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告、临</w:t>
                      </w:r>
                      <w:r>
                        <w:rPr>
                          <w:rFonts w:ascii="Times New Roman" w:eastAsia="Times New Roman" w:hAnsi="Times New Roman" w:cs="Times New Roman"/>
                          <w:color w:val="000000"/>
                          <w:spacing w:val="0"/>
                          <w:w w:val="100"/>
                          <w:position w:val="0"/>
                        </w:rPr>
                        <w:t>2012-033</w:t>
                      </w:r>
                      <w:r>
                        <w:rPr>
                          <w:color w:val="000000"/>
                          <w:spacing w:val="0"/>
                          <w:w w:val="100"/>
                          <w:position w:val="0"/>
                        </w:rPr>
                        <w:t>号公告；</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日《中 国证券报》、《上海证券报》、《证券时报》的公 司临</w:t>
                      </w:r>
                      <w:r>
                        <w:rPr>
                          <w:rFonts w:ascii="Times New Roman" w:eastAsia="Times New Roman" w:hAnsi="Times New Roman" w:cs="Times New Roman"/>
                          <w:color w:val="000000"/>
                          <w:spacing w:val="0"/>
                          <w:w w:val="100"/>
                          <w:position w:val="0"/>
                        </w:rPr>
                        <w:t>2013-004</w:t>
                      </w:r>
                      <w:r>
                        <w:rPr>
                          <w:color w:val="000000"/>
                          <w:spacing w:val="0"/>
                          <w:w w:val="100"/>
                          <w:position w:val="0"/>
                        </w:rPr>
                        <w:t>号公告；</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日《中 国证券报》、《上海证券报》、《证券时报》的公 司临</w:t>
                      </w:r>
                      <w:r>
                        <w:rPr>
                          <w:rFonts w:ascii="Times New Roman" w:eastAsia="Times New Roman" w:hAnsi="Times New Roman" w:cs="Times New Roman"/>
                          <w:color w:val="000000"/>
                          <w:spacing w:val="0"/>
                          <w:w w:val="100"/>
                          <w:position w:val="0"/>
                        </w:rPr>
                        <w:t>2013-035</w:t>
                      </w:r>
                      <w:r>
                        <w:rPr>
                          <w:color w:val="000000"/>
                          <w:spacing w:val="0"/>
                          <w:w w:val="100"/>
                          <w:position w:val="0"/>
                        </w:rPr>
                        <w:t>号公告。</w:t>
                      </w:r>
                    </w:p>
                  </w:txbxContent>
                </v:textbox>
                <w10:wrap type="topAndBottom" anchorx="page"/>
              </v:shape>
            </w:pict>
          </mc:Fallback>
        </mc:AlternateContent>
      </w:r>
    </w:p>
    <w:p>
      <w:pPr>
        <w:pStyle w:val="Style20"/>
        <w:keepNext/>
        <w:keepLines/>
        <w:widowControl w:val="0"/>
        <w:shd w:val="clear" w:color="auto" w:fill="auto"/>
        <w:bidi w:val="0"/>
        <w:spacing w:before="0" w:after="8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rPr>
        <w:t>（</w:t>
      </w:r>
      <w:bookmarkEnd w:id="305"/>
      <w:r>
        <w:rPr>
          <w:color w:val="000000"/>
          <w:spacing w:val="0"/>
          <w:w w:val="100"/>
          <w:position w:val="0"/>
        </w:rPr>
        <w:t>三）其他重大关联交易</w:t>
      </w:r>
      <w:bookmarkEnd w:id="303"/>
      <w:bookmarkEnd w:id="304"/>
      <w:bookmarkEnd w:id="306"/>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请参见会计报表附注八“关联方及关联交易”的内容。</w:t>
      </w:r>
    </w:p>
    <w:p>
      <w:pPr>
        <w:pStyle w:val="Style20"/>
        <w:keepNext/>
        <w:keepLines/>
        <w:widowControl w:val="0"/>
        <w:shd w:val="clear" w:color="auto" w:fill="auto"/>
        <w:bidi w:val="0"/>
        <w:spacing w:before="0" w:after="8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七</w:t>
      </w:r>
      <w:bookmarkEnd w:id="309"/>
      <w:r>
        <w:rPr>
          <w:color w:val="000000"/>
          <w:spacing w:val="0"/>
          <w:w w:val="100"/>
          <w:position w:val="0"/>
        </w:rPr>
        <w:t>、重大合同及其履行情况</w:t>
      </w:r>
      <w:bookmarkEnd w:id="307"/>
      <w:bookmarkEnd w:id="308"/>
      <w:bookmarkEnd w:id="310"/>
    </w:p>
    <w:p>
      <w:pPr>
        <w:pStyle w:val="Style20"/>
        <w:keepNext/>
        <w:keepLines/>
        <w:widowControl w:val="0"/>
        <w:shd w:val="clear" w:color="auto" w:fill="auto"/>
        <w:bidi w:val="0"/>
        <w:spacing w:before="0" w:after="80" w:line="240" w:lineRule="auto"/>
        <w:ind w:left="0" w:right="0" w:firstLine="0"/>
        <w:jc w:val="left"/>
      </w:pPr>
      <w:bookmarkStart w:id="307" w:name="bookmark307"/>
      <w:bookmarkStart w:id="308" w:name="bookmark308"/>
      <w:bookmarkStart w:id="311" w:name="bookmark311"/>
      <w:bookmarkStart w:id="312" w:name="bookmark312"/>
      <w:r>
        <w:rPr>
          <w:color w:val="000000"/>
          <w:spacing w:val="0"/>
          <w:w w:val="100"/>
          <w:position w:val="0"/>
        </w:rPr>
        <w:t>（</w:t>
      </w:r>
      <w:bookmarkEnd w:id="311"/>
      <w:r>
        <w:rPr>
          <w:color w:val="000000"/>
          <w:spacing w:val="0"/>
          <w:w w:val="100"/>
          <w:position w:val="0"/>
        </w:rPr>
        <w:t>一）托管、承包、租赁事项</w:t>
      </w:r>
      <w:bookmarkEnd w:id="307"/>
      <w:bookmarkEnd w:id="308"/>
      <w:bookmarkEnd w:id="312"/>
    </w:p>
    <w:p>
      <w:pPr>
        <w:pStyle w:val="Style13"/>
        <w:keepNext w:val="0"/>
        <w:keepLines w:val="0"/>
        <w:widowControl w:val="0"/>
        <w:shd w:val="clear" w:color="auto" w:fill="auto"/>
        <w:tabs>
          <w:tab w:pos="354" w:val="left"/>
        </w:tabs>
        <w:bidi w:val="0"/>
        <w:spacing w:before="0" w:after="0" w:line="240" w:lineRule="auto"/>
        <w:ind w:left="0" w:right="0" w:firstLine="0"/>
        <w:jc w:val="left"/>
      </w:pPr>
      <w:bookmarkStart w:id="313" w:name="bookmark313"/>
      <w:r>
        <w:rPr>
          <w:rFonts w:ascii="Times New Roman" w:eastAsia="Times New Roman" w:hAnsi="Times New Roman" w:cs="Times New Roman"/>
          <w:color w:val="000000"/>
          <w:spacing w:val="0"/>
          <w:w w:val="100"/>
          <w:position w:val="0"/>
        </w:rPr>
        <w:t>1</w:t>
      </w:r>
      <w:bookmarkEnd w:id="313"/>
      <w:r>
        <w:rPr>
          <w:color w:val="000000"/>
          <w:spacing w:val="0"/>
          <w:w w:val="100"/>
          <w:position w:val="0"/>
        </w:rPr>
        <w:t>、</w:t>
        <w:tab/>
        <w:t>托管情况</w:t>
      </w: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本年度公司无托管事项。</w:t>
      </w:r>
    </w:p>
    <w:p>
      <w:pPr>
        <w:pStyle w:val="Style13"/>
        <w:keepNext w:val="0"/>
        <w:keepLines w:val="0"/>
        <w:widowControl w:val="0"/>
        <w:shd w:val="clear" w:color="auto" w:fill="auto"/>
        <w:tabs>
          <w:tab w:pos="373" w:val="left"/>
        </w:tabs>
        <w:bidi w:val="0"/>
        <w:spacing w:before="0" w:after="0" w:line="240" w:lineRule="auto"/>
        <w:ind w:left="0" w:right="0" w:firstLine="0"/>
        <w:jc w:val="left"/>
      </w:pPr>
      <w:bookmarkStart w:id="314" w:name="bookmark314"/>
      <w:r>
        <w:rPr>
          <w:rFonts w:ascii="Times New Roman" w:eastAsia="Times New Roman" w:hAnsi="Times New Roman" w:cs="Times New Roman"/>
          <w:color w:val="000000"/>
          <w:spacing w:val="0"/>
          <w:w w:val="100"/>
          <w:position w:val="0"/>
        </w:rPr>
        <w:t>2</w:t>
      </w:r>
      <w:bookmarkEnd w:id="314"/>
      <w:r>
        <w:rPr>
          <w:color w:val="000000"/>
          <w:spacing w:val="0"/>
          <w:w w:val="100"/>
          <w:position w:val="0"/>
        </w:rPr>
        <w:t>、</w:t>
        <w:tab/>
        <w:t>承包情况</w:t>
      </w: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本年度公司无承包事项。</w:t>
      </w:r>
    </w:p>
    <w:p>
      <w:pPr>
        <w:pStyle w:val="Style13"/>
        <w:keepNext w:val="0"/>
        <w:keepLines w:val="0"/>
        <w:widowControl w:val="0"/>
        <w:shd w:val="clear" w:color="auto" w:fill="auto"/>
        <w:bidi w:val="0"/>
        <w:spacing w:before="0" w:after="0" w:line="240" w:lineRule="auto"/>
        <w:ind w:left="0" w:right="0" w:firstLine="0"/>
        <w:jc w:val="left"/>
      </w:pPr>
      <w:bookmarkStart w:id="315" w:name="bookmark315"/>
      <w:r>
        <w:rPr>
          <w:rFonts w:ascii="Times New Roman" w:eastAsia="Times New Roman" w:hAnsi="Times New Roman" w:cs="Times New Roman"/>
          <w:color w:val="000000"/>
          <w:spacing w:val="0"/>
          <w:w w:val="100"/>
          <w:position w:val="0"/>
        </w:rPr>
        <w:t>3</w:t>
      </w:r>
      <w:bookmarkEnd w:id="315"/>
      <w:r>
        <w:rPr>
          <w:color w:val="000000"/>
          <w:spacing w:val="0"/>
          <w:w w:val="100"/>
          <w:position w:val="0"/>
        </w:rPr>
        <w:t>、租赁情况</w:t>
      </w: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请参见会计附注十三“其他重要事项”第</w:t>
      </w:r>
      <w:r>
        <w:rPr>
          <w:rFonts w:ascii="Times New Roman" w:eastAsia="Times New Roman" w:hAnsi="Times New Roman" w:cs="Times New Roman"/>
          <w:color w:val="000000"/>
          <w:spacing w:val="0"/>
          <w:w w:val="100"/>
          <w:position w:val="0"/>
        </w:rPr>
        <w:t>3</w:t>
      </w:r>
      <w:r>
        <w:rPr>
          <w:color w:val="000000"/>
          <w:spacing w:val="0"/>
          <w:w w:val="100"/>
          <w:position w:val="0"/>
        </w:rPr>
        <w:t>款“租赁”的内容。</w:t>
      </w:r>
    </w:p>
    <w:p>
      <w:pPr>
        <w:pStyle w:val="Style20"/>
        <w:keepNext/>
        <w:keepLines/>
        <w:widowControl w:val="0"/>
        <w:shd w:val="clear" w:color="auto" w:fill="auto"/>
        <w:bidi w:val="0"/>
        <w:spacing w:before="0" w:after="80" w:line="240" w:lineRule="auto"/>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w:t>
      </w:r>
      <w:bookmarkEnd w:id="318"/>
      <w:r>
        <w:rPr>
          <w:color w:val="000000"/>
          <w:spacing w:val="0"/>
          <w:w w:val="100"/>
          <w:position w:val="0"/>
        </w:rPr>
        <w:t>二</w:t>
      </w:r>
      <w:r>
        <w:rPr>
          <w:color w:val="000000"/>
          <w:spacing w:val="0"/>
          <w:w w:val="100"/>
          <w:position w:val="0"/>
        </w:rPr>
        <w:t>）</w:t>
      </w:r>
      <w:r>
        <w:rPr>
          <w:color w:val="000000"/>
          <w:spacing w:val="0"/>
          <w:w w:val="100"/>
          <w:position w:val="0"/>
        </w:rPr>
        <w:t>担保情况</w:t>
      </w:r>
      <w:bookmarkEnd w:id="316"/>
      <w:bookmarkEnd w:id="317"/>
      <w:bookmarkEnd w:id="319"/>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万元币种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522"/>
        <w:gridCol w:w="1560"/>
        <w:gridCol w:w="1080"/>
        <w:gridCol w:w="898"/>
        <w:gridCol w:w="1810"/>
        <w:gridCol w:w="533"/>
        <w:gridCol w:w="898"/>
        <w:gridCol w:w="1090"/>
      </w:tblGrid>
      <w:tr>
        <w:trPr>
          <w:trHeight w:val="470" w:hRule="exact"/>
        </w:trPr>
        <w:tc>
          <w:tcPr>
            <w:gridSpan w:val="8"/>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公司对外担保情况（不包括对子公司的担保）</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发生日期（协 议签署日）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担保类 型</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是否为关 联方担保</w:t>
            </w:r>
          </w:p>
        </w:tc>
      </w:tr>
      <w:tr>
        <w:trPr>
          <w:trHeight w:val="13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民丰特种纸股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200" w:firstLine="0"/>
              <w:jc w:val="right"/>
            </w:pPr>
            <w:r>
              <w:rPr>
                <w:rFonts w:ascii="Times New Roman" w:eastAsia="Times New Roman" w:hAnsi="Times New Roman" w:cs="Times New Roman"/>
                <w:color w:val="000000"/>
                <w:spacing w:val="0"/>
                <w:w w:val="100"/>
                <w:position w:val="0"/>
              </w:rPr>
              <w:t>380</w:t>
            </w:r>
            <w:r>
              <w:rPr>
                <w:color w:val="000000"/>
                <w:spacing w:val="0"/>
                <w:w w:val="100"/>
                <w:position w:val="0"/>
              </w:rPr>
              <w:t xml:space="preserve">万 美元（折 </w:t>
            </w:r>
            <w:r>
              <w:rPr>
                <w:rFonts w:ascii="Times New Roman" w:eastAsia="Times New Roman" w:hAnsi="Times New Roman" w:cs="Times New Roman"/>
                <w:color w:val="000000"/>
                <w:spacing w:val="0"/>
                <w:w w:val="100"/>
                <w:position w:val="0"/>
              </w:rPr>
              <w:t xml:space="preserve">2317 </w:t>
            </w:r>
            <w:r>
              <w:rPr>
                <w:color w:val="000000"/>
                <w:spacing w:val="0"/>
                <w:w w:val="100"/>
                <w:position w:val="0"/>
              </w:rPr>
              <w:t>万 元人民 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连带责 任担保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2013.6.1-2014.6.1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667.53</w:t>
            </w:r>
          </w:p>
        </w:tc>
      </w:tr>
      <w:tr>
        <w:trPr>
          <w:trHeight w:val="288" w:hRule="exact"/>
        </w:trPr>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（不包括对子公司的担保）</w:t>
            </w:r>
          </w:p>
        </w:tc>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667.53</w:t>
            </w:r>
          </w:p>
        </w:tc>
      </w:tr>
      <w:tr>
        <w:trPr>
          <w:trHeight w:val="461" w:hRule="exact"/>
        </w:trPr>
        <w:tc>
          <w:tcPr>
            <w:gridSpan w:val="8"/>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公司对子公司的担保情况</w:t>
            </w:r>
          </w:p>
        </w:tc>
      </w:tr>
      <w:tr>
        <w:trPr>
          <w:trHeight w:val="288" w:hRule="exact"/>
        </w:trPr>
        <w:tc>
          <w:tcPr>
            <w:gridSpan w:val="5"/>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w:t>
            </w:r>
            <w:r>
              <w:rPr>
                <w:color w:val="000000"/>
                <w:spacing w:val="0"/>
                <w:w w:val="100"/>
                <w:position w:val="0"/>
              </w:rPr>
              <w:t xml:space="preserve">, </w:t>
            </w:r>
            <w:r>
              <w:rPr>
                <w:rFonts w:ascii="Times New Roman" w:eastAsia="Times New Roman" w:hAnsi="Times New Roman" w:cs="Times New Roman"/>
                <w:color w:val="000000"/>
                <w:spacing w:val="0"/>
                <w:w w:val="100"/>
                <w:position w:val="0"/>
              </w:rPr>
              <w:t>641.53</w:t>
            </w:r>
          </w:p>
        </w:tc>
      </w:tr>
      <w:tr>
        <w:trPr>
          <w:trHeight w:val="298" w:hRule="exact"/>
        </w:trPr>
        <w:tc>
          <w:tcPr>
            <w:gridSpan w:val="5"/>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w:t>
            </w:r>
            <w:r>
              <w:rPr>
                <w:color w:val="000000"/>
                <w:spacing w:val="0"/>
                <w:w w:val="100"/>
                <w:position w:val="0"/>
              </w:rPr>
              <w:t xml:space="preserve">, </w:t>
            </w:r>
            <w:r>
              <w:rPr>
                <w:rFonts w:ascii="Times New Roman" w:eastAsia="Times New Roman" w:hAnsi="Times New Roman" w:cs="Times New Roman"/>
                <w:color w:val="000000"/>
                <w:spacing w:val="0"/>
                <w:w w:val="100"/>
                <w:position w:val="0"/>
              </w:rPr>
              <w:t>641.53</w:t>
            </w:r>
          </w:p>
        </w:tc>
      </w:tr>
    </w:tbl>
    <w:p>
      <w:pPr>
        <w:widowControl w:val="0"/>
        <w:spacing w:line="1" w:lineRule="exact"/>
      </w:pPr>
    </w:p>
    <w:tbl>
      <w:tblPr>
        <w:tblOverlap w:val="never"/>
        <w:jc w:val="center"/>
        <w:tblLayout w:type="fixed"/>
      </w:tblPr>
      <w:tblGrid>
        <w:gridCol w:w="6869"/>
        <w:gridCol w:w="2520"/>
      </w:tblGrid>
      <w:tr>
        <w:trPr>
          <w:trHeight w:val="470"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公司担保总额情况（包括对子公司的担保）</w:t>
            </w:r>
          </w:p>
        </w:tc>
      </w:tr>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color w:val="000000"/>
                <w:spacing w:val="0"/>
                <w:w w:val="100"/>
                <w:position w:val="0"/>
              </w:rPr>
              <w:t>（</w:t>
            </w:r>
            <w:r>
              <w:rPr>
                <w:rFonts w:ascii="Times New Roman" w:eastAsia="Times New Roman" w:hAnsi="Times New Roman" w:cs="Times New Roman"/>
                <w:color w:val="000000"/>
                <w:spacing w:val="0"/>
                <w:w w:val="100"/>
                <w:position w:val="0"/>
              </w:rPr>
              <w:t>A+B</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w:t>
            </w:r>
            <w:r>
              <w:rPr>
                <w:color w:val="000000"/>
                <w:spacing w:val="0"/>
                <w:w w:val="100"/>
                <w:position w:val="0"/>
              </w:rPr>
              <w:t xml:space="preserve">, </w:t>
            </w:r>
            <w:r>
              <w:rPr>
                <w:color w:val="000000"/>
                <w:spacing w:val="0"/>
                <w:w w:val="100"/>
                <w:position w:val="0"/>
              </w:rPr>
              <w:t>309</w:t>
            </w:r>
            <w:r>
              <w:rPr>
                <w:rFonts w:ascii="Times New Roman" w:eastAsia="Times New Roman" w:hAnsi="Times New Roman" w:cs="Times New Roman"/>
                <w:color w:val="000000"/>
                <w:spacing w:val="0"/>
                <w:w w:val="100"/>
                <w:position w:val="0"/>
              </w:rPr>
              <w:t>.06</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66.60</w:t>
            </w:r>
          </w:p>
        </w:tc>
      </w:tr>
      <w:tr>
        <w:trPr>
          <w:trHeight w:val="466"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直接或间接为资产负债率超过 </w:t>
            </w:r>
            <w:r>
              <w:rPr>
                <w:rFonts w:ascii="Times New Roman" w:eastAsia="Times New Roman" w:hAnsi="Times New Roman" w:cs="Times New Roman"/>
                <w:color w:val="000000"/>
                <w:spacing w:val="0"/>
                <w:w w:val="100"/>
                <w:position w:val="0"/>
              </w:rPr>
              <w:t xml:space="preserve">70 </w:t>
            </w:r>
            <w:r>
              <w:rPr>
                <w:color w:val="000000"/>
                <w:spacing w:val="0"/>
                <w:w w:val="100"/>
                <w:position w:val="0"/>
              </w:rPr>
              <w:t>%的被担保对象提供的债务担保金额</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823,815.2</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4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rPr>
              <w:t>C+D+E</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823,815.2</w:t>
            </w:r>
          </w:p>
        </w:tc>
      </w:tr>
    </w:tbl>
    <w:p>
      <w:pPr>
        <w:widowControl w:val="0"/>
        <w:spacing w:after="219" w:line="1" w:lineRule="exact"/>
      </w:pPr>
    </w:p>
    <w:p>
      <w:pPr>
        <w:pStyle w:val="Style13"/>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注：公司对外担保（不包括对控股子公司的担保）：为民丰特种纸股份有限公司提供的担保， 是公司控股子公司华意压缩机股份有限公司的对外担保。报告期内担保发生额和报告期末的担 保余额按华意压缩机股份有限公司对外担保发生额和余额乘以报告期末本公司持有的华意压缩 股权比例</w:t>
      </w:r>
      <w:r>
        <w:rPr>
          <w:rFonts w:ascii="Times New Roman" w:eastAsia="Times New Roman" w:hAnsi="Times New Roman" w:cs="Times New Roman"/>
          <w:color w:val="000000"/>
          <w:spacing w:val="0"/>
          <w:w w:val="100"/>
          <w:position w:val="0"/>
        </w:rPr>
        <w:t>28.81%</w:t>
      </w:r>
      <w:r>
        <w:rPr>
          <w:color w:val="000000"/>
          <w:spacing w:val="0"/>
          <w:w w:val="100"/>
          <w:position w:val="0"/>
        </w:rPr>
        <w:t>计算。</w:t>
      </w:r>
    </w:p>
    <w:p>
      <w:pPr>
        <w:pStyle w:val="Style13"/>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截止报告期末，本公司直接为控股子公司担保金额为</w:t>
      </w:r>
      <w:r>
        <w:rPr>
          <w:rFonts w:ascii="Times New Roman" w:eastAsia="Times New Roman" w:hAnsi="Times New Roman" w:cs="Times New Roman"/>
          <w:color w:val="000000"/>
          <w:spacing w:val="0"/>
          <w:w w:val="100"/>
          <w:position w:val="0"/>
        </w:rPr>
        <w:t>260,326.33</w:t>
      </w:r>
      <w:r>
        <w:rPr>
          <w:color w:val="000000"/>
          <w:spacing w:val="0"/>
          <w:w w:val="100"/>
          <w:position w:val="0"/>
        </w:rPr>
        <w:t>万元人民币和</w:t>
      </w:r>
      <w:r>
        <w:rPr>
          <w:rFonts w:ascii="Times New Roman" w:eastAsia="Times New Roman" w:hAnsi="Times New Roman" w:cs="Times New Roman"/>
          <w:color w:val="000000"/>
          <w:spacing w:val="0"/>
          <w:w w:val="100"/>
          <w:position w:val="0"/>
        </w:rPr>
        <w:t>110,500</w:t>
      </w:r>
      <w:r>
        <w:rPr>
          <w:color w:val="000000"/>
          <w:spacing w:val="0"/>
          <w:w w:val="100"/>
          <w:position w:val="0"/>
        </w:rPr>
        <w:t>万 美元，合计</w:t>
      </w:r>
      <w:r>
        <w:rPr>
          <w:rFonts w:ascii="Times New Roman" w:eastAsia="Times New Roman" w:hAnsi="Times New Roman" w:cs="Times New Roman"/>
          <w:color w:val="000000"/>
          <w:spacing w:val="0"/>
          <w:w w:val="100"/>
          <w:position w:val="0"/>
        </w:rPr>
        <w:t>934,641.53</w:t>
      </w:r>
      <w:r>
        <w:rPr>
          <w:color w:val="000000"/>
          <w:spacing w:val="0"/>
          <w:w w:val="100"/>
          <w:position w:val="0"/>
        </w:rPr>
        <w:t>万元人民币（美元按中国人民银行授权中国外汇交易中心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日公布的中间价</w:t>
      </w:r>
      <w:r>
        <w:rPr>
          <w:rFonts w:ascii="Times New Roman" w:eastAsia="Times New Roman" w:hAnsi="Times New Roman" w:cs="Times New Roman"/>
          <w:color w:val="000000"/>
          <w:spacing w:val="0"/>
          <w:w w:val="100"/>
          <w:position w:val="0"/>
        </w:rPr>
        <w:t>1</w:t>
      </w:r>
      <w:r>
        <w:rPr>
          <w:color w:val="000000"/>
          <w:spacing w:val="0"/>
          <w:w w:val="100"/>
          <w:position w:val="0"/>
        </w:rPr>
        <w:t>美元兑换</w:t>
      </w:r>
      <w:r>
        <w:rPr>
          <w:rFonts w:ascii="Times New Roman" w:eastAsia="Times New Roman" w:hAnsi="Times New Roman" w:cs="Times New Roman"/>
          <w:color w:val="000000"/>
          <w:spacing w:val="0"/>
          <w:w w:val="100"/>
          <w:position w:val="0"/>
        </w:rPr>
        <w:t>6.1024</w:t>
      </w:r>
      <w:r>
        <w:rPr>
          <w:color w:val="000000"/>
          <w:spacing w:val="0"/>
          <w:w w:val="100"/>
          <w:position w:val="0"/>
        </w:rPr>
        <w:t>元人民币折算），包括为控股子公司四川长虹网络科技有 限责任公司担保</w:t>
      </w:r>
      <w:r>
        <w:rPr>
          <w:rFonts w:ascii="Times New Roman" w:eastAsia="Times New Roman" w:hAnsi="Times New Roman" w:cs="Times New Roman"/>
          <w:color w:val="000000"/>
          <w:spacing w:val="0"/>
          <w:w w:val="100"/>
          <w:position w:val="0"/>
        </w:rPr>
        <w:t>5,000</w:t>
      </w:r>
      <w:r>
        <w:rPr>
          <w:color w:val="000000"/>
          <w:spacing w:val="0"/>
          <w:w w:val="100"/>
          <w:position w:val="0"/>
        </w:rPr>
        <w:t>万元人民币，为控股子公司四川长虹电子系统有限公司担保</w:t>
      </w:r>
      <w:r>
        <w:rPr>
          <w:rFonts w:ascii="Times New Roman" w:eastAsia="Times New Roman" w:hAnsi="Times New Roman" w:cs="Times New Roman"/>
          <w:color w:val="000000"/>
          <w:spacing w:val="0"/>
          <w:w w:val="100"/>
          <w:position w:val="0"/>
        </w:rPr>
        <w:t>12,500</w:t>
      </w:r>
      <w:r>
        <w:rPr>
          <w:color w:val="000000"/>
          <w:spacing w:val="0"/>
          <w:w w:val="100"/>
          <w:position w:val="0"/>
        </w:rPr>
        <w:t>万元 人民币，为控股子公司广东长虹电子有限公司担保</w:t>
      </w:r>
      <w:r>
        <w:rPr>
          <w:rFonts w:ascii="Times New Roman" w:eastAsia="Times New Roman" w:hAnsi="Times New Roman" w:cs="Times New Roman"/>
          <w:color w:val="000000"/>
          <w:spacing w:val="0"/>
          <w:w w:val="100"/>
          <w:position w:val="0"/>
        </w:rPr>
        <w:t>40,000</w:t>
      </w:r>
      <w:r>
        <w:rPr>
          <w:color w:val="000000"/>
          <w:spacing w:val="0"/>
          <w:w w:val="100"/>
          <w:position w:val="0"/>
        </w:rPr>
        <w:t>万元人民币，为控股子公司华意压缩 机股份有限公司担保</w:t>
      </w:r>
      <w:r>
        <w:rPr>
          <w:rFonts w:ascii="Times New Roman" w:eastAsia="Times New Roman" w:hAnsi="Times New Roman" w:cs="Times New Roman"/>
          <w:color w:val="000000"/>
          <w:spacing w:val="0"/>
          <w:w w:val="100"/>
          <w:position w:val="0"/>
        </w:rPr>
        <w:t>45,000</w:t>
      </w:r>
      <w:r>
        <w:rPr>
          <w:color w:val="000000"/>
          <w:spacing w:val="0"/>
          <w:w w:val="100"/>
          <w:position w:val="0"/>
        </w:rPr>
        <w:t>万元人民币，为控股子公司广东长虹数码科技有限公司担保</w:t>
      </w:r>
      <w:r>
        <w:rPr>
          <w:rFonts w:ascii="Times New Roman" w:eastAsia="Times New Roman" w:hAnsi="Times New Roman" w:cs="Times New Roman"/>
          <w:color w:val="000000"/>
          <w:spacing w:val="0"/>
          <w:w w:val="100"/>
          <w:position w:val="0"/>
        </w:rPr>
        <w:t xml:space="preserve">3,000 </w:t>
      </w:r>
      <w:r>
        <w:rPr>
          <w:color w:val="000000"/>
          <w:spacing w:val="0"/>
          <w:w w:val="100"/>
          <w:position w:val="0"/>
        </w:rPr>
        <w:t>万元人民币，为全资子公司四川长虹电源有限责任公司担保</w:t>
      </w:r>
      <w:r>
        <w:rPr>
          <w:rFonts w:ascii="Times New Roman" w:eastAsia="Times New Roman" w:hAnsi="Times New Roman" w:cs="Times New Roman"/>
          <w:color w:val="000000"/>
          <w:spacing w:val="0"/>
          <w:w w:val="100"/>
          <w:position w:val="0"/>
        </w:rPr>
        <w:t>12,500</w:t>
      </w:r>
      <w:r>
        <w:rPr>
          <w:color w:val="000000"/>
          <w:spacing w:val="0"/>
          <w:w w:val="100"/>
          <w:position w:val="0"/>
        </w:rPr>
        <w:t>万元人民币，为全资子公司 长虹（香港）贸易有限公司担保</w:t>
      </w:r>
      <w:r>
        <w:rPr>
          <w:rFonts w:ascii="Times New Roman" w:eastAsia="Times New Roman" w:hAnsi="Times New Roman" w:cs="Times New Roman"/>
          <w:color w:val="000000"/>
          <w:spacing w:val="0"/>
          <w:w w:val="100"/>
          <w:position w:val="0"/>
        </w:rPr>
        <w:t>91,000</w:t>
      </w:r>
      <w:r>
        <w:rPr>
          <w:color w:val="000000"/>
          <w:spacing w:val="0"/>
          <w:w w:val="100"/>
          <w:position w:val="0"/>
        </w:rPr>
        <w:t xml:space="preserve">万美元，为控股子公司四川长虹器件科技有限公司担保 </w:t>
      </w:r>
      <w:r>
        <w:rPr>
          <w:rFonts w:ascii="Times New Roman" w:eastAsia="Times New Roman" w:hAnsi="Times New Roman" w:cs="Times New Roman"/>
          <w:color w:val="000000"/>
          <w:spacing w:val="0"/>
          <w:w w:val="100"/>
          <w:position w:val="0"/>
        </w:rPr>
        <w:t>5,000</w:t>
      </w:r>
      <w:r>
        <w:rPr>
          <w:color w:val="000000"/>
          <w:spacing w:val="0"/>
          <w:w w:val="100"/>
          <w:position w:val="0"/>
        </w:rPr>
        <w:t>万元人民币，为控股子公司四川虹锐电工有限责任公司担保</w:t>
      </w:r>
      <w:r>
        <w:rPr>
          <w:rFonts w:ascii="Times New Roman" w:eastAsia="Times New Roman" w:hAnsi="Times New Roman" w:cs="Times New Roman"/>
          <w:color w:val="000000"/>
          <w:spacing w:val="0"/>
          <w:w w:val="100"/>
          <w:position w:val="0"/>
        </w:rPr>
        <w:t>2,000</w:t>
      </w:r>
      <w:r>
        <w:rPr>
          <w:color w:val="000000"/>
          <w:spacing w:val="0"/>
          <w:w w:val="100"/>
          <w:position w:val="0"/>
        </w:rPr>
        <w:t>万元人民币，为控股子 公司四川虹欧显示器件有限公司担保</w:t>
      </w:r>
      <w:r>
        <w:rPr>
          <w:rFonts w:ascii="Times New Roman" w:eastAsia="Times New Roman" w:hAnsi="Times New Roman" w:cs="Times New Roman"/>
          <w:color w:val="000000"/>
          <w:spacing w:val="0"/>
          <w:w w:val="100"/>
          <w:position w:val="0"/>
        </w:rPr>
        <w:t>80,000</w:t>
      </w:r>
      <w:r>
        <w:rPr>
          <w:color w:val="000000"/>
          <w:spacing w:val="0"/>
          <w:w w:val="100"/>
          <w:position w:val="0"/>
        </w:rPr>
        <w:t>万元人民币和</w:t>
      </w:r>
      <w:r>
        <w:rPr>
          <w:rFonts w:ascii="Times New Roman" w:eastAsia="Times New Roman" w:hAnsi="Times New Roman" w:cs="Times New Roman"/>
          <w:color w:val="000000"/>
          <w:spacing w:val="0"/>
          <w:w w:val="100"/>
          <w:position w:val="0"/>
        </w:rPr>
        <w:t>14,500</w:t>
      </w:r>
      <w:r>
        <w:rPr>
          <w:color w:val="000000"/>
          <w:spacing w:val="0"/>
          <w:w w:val="100"/>
          <w:position w:val="0"/>
        </w:rPr>
        <w:t>万美元，为控股子公司四川长 虹民生物流有限责任公司担保</w:t>
      </w:r>
      <w:r>
        <w:rPr>
          <w:rFonts w:ascii="Times New Roman" w:eastAsia="Times New Roman" w:hAnsi="Times New Roman" w:cs="Times New Roman"/>
          <w:color w:val="000000"/>
          <w:spacing w:val="0"/>
          <w:w w:val="100"/>
          <w:position w:val="0"/>
        </w:rPr>
        <w:t>4,000</w:t>
      </w:r>
      <w:r>
        <w:rPr>
          <w:color w:val="000000"/>
          <w:spacing w:val="0"/>
          <w:w w:val="100"/>
          <w:position w:val="0"/>
        </w:rPr>
        <w:t xml:space="preserve">万元人民币，为控股子公司四川长虹置业有限公司担保 </w:t>
      </w:r>
      <w:r>
        <w:rPr>
          <w:rFonts w:ascii="Times New Roman" w:eastAsia="Times New Roman" w:hAnsi="Times New Roman" w:cs="Times New Roman"/>
          <w:color w:val="000000"/>
          <w:spacing w:val="0"/>
          <w:w w:val="100"/>
          <w:position w:val="0"/>
        </w:rPr>
        <w:t>10,000</w:t>
      </w:r>
      <w:r>
        <w:rPr>
          <w:color w:val="000000"/>
          <w:spacing w:val="0"/>
          <w:w w:val="100"/>
          <w:position w:val="0"/>
        </w:rPr>
        <w:t>万元人民币，为控股子公司四川长虹照明技术有限公司担保</w:t>
      </w:r>
      <w:r>
        <w:rPr>
          <w:rFonts w:ascii="Times New Roman" w:eastAsia="Times New Roman" w:hAnsi="Times New Roman" w:cs="Times New Roman"/>
          <w:color w:val="000000"/>
          <w:spacing w:val="0"/>
          <w:w w:val="100"/>
          <w:position w:val="0"/>
        </w:rPr>
        <w:t>3,000</w:t>
      </w:r>
      <w:r>
        <w:rPr>
          <w:color w:val="000000"/>
          <w:spacing w:val="0"/>
          <w:w w:val="100"/>
          <w:position w:val="0"/>
        </w:rPr>
        <w:t>万元人民币</w:t>
      </w:r>
      <w:r>
        <w:rPr>
          <w:color w:val="000000"/>
          <w:spacing w:val="0"/>
          <w:w w:val="100"/>
          <w:position w:val="0"/>
        </w:rPr>
        <w:t>，</w:t>
      </w:r>
      <w:r>
        <w:rPr>
          <w:color w:val="000000"/>
          <w:spacing w:val="0"/>
          <w:w w:val="100"/>
          <w:position w:val="0"/>
        </w:rPr>
        <w:t>为控股子 公司四川长虹新能源科技有限公司担保</w:t>
      </w:r>
      <w:r>
        <w:rPr>
          <w:rFonts w:ascii="Times New Roman" w:eastAsia="Times New Roman" w:hAnsi="Times New Roman" w:cs="Times New Roman"/>
          <w:color w:val="000000"/>
          <w:spacing w:val="0"/>
          <w:w w:val="100"/>
          <w:position w:val="0"/>
        </w:rPr>
        <w:t>2,000</w:t>
      </w:r>
      <w:r>
        <w:rPr>
          <w:color w:val="000000"/>
          <w:spacing w:val="0"/>
          <w:w w:val="100"/>
          <w:position w:val="0"/>
        </w:rPr>
        <w:t>万元人民币，为全资子公司长虹中东电器有限责 任公司担保</w:t>
      </w:r>
      <w:r>
        <w:rPr>
          <w:rFonts w:ascii="Times New Roman" w:eastAsia="Times New Roman" w:hAnsi="Times New Roman" w:cs="Times New Roman"/>
          <w:color w:val="000000"/>
          <w:spacing w:val="0"/>
          <w:w w:val="100"/>
          <w:position w:val="0"/>
        </w:rPr>
        <w:t>5,000</w:t>
      </w:r>
      <w:r>
        <w:rPr>
          <w:color w:val="000000"/>
          <w:spacing w:val="0"/>
          <w:w w:val="100"/>
          <w:position w:val="0"/>
        </w:rPr>
        <w:t>万美元。无逾期担保。</w:t>
      </w:r>
    </w:p>
    <w:p>
      <w:pPr>
        <w:pStyle w:val="Style13"/>
        <w:keepNext w:val="0"/>
        <w:keepLines w:val="0"/>
        <w:widowControl w:val="0"/>
        <w:shd w:val="clear" w:color="auto" w:fill="auto"/>
        <w:bidi w:val="0"/>
        <w:spacing w:before="0" w:after="520" w:line="271" w:lineRule="exact"/>
        <w:ind w:left="0" w:right="0" w:firstLine="440"/>
        <w:jc w:val="both"/>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%的被担保对象提供的债务担保额度合计</w:t>
      </w:r>
      <w:r>
        <w:rPr>
          <w:rFonts w:ascii="Times New Roman" w:eastAsia="Times New Roman" w:hAnsi="Times New Roman" w:cs="Times New Roman"/>
          <w:color w:val="000000"/>
          <w:spacing w:val="0"/>
          <w:w w:val="100"/>
          <w:position w:val="0"/>
        </w:rPr>
        <w:t>823,815.2</w:t>
      </w:r>
      <w:r>
        <w:rPr>
          <w:color w:val="000000"/>
          <w:spacing w:val="0"/>
          <w:w w:val="100"/>
          <w:position w:val="0"/>
        </w:rPr>
        <w:t>万元 人民币（美元按中国人民银行授权中国外汇交易中心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日公布的中间价</w:t>
      </w:r>
      <w:r>
        <w:rPr>
          <w:rFonts w:ascii="Times New Roman" w:eastAsia="Times New Roman" w:hAnsi="Times New Roman" w:cs="Times New Roman"/>
          <w:color w:val="000000"/>
          <w:spacing w:val="0"/>
          <w:w w:val="100"/>
          <w:position w:val="0"/>
        </w:rPr>
        <w:t>1</w:t>
      </w:r>
      <w:r>
        <w:rPr>
          <w:color w:val="000000"/>
          <w:spacing w:val="0"/>
          <w:w w:val="100"/>
          <w:position w:val="0"/>
        </w:rPr>
        <w:t>美元兑 换</w:t>
      </w:r>
      <w:r>
        <w:rPr>
          <w:rFonts w:ascii="Times New Roman" w:eastAsia="Times New Roman" w:hAnsi="Times New Roman" w:cs="Times New Roman"/>
          <w:color w:val="000000"/>
          <w:spacing w:val="0"/>
          <w:w w:val="100"/>
          <w:position w:val="0"/>
        </w:rPr>
        <w:t>6.1024</w:t>
      </w:r>
      <w:r>
        <w:rPr>
          <w:color w:val="000000"/>
          <w:spacing w:val="0"/>
          <w:w w:val="100"/>
          <w:position w:val="0"/>
        </w:rPr>
        <w:t>元人民币折算），包括为控股子公司四川长虹电子系统有限公司（截至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日资产负债率为</w:t>
      </w:r>
      <w:r>
        <w:rPr>
          <w:rFonts w:ascii="Times New Roman" w:eastAsia="Times New Roman" w:hAnsi="Times New Roman" w:cs="Times New Roman"/>
          <w:color w:val="000000"/>
          <w:spacing w:val="0"/>
          <w:w w:val="100"/>
          <w:position w:val="0"/>
        </w:rPr>
        <w:t>70.83%</w:t>
      </w:r>
      <w:r>
        <w:rPr>
          <w:color w:val="000000"/>
          <w:spacing w:val="0"/>
          <w:w w:val="100"/>
          <w:position w:val="0"/>
        </w:rPr>
        <w:t>）担保</w:t>
      </w:r>
      <w:r>
        <w:rPr>
          <w:rFonts w:ascii="Times New Roman" w:eastAsia="Times New Roman" w:hAnsi="Times New Roman" w:cs="Times New Roman"/>
          <w:color w:val="000000"/>
          <w:spacing w:val="0"/>
          <w:w w:val="100"/>
          <w:position w:val="0"/>
        </w:rPr>
        <w:t>12,500</w:t>
      </w:r>
      <w:r>
        <w:rPr>
          <w:color w:val="000000"/>
          <w:spacing w:val="0"/>
          <w:w w:val="100"/>
          <w:position w:val="0"/>
        </w:rPr>
        <w:t>万元人民币，为控股子公司华意压缩机股份有限公司 （截至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日资产负债率为</w:t>
      </w:r>
      <w:r>
        <w:rPr>
          <w:rFonts w:ascii="Times New Roman" w:eastAsia="Times New Roman" w:hAnsi="Times New Roman" w:cs="Times New Roman"/>
          <w:color w:val="000000"/>
          <w:spacing w:val="0"/>
          <w:w w:val="100"/>
          <w:position w:val="0"/>
        </w:rPr>
        <w:t>76.38%</w:t>
      </w:r>
      <w:r>
        <w:rPr>
          <w:color w:val="000000"/>
          <w:spacing w:val="0"/>
          <w:w w:val="100"/>
          <w:position w:val="0"/>
        </w:rPr>
        <w:t>）担保</w:t>
      </w:r>
      <w:r>
        <w:rPr>
          <w:rFonts w:ascii="Times New Roman" w:eastAsia="Times New Roman" w:hAnsi="Times New Roman" w:cs="Times New Roman"/>
          <w:color w:val="000000"/>
          <w:spacing w:val="0"/>
          <w:w w:val="100"/>
          <w:position w:val="0"/>
        </w:rPr>
        <w:t>45,000</w:t>
      </w:r>
      <w:r>
        <w:rPr>
          <w:color w:val="000000"/>
          <w:spacing w:val="0"/>
          <w:w w:val="100"/>
          <w:position w:val="0"/>
        </w:rPr>
        <w:t>万元人民币，为全资子公司长虹 （香港）贸易有限公司（截至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日资产负债率为</w:t>
      </w:r>
      <w:r>
        <w:rPr>
          <w:rFonts w:ascii="Times New Roman" w:eastAsia="Times New Roman" w:hAnsi="Times New Roman" w:cs="Times New Roman"/>
          <w:color w:val="000000"/>
          <w:spacing w:val="0"/>
          <w:w w:val="100"/>
          <w:position w:val="0"/>
        </w:rPr>
        <w:t>93.43%</w:t>
      </w:r>
      <w:r>
        <w:rPr>
          <w:color w:val="000000"/>
          <w:spacing w:val="0"/>
          <w:w w:val="100"/>
          <w:position w:val="0"/>
        </w:rPr>
        <w:t>）担保</w:t>
      </w:r>
      <w:r>
        <w:rPr>
          <w:rFonts w:ascii="Times New Roman" w:eastAsia="Times New Roman" w:hAnsi="Times New Roman" w:cs="Times New Roman"/>
          <w:color w:val="000000"/>
          <w:spacing w:val="0"/>
          <w:w w:val="100"/>
          <w:position w:val="0"/>
        </w:rPr>
        <w:t>91,000</w:t>
      </w:r>
      <w:r>
        <w:rPr>
          <w:color w:val="000000"/>
          <w:spacing w:val="0"/>
          <w:w w:val="100"/>
          <w:position w:val="0"/>
        </w:rPr>
        <w:t>万美元， 为控股子公司四川虹锐电工有限责任公司（截至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日资产负债率为</w:t>
      </w:r>
      <w:r>
        <w:rPr>
          <w:rFonts w:ascii="Times New Roman" w:eastAsia="Times New Roman" w:hAnsi="Times New Roman" w:cs="Times New Roman"/>
          <w:color w:val="000000"/>
          <w:spacing w:val="0"/>
          <w:w w:val="100"/>
          <w:position w:val="0"/>
        </w:rPr>
        <w:t>82.58%</w:t>
      </w:r>
      <w:r>
        <w:rPr>
          <w:color w:val="000000"/>
          <w:spacing w:val="0"/>
          <w:w w:val="100"/>
          <w:position w:val="0"/>
        </w:rPr>
        <w:t>）担 保</w:t>
      </w:r>
      <w:r>
        <w:rPr>
          <w:rFonts w:ascii="Times New Roman" w:eastAsia="Times New Roman" w:hAnsi="Times New Roman" w:cs="Times New Roman"/>
          <w:color w:val="000000"/>
          <w:spacing w:val="0"/>
          <w:w w:val="100"/>
          <w:position w:val="0"/>
        </w:rPr>
        <w:t>2,000</w:t>
      </w:r>
      <w:r>
        <w:rPr>
          <w:color w:val="000000"/>
          <w:spacing w:val="0"/>
          <w:w w:val="100"/>
          <w:position w:val="0"/>
        </w:rPr>
        <w:t>万元人民币，为控股子公司四川虹欧显示器件有限公司（截至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 负债率为</w:t>
      </w:r>
      <w:r>
        <w:rPr>
          <w:rFonts w:ascii="Times New Roman" w:eastAsia="Times New Roman" w:hAnsi="Times New Roman" w:cs="Times New Roman"/>
          <w:color w:val="000000"/>
          <w:spacing w:val="0"/>
          <w:w w:val="100"/>
          <w:position w:val="0"/>
        </w:rPr>
        <w:t>84.96%</w:t>
      </w:r>
      <w:r>
        <w:rPr>
          <w:color w:val="000000"/>
          <w:spacing w:val="0"/>
          <w:w w:val="100"/>
          <w:position w:val="0"/>
        </w:rPr>
        <w:t>）担保</w:t>
      </w:r>
      <w:r>
        <w:rPr>
          <w:rFonts w:ascii="Times New Roman" w:eastAsia="Times New Roman" w:hAnsi="Times New Roman" w:cs="Times New Roman"/>
          <w:color w:val="000000"/>
          <w:spacing w:val="0"/>
          <w:w w:val="100"/>
          <w:position w:val="0"/>
        </w:rPr>
        <w:t>80,000</w:t>
      </w:r>
      <w:r>
        <w:rPr>
          <w:color w:val="000000"/>
          <w:spacing w:val="0"/>
          <w:w w:val="100"/>
          <w:position w:val="0"/>
        </w:rPr>
        <w:t>万元人民币和</w:t>
      </w:r>
      <w:r>
        <w:rPr>
          <w:rFonts w:ascii="Times New Roman" w:eastAsia="Times New Roman" w:hAnsi="Times New Roman" w:cs="Times New Roman"/>
          <w:color w:val="000000"/>
          <w:spacing w:val="0"/>
          <w:w w:val="100"/>
          <w:position w:val="0"/>
        </w:rPr>
        <w:t>14,500</w:t>
      </w:r>
      <w:r>
        <w:rPr>
          <w:color w:val="000000"/>
          <w:spacing w:val="0"/>
          <w:w w:val="100"/>
          <w:position w:val="0"/>
        </w:rPr>
        <w:t>万美元，为控股子公司四川长虹置业有限 公司（截至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日资产负债率为</w:t>
      </w:r>
      <w:r>
        <w:rPr>
          <w:rFonts w:ascii="Times New Roman" w:eastAsia="Times New Roman" w:hAnsi="Times New Roman" w:cs="Times New Roman"/>
          <w:color w:val="000000"/>
          <w:spacing w:val="0"/>
          <w:w w:val="100"/>
          <w:position w:val="0"/>
        </w:rPr>
        <w:t>94.99%</w:t>
      </w:r>
      <w:r>
        <w:rPr>
          <w:color w:val="000000"/>
          <w:spacing w:val="0"/>
          <w:w w:val="100"/>
          <w:position w:val="0"/>
        </w:rPr>
        <w:t>）担保</w:t>
      </w:r>
      <w:r>
        <w:rPr>
          <w:rFonts w:ascii="Times New Roman" w:eastAsia="Times New Roman" w:hAnsi="Times New Roman" w:cs="Times New Roman"/>
          <w:color w:val="000000"/>
          <w:spacing w:val="0"/>
          <w:w w:val="100"/>
          <w:position w:val="0"/>
        </w:rPr>
        <w:t>10,000</w:t>
      </w:r>
      <w:r>
        <w:rPr>
          <w:color w:val="000000"/>
          <w:spacing w:val="0"/>
          <w:w w:val="100"/>
          <w:position w:val="0"/>
        </w:rPr>
        <w:t>万元人民币，为全资子公司 长虹中东电器有限责任公司（截至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日资产负债率为</w:t>
      </w:r>
      <w:r>
        <w:rPr>
          <w:rFonts w:ascii="Times New Roman" w:eastAsia="Times New Roman" w:hAnsi="Times New Roman" w:cs="Times New Roman"/>
          <w:color w:val="000000"/>
          <w:spacing w:val="0"/>
          <w:w w:val="100"/>
          <w:position w:val="0"/>
        </w:rPr>
        <w:t>98.26%</w:t>
      </w:r>
      <w:r>
        <w:rPr>
          <w:color w:val="000000"/>
          <w:spacing w:val="0"/>
          <w:w w:val="100"/>
          <w:position w:val="0"/>
        </w:rPr>
        <w:t>）担保</w:t>
      </w:r>
      <w:r>
        <w:rPr>
          <w:rFonts w:ascii="Times New Roman" w:eastAsia="Times New Roman" w:hAnsi="Times New Roman" w:cs="Times New Roman"/>
          <w:color w:val="000000"/>
          <w:spacing w:val="0"/>
          <w:w w:val="100"/>
          <w:position w:val="0"/>
        </w:rPr>
        <w:t>5,000</w:t>
      </w:r>
      <w:r>
        <w:rPr>
          <w:color w:val="000000"/>
          <w:spacing w:val="0"/>
          <w:w w:val="100"/>
          <w:position w:val="0"/>
        </w:rPr>
        <w:t>万美元。</w:t>
      </w:r>
    </w:p>
    <w:p>
      <w:pPr>
        <w:pStyle w:val="Style20"/>
        <w:keepNext/>
        <w:keepLines/>
        <w:widowControl w:val="0"/>
        <w:shd w:val="clear" w:color="auto" w:fill="auto"/>
        <w:bidi w:val="0"/>
        <w:spacing w:before="0" w:after="8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w:t>
      </w:r>
      <w:bookmarkEnd w:id="322"/>
      <w:r>
        <w:rPr>
          <w:color w:val="000000"/>
          <w:spacing w:val="0"/>
          <w:w w:val="100"/>
          <w:position w:val="0"/>
        </w:rPr>
        <w:t>三</w:t>
      </w:r>
      <w:r>
        <w:rPr>
          <w:color w:val="000000"/>
          <w:spacing w:val="0"/>
          <w:w w:val="100"/>
          <w:position w:val="0"/>
        </w:rPr>
        <w:t>）</w:t>
      </w:r>
      <w:r>
        <w:rPr>
          <w:color w:val="000000"/>
          <w:spacing w:val="0"/>
          <w:w w:val="100"/>
          <w:position w:val="0"/>
        </w:rPr>
        <w:t>其他重大合同</w:t>
      </w:r>
      <w:bookmarkEnd w:id="320"/>
      <w:bookmarkEnd w:id="321"/>
      <w:bookmarkEnd w:id="323"/>
    </w:p>
    <w:p>
      <w:pPr>
        <w:pStyle w:val="Style13"/>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本年度公司无其他重大合同。</w:t>
      </w:r>
    </w:p>
    <w:p>
      <w:pPr>
        <w:pStyle w:val="Style13"/>
        <w:keepNext w:val="0"/>
        <w:keepLines w:val="0"/>
        <w:widowControl w:val="0"/>
        <w:shd w:val="clear" w:color="auto" w:fill="auto"/>
        <w:bidi w:val="0"/>
        <w:spacing w:before="0" w:after="0" w:line="278" w:lineRule="exact"/>
        <w:ind w:left="0" w:right="0" w:firstLine="0"/>
        <w:jc w:val="left"/>
      </w:pPr>
      <w:bookmarkStart w:id="324" w:name="bookmark324"/>
      <w:r>
        <w:rPr>
          <w:b/>
          <w:bCs/>
          <w:color w:val="000000"/>
          <w:spacing w:val="0"/>
          <w:w w:val="100"/>
          <w:position w:val="0"/>
        </w:rPr>
        <w:t>八</w:t>
      </w:r>
      <w:bookmarkEnd w:id="324"/>
      <w:r>
        <w:rPr>
          <w:b/>
          <w:bCs/>
          <w:color w:val="000000"/>
          <w:spacing w:val="0"/>
          <w:w w:val="100"/>
          <w:position w:val="0"/>
        </w:rPr>
        <w:t>、承诺事项履行情况</w:t>
      </w:r>
    </w:p>
    <w:p>
      <w:pPr>
        <w:pStyle w:val="Style13"/>
        <w:keepNext w:val="0"/>
        <w:keepLines w:val="0"/>
        <w:widowControl w:val="0"/>
        <w:shd w:val="clear" w:color="auto" w:fill="auto"/>
        <w:bidi w:val="0"/>
        <w:spacing w:before="0" w:after="0" w:line="346" w:lineRule="exact"/>
        <w:ind w:left="0" w:right="0" w:firstLine="0"/>
        <w:jc w:val="left"/>
      </w:pPr>
      <w:bookmarkStart w:id="325" w:name="bookmark325"/>
      <w:r>
        <w:rPr>
          <w:b/>
          <w:bCs/>
          <w:color w:val="000000"/>
          <w:spacing w:val="0"/>
          <w:w w:val="100"/>
          <w:position w:val="0"/>
        </w:rPr>
        <w:t>（</w:t>
      </w:r>
      <w:bookmarkEnd w:id="325"/>
      <w:r>
        <w:rPr>
          <w:b/>
          <w:bCs/>
          <w:color w:val="000000"/>
          <w:spacing w:val="0"/>
          <w:w w:val="100"/>
          <w:position w:val="0"/>
        </w:rPr>
        <w:t>一）上市公司、持股</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以上的股东、控股股东及实际控制人在报告期内或持续到报告期内 的承诺事项</w:t>
      </w:r>
    </w:p>
    <w:p>
      <w:pPr>
        <w:pStyle w:val="Style13"/>
        <w:keepNext w:val="0"/>
        <w:keepLines w:val="0"/>
        <w:widowControl w:val="0"/>
        <w:shd w:val="clear" w:color="auto" w:fill="auto"/>
        <w:bidi w:val="0"/>
        <w:spacing w:before="0" w:after="0" w:line="278" w:lineRule="exact"/>
        <w:ind w:left="0" w:right="0" w:firstLine="440"/>
        <w:jc w:val="left"/>
      </w:pPr>
      <w:bookmarkStart w:id="326" w:name="bookmark326"/>
      <w:r>
        <w:rPr>
          <w:b/>
          <w:bCs/>
          <w:color w:val="000000"/>
          <w:spacing w:val="0"/>
          <w:w w:val="100"/>
          <w:position w:val="0"/>
        </w:rPr>
        <w:t>1</w:t>
      </w:r>
      <w:bookmarkEnd w:id="326"/>
      <w:r>
        <w:rPr>
          <w:b/>
          <w:bCs/>
          <w:color w:val="000000"/>
          <w:spacing w:val="0"/>
          <w:w w:val="100"/>
          <w:position w:val="0"/>
        </w:rPr>
        <w:t>、四川长虹在美菱电器2010年非公开发行</w:t>
      </w:r>
      <w:r>
        <w:rPr>
          <w:b/>
          <w:bCs/>
          <w:color w:val="000000"/>
          <w:spacing w:val="0"/>
          <w:w w:val="100"/>
          <w:position w:val="0"/>
        </w:rPr>
        <w:t>A</w:t>
      </w:r>
      <w:r>
        <w:rPr>
          <w:b/>
          <w:bCs/>
          <w:color w:val="000000"/>
          <w:spacing w:val="0"/>
          <w:w w:val="100"/>
          <w:position w:val="0"/>
        </w:rPr>
        <w:t>股股票时所作的承诺</w:t>
      </w:r>
    </w:p>
    <w:p>
      <w:pPr>
        <w:pStyle w:val="Style13"/>
        <w:keepNext w:val="0"/>
        <w:keepLines w:val="0"/>
        <w:widowControl w:val="0"/>
        <w:shd w:val="clear" w:color="auto" w:fill="auto"/>
        <w:tabs>
          <w:tab w:pos="914" w:val="left"/>
        </w:tabs>
        <w:bidi w:val="0"/>
        <w:spacing w:before="0" w:after="0" w:line="278" w:lineRule="exact"/>
        <w:ind w:left="0" w:right="0" w:firstLine="440"/>
        <w:jc w:val="left"/>
      </w:pPr>
      <w:bookmarkStart w:id="327" w:name="bookmark327"/>
      <w:r>
        <w:rPr>
          <w:color w:val="000000"/>
          <w:spacing w:val="0"/>
          <w:w w:val="100"/>
          <w:position w:val="0"/>
        </w:rPr>
        <w:t>（</w:t>
      </w:r>
      <w:bookmarkEnd w:id="327"/>
      <w:r>
        <w:rPr>
          <w:color w:val="000000"/>
          <w:spacing w:val="0"/>
          <w:w w:val="100"/>
          <w:position w:val="0"/>
        </w:rPr>
        <w:t>1）</w:t>
        <w:tab/>
      </w:r>
      <w:r>
        <w:rPr>
          <w:color w:val="000000"/>
          <w:spacing w:val="0"/>
          <w:w w:val="100"/>
          <w:position w:val="0"/>
        </w:rPr>
        <w:t>关于减少和避免与美菱电器同业竞争的承诺</w:t>
      </w:r>
    </w:p>
    <w:p>
      <w:pPr>
        <w:pStyle w:val="Style13"/>
        <w:keepNext w:val="0"/>
        <w:keepLines w:val="0"/>
        <w:widowControl w:val="0"/>
        <w:shd w:val="clear" w:color="auto" w:fill="auto"/>
        <w:bidi w:val="0"/>
        <w:spacing w:before="0" w:after="0" w:line="278" w:lineRule="exact"/>
        <w:ind w:left="0" w:right="0" w:firstLine="440"/>
        <w:jc w:val="left"/>
      </w:pPr>
      <w:r>
        <w:rPr>
          <w:color w:val="000000"/>
          <w:spacing w:val="0"/>
          <w:w w:val="100"/>
          <w:position w:val="0"/>
        </w:rPr>
        <w:t>2010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24</w:t>
      </w:r>
      <w:r>
        <w:rPr>
          <w:color w:val="000000"/>
          <w:spacing w:val="0"/>
          <w:w w:val="100"/>
          <w:position w:val="0"/>
        </w:rPr>
        <w:t>日，四川长虹根据有关法律法规的规定，为确保美菱电器业务的持续发展, 减少和避免四川长虹及四川长虹的下属公司、关联方经营的业务与美菱电器从事的业务出现同 业竞争，四川长虹并代表四川长虹下属控股子公司承诺和保证：</w:t>
      </w:r>
    </w:p>
    <w:p>
      <w:pPr>
        <w:pStyle w:val="Style13"/>
        <w:keepNext w:val="0"/>
        <w:keepLines w:val="0"/>
        <w:widowControl w:val="0"/>
        <w:numPr>
          <w:ilvl w:val="0"/>
          <w:numId w:val="5"/>
        </w:numPr>
        <w:shd w:val="clear" w:color="auto" w:fill="auto"/>
        <w:tabs>
          <w:tab w:pos="806" w:val="left"/>
        </w:tabs>
        <w:bidi w:val="0"/>
        <w:spacing w:before="0" w:after="0" w:line="278" w:lineRule="exact"/>
        <w:ind w:left="0" w:right="0" w:firstLine="440"/>
        <w:jc w:val="left"/>
      </w:pPr>
      <w:bookmarkStart w:id="328" w:name="bookmark328"/>
      <w:bookmarkEnd w:id="328"/>
      <w:r>
        <w:rPr>
          <w:color w:val="000000"/>
          <w:spacing w:val="0"/>
          <w:w w:val="100"/>
          <w:position w:val="0"/>
        </w:rPr>
        <w:t>除应美菱电器要求为美菱电器利益协助采取行动外，将不再主动从事与美菱电器业务相 竞争或有利益冲突的业务或活动。</w:t>
      </w:r>
    </w:p>
    <w:p>
      <w:pPr>
        <w:pStyle w:val="Style13"/>
        <w:keepNext w:val="0"/>
        <w:keepLines w:val="0"/>
        <w:widowControl w:val="0"/>
        <w:numPr>
          <w:ilvl w:val="0"/>
          <w:numId w:val="5"/>
        </w:numPr>
        <w:shd w:val="clear" w:color="auto" w:fill="auto"/>
        <w:tabs>
          <w:tab w:pos="801" w:val="left"/>
        </w:tabs>
        <w:bidi w:val="0"/>
        <w:spacing w:before="0" w:after="0" w:line="278" w:lineRule="exact"/>
        <w:ind w:left="0" w:right="0" w:firstLine="440"/>
        <w:jc w:val="left"/>
      </w:pPr>
      <w:bookmarkStart w:id="329" w:name="bookmark329"/>
      <w:bookmarkEnd w:id="329"/>
      <w:r>
        <w:rPr>
          <w:color w:val="000000"/>
          <w:spacing w:val="0"/>
          <w:w w:val="100"/>
          <w:position w:val="0"/>
        </w:rPr>
        <w:t>本公司保证合法、合理地运用股东权利，不采取任何限制或影响美菱电器正常经营的行 为。</w:t>
      </w:r>
    </w:p>
    <w:p>
      <w:pPr>
        <w:pStyle w:val="Style13"/>
        <w:keepNext w:val="0"/>
        <w:keepLines w:val="0"/>
        <w:widowControl w:val="0"/>
        <w:numPr>
          <w:ilvl w:val="0"/>
          <w:numId w:val="5"/>
        </w:numPr>
        <w:shd w:val="clear" w:color="auto" w:fill="auto"/>
        <w:tabs>
          <w:tab w:pos="806" w:val="left"/>
        </w:tabs>
        <w:bidi w:val="0"/>
        <w:spacing w:before="0" w:after="0" w:line="278" w:lineRule="exact"/>
        <w:ind w:left="0" w:right="0" w:firstLine="440"/>
        <w:jc w:val="left"/>
      </w:pPr>
      <w:bookmarkStart w:id="330" w:name="bookmark330"/>
      <w:bookmarkEnd w:id="330"/>
      <w:r>
        <w:rPr>
          <w:color w:val="000000"/>
          <w:spacing w:val="0"/>
          <w:w w:val="100"/>
          <w:position w:val="0"/>
        </w:rPr>
        <w:t>若美菱电器在其现有业务的基础上进一步拓展其经营业务范围，而本公司已在经营的， 只要本公司仍然是美菱电器的控股股东或实质控制人，本公司同意美菱电器对相关业务在同等 条件下有优先收购权。</w:t>
      </w:r>
    </w:p>
    <w:p>
      <w:pPr>
        <w:pStyle w:val="Style13"/>
        <w:keepNext w:val="0"/>
        <w:keepLines w:val="0"/>
        <w:widowControl w:val="0"/>
        <w:shd w:val="clear" w:color="auto" w:fill="auto"/>
        <w:bidi w:val="0"/>
        <w:spacing w:before="0" w:after="0" w:line="278" w:lineRule="exact"/>
        <w:ind w:left="0" w:right="0" w:firstLine="440"/>
        <w:jc w:val="left"/>
      </w:pPr>
      <w:r>
        <w:rPr>
          <w:color w:val="000000"/>
          <w:spacing w:val="0"/>
          <w:w w:val="100"/>
          <w:position w:val="0"/>
        </w:rPr>
        <w:t>上述承诺长期有效。报告期内，四川长虹严格履行相关承诺，不存在超过承诺履行期限的 情况。</w:t>
      </w:r>
    </w:p>
    <w:p>
      <w:pPr>
        <w:pStyle w:val="Style13"/>
        <w:keepNext w:val="0"/>
        <w:keepLines w:val="0"/>
        <w:widowControl w:val="0"/>
        <w:shd w:val="clear" w:color="auto" w:fill="auto"/>
        <w:tabs>
          <w:tab w:pos="914" w:val="left"/>
        </w:tabs>
        <w:bidi w:val="0"/>
        <w:spacing w:before="0" w:after="0" w:line="278" w:lineRule="exact"/>
        <w:ind w:left="0" w:right="0" w:firstLine="440"/>
        <w:jc w:val="left"/>
      </w:pPr>
      <w:bookmarkStart w:id="331" w:name="bookmark331"/>
      <w:r>
        <w:rPr>
          <w:color w:val="000000"/>
          <w:spacing w:val="0"/>
          <w:w w:val="100"/>
          <w:position w:val="0"/>
        </w:rPr>
        <w:t>（</w:t>
      </w:r>
      <w:bookmarkEnd w:id="331"/>
      <w:r>
        <w:rPr>
          <w:color w:val="000000"/>
          <w:spacing w:val="0"/>
          <w:w w:val="100"/>
          <w:position w:val="0"/>
        </w:rPr>
        <w:t>2）</w:t>
        <w:tab/>
      </w:r>
      <w:r>
        <w:rPr>
          <w:color w:val="000000"/>
          <w:spacing w:val="0"/>
          <w:w w:val="100"/>
          <w:position w:val="0"/>
        </w:rPr>
        <w:t>关于减少和规范与美菱电器关联交易的承诺</w:t>
      </w:r>
    </w:p>
    <w:p>
      <w:pPr>
        <w:pStyle w:val="Style13"/>
        <w:keepNext w:val="0"/>
        <w:keepLines w:val="0"/>
        <w:widowControl w:val="0"/>
        <w:shd w:val="clear" w:color="auto" w:fill="auto"/>
        <w:bidi w:val="0"/>
        <w:spacing w:before="0" w:after="0" w:line="278" w:lineRule="exact"/>
        <w:ind w:left="0" w:right="0" w:firstLine="440"/>
        <w:jc w:val="left"/>
      </w:pPr>
      <w:r>
        <w:rPr>
          <w:color w:val="000000"/>
          <w:spacing w:val="0"/>
          <w:w w:val="100"/>
          <w:position w:val="0"/>
        </w:rPr>
        <w:t>2010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24</w:t>
      </w:r>
      <w:r>
        <w:rPr>
          <w:color w:val="000000"/>
          <w:spacing w:val="0"/>
          <w:w w:val="100"/>
          <w:position w:val="0"/>
        </w:rPr>
        <w:t>日，四川长虹为规范四川长虹及其下属公司、关联方与美菱电器的关联交 易，四川长虹并代表四川长虹下属控股子公司承诺：</w:t>
      </w:r>
    </w:p>
    <w:p>
      <w:pPr>
        <w:pStyle w:val="Style13"/>
        <w:keepNext w:val="0"/>
        <w:keepLines w:val="0"/>
        <w:widowControl w:val="0"/>
        <w:numPr>
          <w:ilvl w:val="0"/>
          <w:numId w:val="7"/>
        </w:numPr>
        <w:shd w:val="clear" w:color="auto" w:fill="auto"/>
        <w:tabs>
          <w:tab w:pos="806" w:val="left"/>
        </w:tabs>
        <w:bidi w:val="0"/>
        <w:spacing w:before="0" w:after="0" w:line="278" w:lineRule="exact"/>
        <w:ind w:left="0" w:right="0" w:firstLine="440"/>
        <w:jc w:val="left"/>
      </w:pPr>
      <w:bookmarkStart w:id="332" w:name="bookmark332"/>
      <w:bookmarkEnd w:id="332"/>
      <w:r>
        <w:rPr>
          <w:color w:val="000000"/>
          <w:spacing w:val="0"/>
          <w:w w:val="100"/>
          <w:position w:val="0"/>
        </w:rPr>
        <w:t>将采取措施尽量避免与美菱电器发生持续性的关联交易；对于无法避免的关联交易，将 按照“等价有偿、平等互利”的市场化原则，依法与美菱电器签订关联交易合同，参照市场通 行的标准，公允确定关联交易的价格。</w:t>
      </w:r>
    </w:p>
    <w:p>
      <w:pPr>
        <w:pStyle w:val="Style13"/>
        <w:keepNext w:val="0"/>
        <w:keepLines w:val="0"/>
        <w:widowControl w:val="0"/>
        <w:numPr>
          <w:ilvl w:val="0"/>
          <w:numId w:val="7"/>
        </w:numPr>
        <w:shd w:val="clear" w:color="auto" w:fill="auto"/>
        <w:tabs>
          <w:tab w:pos="806" w:val="left"/>
        </w:tabs>
        <w:bidi w:val="0"/>
        <w:spacing w:before="0" w:after="0" w:line="278" w:lineRule="exact"/>
        <w:ind w:left="0" w:right="0" w:firstLine="440"/>
        <w:jc w:val="left"/>
      </w:pPr>
      <w:bookmarkStart w:id="333" w:name="bookmark333"/>
      <w:bookmarkEnd w:id="333"/>
      <w:r>
        <w:rPr>
          <w:color w:val="000000"/>
          <w:spacing w:val="0"/>
          <w:w w:val="100"/>
          <w:position w:val="0"/>
        </w:rPr>
        <w:t>按相关规定履行必要的关联董事、关联股东回避表决等义务，遵守批准关联交易的法定 程序和信息披露义务。</w:t>
      </w:r>
    </w:p>
    <w:p>
      <w:pPr>
        <w:pStyle w:val="Style13"/>
        <w:keepNext w:val="0"/>
        <w:keepLines w:val="0"/>
        <w:widowControl w:val="0"/>
        <w:numPr>
          <w:ilvl w:val="0"/>
          <w:numId w:val="7"/>
        </w:numPr>
        <w:shd w:val="clear" w:color="auto" w:fill="auto"/>
        <w:tabs>
          <w:tab w:pos="828" w:val="left"/>
        </w:tabs>
        <w:bidi w:val="0"/>
        <w:spacing w:before="0" w:after="0" w:line="278" w:lineRule="exact"/>
        <w:ind w:left="0" w:right="0" w:firstLine="440"/>
        <w:jc w:val="left"/>
      </w:pPr>
      <w:bookmarkStart w:id="334" w:name="bookmark334"/>
      <w:bookmarkEnd w:id="334"/>
      <w:r>
        <w:rPr>
          <w:color w:val="000000"/>
          <w:spacing w:val="0"/>
          <w:w w:val="100"/>
          <w:position w:val="0"/>
        </w:rPr>
        <w:t>保证不通过关联交易损害美菱电器及美菱电器其他股东的合法权益。</w:t>
      </w:r>
    </w:p>
    <w:p>
      <w:pPr>
        <w:pStyle w:val="Style13"/>
        <w:keepNext w:val="0"/>
        <w:keepLines w:val="0"/>
        <w:widowControl w:val="0"/>
        <w:shd w:val="clear" w:color="auto" w:fill="auto"/>
        <w:bidi w:val="0"/>
        <w:spacing w:before="0" w:after="0" w:line="278" w:lineRule="exact"/>
        <w:ind w:left="0" w:right="0" w:firstLine="440"/>
        <w:jc w:val="both"/>
      </w:pPr>
      <w:r>
        <w:rPr>
          <w:color w:val="000000"/>
          <w:spacing w:val="0"/>
          <w:w w:val="100"/>
          <w:position w:val="0"/>
        </w:rPr>
        <w:t>上述承诺长期有效。报告期内，四川长虹严格履行相关承诺，不存在超过承诺履行期限的 情况。</w:t>
      </w:r>
    </w:p>
    <w:p>
      <w:pPr>
        <w:pStyle w:val="Style13"/>
        <w:keepNext w:val="0"/>
        <w:keepLines w:val="0"/>
        <w:widowControl w:val="0"/>
        <w:shd w:val="clear" w:color="auto" w:fill="auto"/>
        <w:tabs>
          <w:tab w:pos="914" w:val="left"/>
        </w:tabs>
        <w:bidi w:val="0"/>
        <w:spacing w:before="0" w:after="0" w:line="278" w:lineRule="exact"/>
        <w:ind w:left="0" w:right="0" w:firstLine="440"/>
        <w:jc w:val="both"/>
      </w:pPr>
      <w:bookmarkStart w:id="335" w:name="bookmark335"/>
      <w:r>
        <w:rPr>
          <w:color w:val="000000"/>
          <w:spacing w:val="0"/>
          <w:w w:val="100"/>
          <w:position w:val="0"/>
        </w:rPr>
        <w:t>（</w:t>
      </w:r>
      <w:bookmarkEnd w:id="335"/>
      <w:r>
        <w:rPr>
          <w:color w:val="000000"/>
          <w:spacing w:val="0"/>
          <w:w w:val="100"/>
          <w:position w:val="0"/>
        </w:rPr>
        <w:t>3）</w:t>
        <w:tab/>
      </w:r>
      <w:r>
        <w:rPr>
          <w:color w:val="000000"/>
          <w:spacing w:val="0"/>
          <w:w w:val="100"/>
          <w:position w:val="0"/>
        </w:rPr>
        <w:t>关于美菱电器非公开发行认购的股票限售期的承诺</w:t>
      </w:r>
    </w:p>
    <w:p>
      <w:pPr>
        <w:pStyle w:val="Style13"/>
        <w:keepNext w:val="0"/>
        <w:keepLines w:val="0"/>
        <w:widowControl w:val="0"/>
        <w:shd w:val="clear" w:color="auto" w:fill="auto"/>
        <w:bidi w:val="0"/>
        <w:spacing w:before="0" w:after="0" w:line="278" w:lineRule="exact"/>
        <w:ind w:left="0" w:right="0" w:firstLine="440"/>
        <w:jc w:val="both"/>
      </w:pPr>
      <w:r>
        <w:rPr>
          <w:color w:val="000000"/>
          <w:spacing w:val="0"/>
          <w:w w:val="100"/>
          <w:position w:val="0"/>
        </w:rPr>
        <w:t>2010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23</w:t>
      </w:r>
      <w:r>
        <w:rPr>
          <w:color w:val="000000"/>
          <w:spacing w:val="0"/>
          <w:w w:val="100"/>
          <w:position w:val="0"/>
        </w:rPr>
        <w:t>日，四川长虹对其所认购的美菱电器</w:t>
      </w:r>
      <w:r>
        <w:rPr>
          <w:color w:val="000000"/>
          <w:spacing w:val="0"/>
          <w:w w:val="100"/>
          <w:position w:val="0"/>
        </w:rPr>
        <w:t>2010</w:t>
      </w:r>
      <w:r>
        <w:rPr>
          <w:color w:val="000000"/>
          <w:spacing w:val="0"/>
          <w:w w:val="100"/>
          <w:position w:val="0"/>
        </w:rPr>
        <w:t>年非公开发行</w:t>
      </w:r>
      <w:r>
        <w:rPr>
          <w:color w:val="000000"/>
          <w:spacing w:val="0"/>
          <w:w w:val="100"/>
          <w:position w:val="0"/>
        </w:rPr>
        <w:t>A</w:t>
      </w:r>
      <w:r>
        <w:rPr>
          <w:color w:val="000000"/>
          <w:spacing w:val="0"/>
          <w:w w:val="100"/>
          <w:position w:val="0"/>
        </w:rPr>
        <w:t>股股票承诺： 本次获配股票自愿按照规定从股份登记之日起锁定</w:t>
      </w:r>
      <w:r>
        <w:rPr>
          <w:color w:val="000000"/>
          <w:spacing w:val="0"/>
          <w:w w:val="100"/>
          <w:position w:val="0"/>
        </w:rPr>
        <w:t>36</w:t>
      </w:r>
      <w:r>
        <w:rPr>
          <w:color w:val="000000"/>
          <w:spacing w:val="0"/>
          <w:w w:val="100"/>
          <w:position w:val="0"/>
        </w:rPr>
        <w:t>个月。</w:t>
      </w:r>
    </w:p>
    <w:p>
      <w:pPr>
        <w:pStyle w:val="Style13"/>
        <w:keepNext w:val="0"/>
        <w:keepLines w:val="0"/>
        <w:widowControl w:val="0"/>
        <w:shd w:val="clear" w:color="auto" w:fill="auto"/>
        <w:bidi w:val="0"/>
        <w:spacing w:before="0" w:after="0" w:line="278" w:lineRule="exact"/>
        <w:ind w:left="0" w:right="0" w:firstLine="440"/>
        <w:jc w:val="both"/>
      </w:pPr>
      <w:r>
        <w:rPr>
          <w:color w:val="000000"/>
          <w:spacing w:val="0"/>
          <w:w w:val="100"/>
          <w:position w:val="0"/>
        </w:rPr>
        <w:t>上述承诺期限自</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10</w:t>
      </w:r>
      <w:r>
        <w:rPr>
          <w:color w:val="000000"/>
          <w:spacing w:val="0"/>
          <w:w w:val="100"/>
          <w:position w:val="0"/>
        </w:rPr>
        <w:t>日起至</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10</w:t>
      </w:r>
      <w:r>
        <w:rPr>
          <w:color w:val="000000"/>
          <w:spacing w:val="0"/>
          <w:w w:val="100"/>
          <w:position w:val="0"/>
        </w:rPr>
        <w:t>日止。报告期内，四川长虹严格履 行该承诺。</w:t>
      </w:r>
    </w:p>
    <w:p>
      <w:pPr>
        <w:pStyle w:val="Style13"/>
        <w:keepNext w:val="0"/>
        <w:keepLines w:val="0"/>
        <w:widowControl w:val="0"/>
        <w:shd w:val="clear" w:color="auto" w:fill="auto"/>
        <w:tabs>
          <w:tab w:pos="914" w:val="left"/>
        </w:tabs>
        <w:bidi w:val="0"/>
        <w:spacing w:before="0" w:after="0" w:line="276" w:lineRule="exact"/>
        <w:ind w:left="0" w:right="0" w:firstLine="440"/>
        <w:jc w:val="both"/>
      </w:pPr>
      <w:bookmarkStart w:id="336" w:name="bookmark336"/>
      <w:r>
        <w:rPr>
          <w:color w:val="000000"/>
          <w:spacing w:val="0"/>
          <w:w w:val="100"/>
          <w:position w:val="0"/>
        </w:rPr>
        <w:t>（</w:t>
      </w:r>
      <w:bookmarkEnd w:id="336"/>
      <w:r>
        <w:rPr>
          <w:color w:val="000000"/>
          <w:spacing w:val="0"/>
          <w:w w:val="100"/>
          <w:position w:val="0"/>
        </w:rPr>
        <w:t>4）</w:t>
        <w:tab/>
      </w:r>
      <w:r>
        <w:rPr>
          <w:color w:val="000000"/>
          <w:spacing w:val="0"/>
          <w:w w:val="100"/>
          <w:position w:val="0"/>
        </w:rPr>
        <w:t>四川长虹关于土地、房屋转让的承诺</w:t>
      </w:r>
    </w:p>
    <w:p>
      <w:pPr>
        <w:pStyle w:val="Style13"/>
        <w:keepNext w:val="0"/>
        <w:keepLines w:val="0"/>
        <w:widowControl w:val="0"/>
        <w:shd w:val="clear" w:color="auto" w:fill="auto"/>
        <w:bidi w:val="0"/>
        <w:spacing w:before="0" w:after="0" w:line="276" w:lineRule="exact"/>
        <w:ind w:left="0" w:right="0" w:firstLine="440"/>
        <w:jc w:val="both"/>
      </w:pPr>
      <w:r>
        <w:rPr>
          <w:color w:val="000000"/>
          <w:spacing w:val="0"/>
          <w:w w:val="100"/>
          <w:position w:val="0"/>
        </w:rPr>
        <w:t>2010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7</w:t>
      </w:r>
      <w:r>
        <w:rPr>
          <w:color w:val="000000"/>
          <w:spacing w:val="0"/>
          <w:w w:val="100"/>
          <w:position w:val="0"/>
        </w:rPr>
        <w:t>日，鉴于四川长虹空调有限公司（以下简称"长虹空调</w:t>
      </w:r>
      <w:r>
        <w:rPr>
          <w:color w:val="000000"/>
          <w:spacing w:val="0"/>
          <w:w w:val="100"/>
          <w:position w:val="0"/>
        </w:rPr>
        <w:t>"）</w:t>
      </w:r>
      <w:r>
        <w:rPr>
          <w:color w:val="000000"/>
          <w:spacing w:val="0"/>
          <w:w w:val="100"/>
          <w:position w:val="0"/>
        </w:rPr>
        <w:t>租赁四川长虹的 相关厂房房屋产权证书正在办理之中，为进一步支持长虹空调的快速发展，确保长虹空调资产 的完整性及经营的稳定性，减少与四川长虹与美菱电器在房屋租赁方面的关联交易，四川长虹 承诺：待该房屋产权证办理完毕之后，本公司将该部分土地使用权和房屋产权按照有关规定和 程序尽快转让给长虹空调，并协助办理相关手续。</w:t>
      </w:r>
    </w:p>
    <w:p>
      <w:pPr>
        <w:pStyle w:val="Style13"/>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报告期内，上述承诺涉及的房屋建筑物因尚未完成消防验收等原因暂未办理房屋产权证， 因此上述承诺尚在履行中，四川长虹正积极推动房屋产权证的办理。同时，长虹空调正继续租 赁四川长虹拥有的该部分房屋。</w:t>
      </w:r>
    </w:p>
    <w:p>
      <w:pPr>
        <w:pStyle w:val="Style13"/>
        <w:keepNext w:val="0"/>
        <w:keepLines w:val="0"/>
        <w:widowControl w:val="0"/>
        <w:shd w:val="clear" w:color="auto" w:fill="auto"/>
        <w:tabs>
          <w:tab w:pos="914" w:val="left"/>
        </w:tabs>
        <w:bidi w:val="0"/>
        <w:spacing w:before="0" w:after="0" w:line="276" w:lineRule="exact"/>
        <w:ind w:left="0" w:right="0" w:firstLine="440"/>
        <w:jc w:val="left"/>
      </w:pPr>
      <w:bookmarkStart w:id="337" w:name="bookmark337"/>
      <w:r>
        <w:rPr>
          <w:color w:val="000000"/>
          <w:spacing w:val="0"/>
          <w:w w:val="100"/>
          <w:position w:val="0"/>
        </w:rPr>
        <w:t>（</w:t>
      </w:r>
      <w:bookmarkEnd w:id="337"/>
      <w:r>
        <w:rPr>
          <w:color w:val="000000"/>
          <w:spacing w:val="0"/>
          <w:w w:val="100"/>
          <w:position w:val="0"/>
        </w:rPr>
        <w:t>5）</w:t>
        <w:tab/>
      </w:r>
      <w:r>
        <w:rPr>
          <w:color w:val="000000"/>
          <w:spacing w:val="0"/>
          <w:w w:val="100"/>
          <w:position w:val="0"/>
        </w:rPr>
        <w:t>四川长虹关于督促其子公司土地、房屋转让的承诺</w:t>
      </w:r>
    </w:p>
    <w:p>
      <w:pPr>
        <w:pStyle w:val="Style13"/>
        <w:keepNext w:val="0"/>
        <w:keepLines w:val="0"/>
        <w:widowControl w:val="0"/>
        <w:shd w:val="clear" w:color="auto" w:fill="auto"/>
        <w:bidi w:val="0"/>
        <w:spacing w:before="0" w:after="0" w:line="276" w:lineRule="exact"/>
        <w:ind w:left="0" w:right="0" w:firstLine="440"/>
        <w:jc w:val="both"/>
      </w:pPr>
      <w:r>
        <w:rPr>
          <w:color w:val="000000"/>
          <w:spacing w:val="0"/>
          <w:w w:val="100"/>
          <w:position w:val="0"/>
        </w:rPr>
        <w:t>2010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7</w:t>
      </w:r>
      <w:r>
        <w:rPr>
          <w:color w:val="000000"/>
          <w:spacing w:val="0"/>
          <w:w w:val="100"/>
          <w:position w:val="0"/>
        </w:rPr>
        <w:t>日，鉴于绵阳美菱制冷有限责任公司（以下简称''绵阳美菱</w:t>
      </w:r>
      <w:r>
        <w:rPr>
          <w:color w:val="000000"/>
          <w:spacing w:val="0"/>
          <w:w w:val="100"/>
          <w:position w:val="0"/>
        </w:rPr>
        <w:t>"）</w:t>
      </w:r>
      <w:r>
        <w:rPr>
          <w:color w:val="000000"/>
          <w:spacing w:val="0"/>
          <w:w w:val="100"/>
          <w:position w:val="0"/>
        </w:rPr>
        <w:t>租赁的四川 长虹民生物流有限责任公司（以下简称“民生物流”）厂房房屋产权证书正在办理之中，为进一 步支持绵阳美菱的快速发展，确保绵阳美菱资产的完整性及</w:t>
      </w:r>
      <w:r>
        <w:rPr>
          <w:color w:val="000000"/>
          <w:spacing w:val="0"/>
          <w:w w:val="100"/>
          <w:position w:val="0"/>
        </w:rPr>
        <w:t>2010</w:t>
      </w:r>
      <w:r>
        <w:rPr>
          <w:color w:val="000000"/>
          <w:spacing w:val="0"/>
          <w:w w:val="100"/>
          <w:position w:val="0"/>
        </w:rPr>
        <w:t xml:space="preserve">年美菱电器非公开发行募投项 </w:t>
      </w:r>
      <w:r>
        <w:rPr>
          <w:color w:val="000000"/>
          <w:spacing w:val="0"/>
          <w:w w:val="100"/>
          <w:position w:val="0"/>
        </w:rPr>
        <w:t>目建设用地及厂房的稳定性，四川长虹承诺：待该房屋产权证办理完毕之后，本公司将全力督 促长虹民生物流将该部分土地使用权和房屋产权按照有关规定和程序尽快转让给绵阳美菱。</w:t>
      </w:r>
    </w:p>
    <w:p>
      <w:pPr>
        <w:pStyle w:val="Style1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报告期内，上述承诺涉及的房屋建筑物因尚未完成消防验收等原因暂未办理房屋产权证， 因此上述承诺尚在履行中，四川长虹正积极推动民生物流办理房屋产权证。同时，绵阳美菱正 继续租赁民生物流拥有的该部分房屋。</w:t>
      </w:r>
    </w:p>
    <w:p>
      <w:pPr>
        <w:pStyle w:val="Style13"/>
        <w:keepNext w:val="0"/>
        <w:keepLines w:val="0"/>
        <w:widowControl w:val="0"/>
        <w:shd w:val="clear" w:color="auto" w:fill="auto"/>
        <w:bidi w:val="0"/>
        <w:spacing w:before="0" w:after="0" w:line="275" w:lineRule="exact"/>
        <w:ind w:left="0" w:right="0" w:firstLine="440"/>
        <w:jc w:val="both"/>
      </w:pPr>
      <w:bookmarkStart w:id="338" w:name="bookmark338"/>
      <w:r>
        <w:rPr>
          <w:color w:val="000000"/>
          <w:spacing w:val="0"/>
          <w:w w:val="100"/>
          <w:position w:val="0"/>
        </w:rPr>
        <w:t>（</w:t>
      </w:r>
      <w:bookmarkEnd w:id="338"/>
      <w:r>
        <w:rPr>
          <w:color w:val="000000"/>
          <w:spacing w:val="0"/>
          <w:w w:val="100"/>
          <w:position w:val="0"/>
        </w:rPr>
        <w:t>6）</w:t>
      </w:r>
      <w:r>
        <w:rPr>
          <w:color w:val="000000"/>
          <w:spacing w:val="0"/>
          <w:w w:val="100"/>
          <w:position w:val="0"/>
        </w:rPr>
        <w:t>四川长虹关于授权长虹空调、中山长虹电器有限公司（以下简称"中山长虹</w:t>
      </w:r>
      <w:r>
        <w:rPr>
          <w:color w:val="000000"/>
          <w:spacing w:val="0"/>
          <w:w w:val="100"/>
          <w:position w:val="0"/>
        </w:rPr>
        <w:t>"）</w:t>
      </w:r>
      <w:r>
        <w:rPr>
          <w:color w:val="000000"/>
          <w:spacing w:val="0"/>
          <w:w w:val="100"/>
          <w:position w:val="0"/>
        </w:rPr>
        <w:t>长期 无偿使用“长虹”商标、专利的承诺</w:t>
      </w:r>
    </w:p>
    <w:p>
      <w:pPr>
        <w:pStyle w:val="Style1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2010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 xml:space="preserve">日，四川长虹与美菱电器之控股子公司长虹空调、中山长虹分别签署了《商 标使用授权书》、与中山长虹签署了《专利实施许可合同》，约定在四川长虹为美菱电器控股股 东的前提下以及美菱电器为长虹空调、中山长虹的控股股东的前提下，四川长虹授权长虹空调、 中山长虹以普通许可的方式长期无偿使用“长虹”商标，并且授权许可中山长虹在空调专利有 效期内无偿使用四川长虹拥有的四项空调方面的专利。作为美菱电器的控股股东，四川长虹将 长期战略性持有美菱电器股权，保持对美菱电器的实际控制权，并将持续努力，把美菱电器打 造为长虹系白电产业的研发、生产基地。为进一步支持美菱电器及其空调业务的长期稳定发展, </w:t>
      </w:r>
      <w:r>
        <w:rPr>
          <w:color w:val="000000"/>
          <w:spacing w:val="0"/>
          <w:w w:val="100"/>
          <w:position w:val="0"/>
        </w:rPr>
        <w:t>2010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6</w:t>
      </w:r>
      <w:r>
        <w:rPr>
          <w:color w:val="000000"/>
          <w:spacing w:val="0"/>
          <w:w w:val="100"/>
          <w:position w:val="0"/>
        </w:rPr>
        <w:t>日，四川长虹作出承诺：</w:t>
      </w:r>
    </w:p>
    <w:p>
      <w:pPr>
        <w:pStyle w:val="Style1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本公司授权长虹空调、中山长虹以普通许可的方式长期无偿使用“长虹”商标，并且授权 许可中山长虹在空调专利有效期内无偿使用本公司拥有的四项空调方面的专利，前述《商标使 用授权书》、《专利实施许可合同》中关于商标和专利授权长虹空调、中山长虹无偿使用的前提, 即“本公司为美菱电器控股股东的前提下以及美菱电器为长虹空调、中山长虹的控股股东的前 提”自动终止。</w:t>
      </w:r>
    </w:p>
    <w:p>
      <w:pPr>
        <w:pStyle w:val="Style1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上述承诺长期有效。报告期内，四川长虹严格履行相关承诺，不存在超过承诺履行期限的 情况。</w:t>
      </w:r>
    </w:p>
    <w:p>
      <w:pPr>
        <w:pStyle w:val="Style20"/>
        <w:keepNext/>
        <w:keepLines/>
        <w:widowControl w:val="0"/>
        <w:shd w:val="clear" w:color="auto" w:fill="auto"/>
        <w:tabs>
          <w:tab w:pos="869" w:val="left"/>
        </w:tabs>
        <w:bidi w:val="0"/>
        <w:spacing w:before="0" w:after="0" w:line="275" w:lineRule="exact"/>
        <w:ind w:left="0" w:right="0" w:firstLine="440"/>
        <w:jc w:val="both"/>
      </w:pPr>
      <w:bookmarkStart w:id="339" w:name="bookmark339"/>
      <w:bookmarkStart w:id="340" w:name="bookmark340"/>
      <w:bookmarkStart w:id="341" w:name="bookmark341"/>
      <w:bookmarkStart w:id="342" w:name="bookmark342"/>
      <w:r>
        <w:rPr>
          <w:color w:val="000000"/>
          <w:spacing w:val="0"/>
          <w:w w:val="100"/>
          <w:position w:val="0"/>
        </w:rPr>
        <w:t>2</w:t>
      </w:r>
      <w:bookmarkEnd w:id="341"/>
      <w:r>
        <w:rPr>
          <w:color w:val="000000"/>
          <w:spacing w:val="0"/>
          <w:w w:val="100"/>
          <w:position w:val="0"/>
        </w:rPr>
        <w:t>、</w:t>
        <w:tab/>
        <w:t>四川长虹在收购美菱电器时所作的承诺</w:t>
      </w:r>
      <w:bookmarkEnd w:id="339"/>
      <w:bookmarkEnd w:id="340"/>
      <w:bookmarkEnd w:id="342"/>
    </w:p>
    <w:p>
      <w:pPr>
        <w:pStyle w:val="Style1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四川长虹在《合肥美菱股份有限公司收购报告书》中承诺并保证：本次收购美菱电器股权 完成后，为避免同业竞争，收购人承诺和保证：</w:t>
      </w:r>
    </w:p>
    <w:p>
      <w:pPr>
        <w:pStyle w:val="Style13"/>
        <w:keepNext w:val="0"/>
        <w:keepLines w:val="0"/>
        <w:widowControl w:val="0"/>
        <w:shd w:val="clear" w:color="auto" w:fill="auto"/>
        <w:tabs>
          <w:tab w:pos="869" w:val="left"/>
        </w:tabs>
        <w:bidi w:val="0"/>
        <w:spacing w:before="0" w:after="0" w:line="275" w:lineRule="exact"/>
        <w:ind w:left="0" w:right="0" w:firstLine="440"/>
        <w:jc w:val="both"/>
      </w:pPr>
      <w:bookmarkStart w:id="343" w:name="bookmark343"/>
      <w:r>
        <w:rPr>
          <w:color w:val="000000"/>
          <w:spacing w:val="0"/>
          <w:w w:val="100"/>
          <w:position w:val="0"/>
        </w:rPr>
        <w:t>（</w:t>
      </w:r>
      <w:bookmarkEnd w:id="343"/>
      <w:r>
        <w:rPr>
          <w:color w:val="000000"/>
          <w:spacing w:val="0"/>
          <w:w w:val="100"/>
          <w:position w:val="0"/>
        </w:rPr>
        <w:t>1）</w:t>
        <w:tab/>
      </w:r>
      <w:r>
        <w:rPr>
          <w:color w:val="000000"/>
          <w:spacing w:val="0"/>
          <w:w w:val="100"/>
          <w:position w:val="0"/>
        </w:rPr>
        <w:t>收购人不从事与美菱电器目前或将来业务相竞争或有利益冲突的冰箱等业务或活动。</w:t>
      </w:r>
    </w:p>
    <w:p>
      <w:pPr>
        <w:pStyle w:val="Style13"/>
        <w:keepNext w:val="0"/>
        <w:keepLines w:val="0"/>
        <w:widowControl w:val="0"/>
        <w:shd w:val="clear" w:color="auto" w:fill="auto"/>
        <w:tabs>
          <w:tab w:pos="956" w:val="left"/>
        </w:tabs>
        <w:bidi w:val="0"/>
        <w:spacing w:before="0" w:after="0" w:line="275" w:lineRule="exact"/>
        <w:ind w:left="0" w:right="0" w:firstLine="440"/>
        <w:jc w:val="both"/>
      </w:pPr>
      <w:bookmarkStart w:id="344" w:name="bookmark344"/>
      <w:r>
        <w:rPr>
          <w:color w:val="000000"/>
          <w:spacing w:val="0"/>
          <w:w w:val="100"/>
          <w:position w:val="0"/>
        </w:rPr>
        <w:t>（</w:t>
      </w:r>
      <w:bookmarkEnd w:id="344"/>
      <w:r>
        <w:rPr>
          <w:color w:val="000000"/>
          <w:spacing w:val="0"/>
          <w:w w:val="100"/>
          <w:position w:val="0"/>
        </w:rPr>
        <w:t>2）</w:t>
        <w:tab/>
      </w:r>
      <w:r>
        <w:rPr>
          <w:color w:val="000000"/>
          <w:spacing w:val="0"/>
          <w:w w:val="100"/>
          <w:position w:val="0"/>
        </w:rPr>
        <w:t>收购人保证合法、合理地运用股东权利，不采取任何限制或影响美菱电器正常经营的 行为。</w:t>
      </w:r>
    </w:p>
    <w:p>
      <w:pPr>
        <w:pStyle w:val="Style13"/>
        <w:keepNext w:val="0"/>
        <w:keepLines w:val="0"/>
        <w:widowControl w:val="0"/>
        <w:shd w:val="clear" w:color="auto" w:fill="auto"/>
        <w:tabs>
          <w:tab w:pos="956" w:val="left"/>
        </w:tabs>
        <w:bidi w:val="0"/>
        <w:spacing w:before="0" w:after="0" w:line="275" w:lineRule="exact"/>
        <w:ind w:left="0" w:right="0" w:firstLine="440"/>
        <w:jc w:val="both"/>
      </w:pPr>
      <w:bookmarkStart w:id="345" w:name="bookmark345"/>
      <w:r>
        <w:rPr>
          <w:color w:val="000000"/>
          <w:spacing w:val="0"/>
          <w:w w:val="100"/>
          <w:position w:val="0"/>
        </w:rPr>
        <w:t>（</w:t>
      </w:r>
      <w:bookmarkEnd w:id="345"/>
      <w:r>
        <w:rPr>
          <w:color w:val="000000"/>
          <w:spacing w:val="0"/>
          <w:w w:val="100"/>
          <w:position w:val="0"/>
        </w:rPr>
        <w:t>3）</w:t>
        <w:tab/>
      </w:r>
      <w:r>
        <w:rPr>
          <w:color w:val="000000"/>
          <w:spacing w:val="0"/>
          <w:w w:val="100"/>
          <w:position w:val="0"/>
        </w:rPr>
        <w:t>如果收购人一旦拥有从事竞争业务的机会，收购人将事先书面征询美菱电器是否将从 事竞争业务。如果美菱电器在收到书面征询函之日后二十日内未以书面形式明确答复是否将从 事该等竞争业务，将被视为不从事该等竞争业务。只有当美菱电器确认或被视为不从事竞争业 务后，收购人才会从事不具有同业竞争的业务。</w:t>
      </w:r>
    </w:p>
    <w:p>
      <w:pPr>
        <w:pStyle w:val="Style1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上述承诺长期有效。报告期内，四川长虹严格履行长期有效的相关承诺，不存在超过承诺 履行期限的情况。</w:t>
      </w:r>
    </w:p>
    <w:p>
      <w:pPr>
        <w:pStyle w:val="Style20"/>
        <w:keepNext/>
        <w:keepLines/>
        <w:widowControl w:val="0"/>
        <w:shd w:val="clear" w:color="auto" w:fill="auto"/>
        <w:tabs>
          <w:tab w:pos="869" w:val="left"/>
        </w:tabs>
        <w:bidi w:val="0"/>
        <w:spacing w:before="0" w:after="0" w:line="275" w:lineRule="exact"/>
        <w:ind w:left="0" w:right="0" w:firstLine="440"/>
        <w:jc w:val="left"/>
      </w:pPr>
      <w:bookmarkStart w:id="346" w:name="bookmark346"/>
      <w:bookmarkStart w:id="347" w:name="bookmark347"/>
      <w:bookmarkStart w:id="348" w:name="bookmark348"/>
      <w:bookmarkStart w:id="349" w:name="bookmark349"/>
      <w:r>
        <w:rPr>
          <w:color w:val="000000"/>
          <w:spacing w:val="0"/>
          <w:w w:val="100"/>
          <w:position w:val="0"/>
        </w:rPr>
        <w:t>3</w:t>
      </w:r>
      <w:bookmarkEnd w:id="348"/>
      <w:r>
        <w:rPr>
          <w:color w:val="000000"/>
          <w:spacing w:val="0"/>
          <w:w w:val="100"/>
          <w:position w:val="0"/>
        </w:rPr>
        <w:t>、</w:t>
        <w:tab/>
        <w:t>四川长虹将长虹空调和中山长虹股权转让给美菱电器时所作的承诺</w:t>
      </w:r>
      <w:bookmarkEnd w:id="346"/>
      <w:bookmarkEnd w:id="347"/>
      <w:bookmarkEnd w:id="349"/>
    </w:p>
    <w:p>
      <w:pPr>
        <w:pStyle w:val="Style1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美菱电器于</w:t>
      </w:r>
      <w:r>
        <w:rPr>
          <w:color w:val="000000"/>
          <w:spacing w:val="0"/>
          <w:w w:val="100"/>
          <w:position w:val="0"/>
        </w:rPr>
        <w:t>2009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日通过参与四川省国投产权交易中心主持的公开竞价，成功竞 买四川长虹持有的长虹空调</w:t>
      </w:r>
      <w:r>
        <w:rPr>
          <w:color w:val="000000"/>
          <w:spacing w:val="0"/>
          <w:w w:val="100"/>
          <w:position w:val="0"/>
        </w:rPr>
        <w:t>100%</w:t>
      </w:r>
      <w:r>
        <w:rPr>
          <w:color w:val="000000"/>
          <w:spacing w:val="0"/>
          <w:w w:val="100"/>
          <w:position w:val="0"/>
        </w:rPr>
        <w:t>股权（含四川长虹直接持有的</w:t>
      </w:r>
      <w:r>
        <w:rPr>
          <w:color w:val="000000"/>
          <w:spacing w:val="0"/>
          <w:w w:val="100"/>
          <w:position w:val="0"/>
        </w:rPr>
        <w:t>99%</w:t>
      </w:r>
      <w:r>
        <w:rPr>
          <w:color w:val="000000"/>
          <w:spacing w:val="0"/>
          <w:w w:val="100"/>
          <w:position w:val="0"/>
        </w:rPr>
        <w:t>股权和四川长虹控股子公司 四川长虹创新投资有限公司持有的</w:t>
      </w:r>
      <w:r>
        <w:rPr>
          <w:color w:val="000000"/>
          <w:spacing w:val="0"/>
          <w:w w:val="100"/>
          <w:position w:val="0"/>
        </w:rPr>
        <w:t>1%</w:t>
      </w:r>
      <w:r>
        <w:rPr>
          <w:color w:val="000000"/>
          <w:spacing w:val="0"/>
          <w:w w:val="100"/>
          <w:position w:val="0"/>
        </w:rPr>
        <w:t>股权）和中山长虹</w:t>
      </w:r>
      <w:r>
        <w:rPr>
          <w:color w:val="000000"/>
          <w:spacing w:val="0"/>
          <w:w w:val="100"/>
          <w:position w:val="0"/>
        </w:rPr>
        <w:t>90%</w:t>
      </w:r>
      <w:r>
        <w:rPr>
          <w:color w:val="000000"/>
          <w:spacing w:val="0"/>
          <w:w w:val="100"/>
          <w:position w:val="0"/>
        </w:rPr>
        <w:t>股权，并与四川长虹、四川长虹创 新投资有限公司签署了相关《产权交易合同》。</w:t>
      </w:r>
    </w:p>
    <w:p>
      <w:pPr>
        <w:pStyle w:val="Style1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2009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日，四川长虹作为美菱电器的第一大股东，为支持美菱电器的发展，保持 美菱电器的独立性，规避与美菱电器之间的同业竞争，四川长虹承诺：</w:t>
      </w:r>
    </w:p>
    <w:p>
      <w:pPr>
        <w:pStyle w:val="Style13"/>
        <w:keepNext w:val="0"/>
        <w:keepLines w:val="0"/>
        <w:widowControl w:val="0"/>
        <w:shd w:val="clear" w:color="auto" w:fill="auto"/>
        <w:tabs>
          <w:tab w:pos="956" w:val="left"/>
        </w:tabs>
        <w:bidi w:val="0"/>
        <w:spacing w:before="0" w:after="0" w:line="275" w:lineRule="exact"/>
        <w:ind w:left="0" w:right="0" w:firstLine="440"/>
        <w:jc w:val="both"/>
      </w:pPr>
      <w:bookmarkStart w:id="350" w:name="bookmark350"/>
      <w:r>
        <w:rPr>
          <w:color w:val="000000"/>
          <w:spacing w:val="0"/>
          <w:w w:val="100"/>
          <w:position w:val="0"/>
        </w:rPr>
        <w:t>（</w:t>
      </w:r>
      <w:bookmarkEnd w:id="350"/>
      <w:r>
        <w:rPr>
          <w:color w:val="000000"/>
          <w:spacing w:val="0"/>
          <w:w w:val="100"/>
          <w:position w:val="0"/>
        </w:rPr>
        <w:t>1）</w:t>
        <w:tab/>
      </w:r>
      <w:r>
        <w:rPr>
          <w:color w:val="000000"/>
          <w:spacing w:val="0"/>
          <w:w w:val="100"/>
          <w:position w:val="0"/>
        </w:rPr>
        <w:t>鉴于本次产权转让资产范围不包括长虹空调现使用的房产、土地，在本次股权转让完 成后，四川长虹承诺将继续以市场价格租赁给长虹空调使用，并将根据长虹空调的经营需要与美 菱电器协商该部分房产、土地的转让事宜。</w:t>
      </w:r>
    </w:p>
    <w:p>
      <w:pPr>
        <w:pStyle w:val="Style13"/>
        <w:keepNext w:val="0"/>
        <w:keepLines w:val="0"/>
        <w:widowControl w:val="0"/>
        <w:shd w:val="clear" w:color="auto" w:fill="auto"/>
        <w:tabs>
          <w:tab w:pos="956" w:val="left"/>
        </w:tabs>
        <w:bidi w:val="0"/>
        <w:spacing w:before="0" w:after="0" w:line="275" w:lineRule="exact"/>
        <w:ind w:left="0" w:right="0" w:firstLine="440"/>
        <w:jc w:val="both"/>
      </w:pPr>
      <w:bookmarkStart w:id="351" w:name="bookmark351"/>
      <w:r>
        <w:rPr>
          <w:color w:val="000000"/>
          <w:spacing w:val="0"/>
          <w:w w:val="100"/>
          <w:position w:val="0"/>
        </w:rPr>
        <w:t>（</w:t>
      </w:r>
      <w:bookmarkEnd w:id="351"/>
      <w:r>
        <w:rPr>
          <w:color w:val="000000"/>
          <w:spacing w:val="0"/>
          <w:w w:val="100"/>
          <w:position w:val="0"/>
        </w:rPr>
        <w:t>2）</w:t>
        <w:tab/>
      </w:r>
      <w:r>
        <w:rPr>
          <w:color w:val="000000"/>
          <w:spacing w:val="0"/>
          <w:w w:val="100"/>
          <w:position w:val="0"/>
        </w:rPr>
        <w:t>本次产权转让完成后，四川长虹承诺将尽力规避与美菱电器形成新的关联交易，对于 确实无法避免的关联交易，四川长虹承诺将以市场方式确定关联交易价格，保证关联交易的公 平、公允，不损害美菱电器的利益。</w:t>
      </w:r>
    </w:p>
    <w:p>
      <w:pPr>
        <w:pStyle w:val="Style13"/>
        <w:keepNext w:val="0"/>
        <w:keepLines w:val="0"/>
        <w:widowControl w:val="0"/>
        <w:shd w:val="clear" w:color="auto" w:fill="auto"/>
        <w:bidi w:val="0"/>
        <w:spacing w:before="0" w:after="0" w:line="275" w:lineRule="exact"/>
        <w:ind w:left="0" w:right="0" w:firstLine="440"/>
        <w:jc w:val="both"/>
      </w:pPr>
      <w:bookmarkStart w:id="352" w:name="bookmark352"/>
      <w:r>
        <w:rPr>
          <w:color w:val="000000"/>
          <w:spacing w:val="0"/>
          <w:w w:val="100"/>
          <w:position w:val="0"/>
        </w:rPr>
        <w:t>（</w:t>
      </w:r>
      <w:bookmarkEnd w:id="352"/>
      <w:r>
        <w:rPr>
          <w:color w:val="000000"/>
          <w:spacing w:val="0"/>
          <w:w w:val="100"/>
          <w:position w:val="0"/>
        </w:rPr>
        <w:t>3）</w:t>
      </w:r>
      <w:r>
        <w:rPr>
          <w:color w:val="000000"/>
          <w:spacing w:val="0"/>
          <w:w w:val="100"/>
          <w:position w:val="0"/>
        </w:rPr>
        <w:t>四川长虹承诺，本次产权转让完成后，四川长虹将不从事与美菱电器目前或将来业务 相竞争或有利益冲突的空调、冰箱等经营业务或活动。</w:t>
      </w:r>
    </w:p>
    <w:p>
      <w:pPr>
        <w:pStyle w:val="Style1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上述承诺中的第</w:t>
      </w:r>
      <w:r>
        <w:rPr>
          <w:color w:val="000000"/>
          <w:spacing w:val="0"/>
          <w:w w:val="100"/>
          <w:position w:val="0"/>
        </w:rPr>
        <w:t>（1）</w:t>
      </w:r>
      <w:r>
        <w:rPr>
          <w:color w:val="000000"/>
          <w:spacing w:val="0"/>
          <w:w w:val="100"/>
          <w:position w:val="0"/>
        </w:rPr>
        <w:t>项尚在履行过程中；第</w:t>
      </w:r>
      <w:r>
        <w:rPr>
          <w:color w:val="000000"/>
          <w:spacing w:val="0"/>
          <w:w w:val="100"/>
          <w:position w:val="0"/>
        </w:rPr>
        <w:t>（2）</w:t>
      </w:r>
      <w:r>
        <w:rPr>
          <w:color w:val="000000"/>
          <w:spacing w:val="0"/>
          <w:w w:val="100"/>
          <w:position w:val="0"/>
        </w:rPr>
        <w:t>、</w:t>
      </w:r>
      <w:r>
        <w:rPr>
          <w:color w:val="000000"/>
          <w:spacing w:val="0"/>
          <w:w w:val="100"/>
          <w:position w:val="0"/>
        </w:rPr>
        <w:t>（3</w:t>
      </w:r>
      <w:r>
        <w:rPr>
          <w:color w:val="000000"/>
          <w:spacing w:val="0"/>
          <w:w w:val="100"/>
          <w:position w:val="0"/>
        </w:rPr>
        <w:t>）项承诺长期有效，报告期内，四川 长虹严格履行承诺，不存在超过承诺履行期限的情况。</w:t>
      </w:r>
    </w:p>
    <w:p>
      <w:pPr>
        <w:pStyle w:val="Style20"/>
        <w:keepNext/>
        <w:keepLines/>
        <w:widowControl w:val="0"/>
        <w:shd w:val="clear" w:color="auto" w:fill="auto"/>
        <w:tabs>
          <w:tab w:pos="807" w:val="left"/>
        </w:tabs>
        <w:bidi w:val="0"/>
        <w:spacing w:before="0" w:after="0" w:line="275" w:lineRule="exact"/>
        <w:ind w:left="0" w:right="0" w:firstLine="440"/>
        <w:jc w:val="both"/>
      </w:pPr>
      <w:bookmarkStart w:id="353" w:name="bookmark353"/>
      <w:bookmarkStart w:id="354" w:name="bookmark354"/>
      <w:bookmarkStart w:id="355" w:name="bookmark355"/>
      <w:bookmarkStart w:id="356" w:name="bookmark356"/>
      <w:r>
        <w:rPr>
          <w:color w:val="000000"/>
          <w:spacing w:val="0"/>
          <w:w w:val="100"/>
          <w:position w:val="0"/>
        </w:rPr>
        <w:t>4</w:t>
      </w:r>
      <w:bookmarkEnd w:id="355"/>
      <w:r>
        <w:rPr>
          <w:color w:val="000000"/>
          <w:spacing w:val="0"/>
          <w:w w:val="100"/>
          <w:position w:val="0"/>
        </w:rPr>
        <w:t>、</w:t>
        <w:tab/>
        <w:t>四川长虹在收购华意压缩时所作的承诺</w:t>
      </w:r>
      <w:bookmarkEnd w:id="353"/>
      <w:bookmarkEnd w:id="354"/>
      <w:bookmarkEnd w:id="356"/>
    </w:p>
    <w:p>
      <w:pPr>
        <w:pStyle w:val="Style1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月，四川长虹通过竞买的方式成为华意压缩第一大股东，四川长虹于</w:t>
      </w:r>
      <w:r>
        <w:rPr>
          <w:color w:val="000000"/>
          <w:spacing w:val="0"/>
          <w:w w:val="100"/>
          <w:position w:val="0"/>
        </w:rPr>
        <w:t>2007</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26</w:t>
      </w:r>
      <w:r>
        <w:rPr>
          <w:color w:val="000000"/>
          <w:spacing w:val="0"/>
          <w:w w:val="100"/>
          <w:position w:val="0"/>
        </w:rPr>
        <w:t>日编制并签署了详式权益变动报告书，并于</w:t>
      </w: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日在巨潮资讯网上进行了披 露，在详式权益变动报告书中，四川长虹承诺如下：</w:t>
      </w:r>
    </w:p>
    <w:p>
      <w:pPr>
        <w:pStyle w:val="Style13"/>
        <w:keepNext w:val="0"/>
        <w:keepLines w:val="0"/>
        <w:widowControl w:val="0"/>
        <w:shd w:val="clear" w:color="auto" w:fill="auto"/>
        <w:tabs>
          <w:tab w:pos="979" w:val="left"/>
        </w:tabs>
        <w:bidi w:val="0"/>
        <w:spacing w:before="0" w:after="0" w:line="275" w:lineRule="exact"/>
        <w:ind w:left="0" w:right="0" w:firstLine="440"/>
        <w:jc w:val="both"/>
      </w:pPr>
      <w:bookmarkStart w:id="357" w:name="bookmark357"/>
      <w:r>
        <w:rPr>
          <w:color w:val="000000"/>
          <w:spacing w:val="0"/>
          <w:w w:val="100"/>
          <w:position w:val="0"/>
        </w:rPr>
        <w:t>（</w:t>
      </w:r>
      <w:bookmarkEnd w:id="357"/>
      <w:r>
        <w:rPr>
          <w:color w:val="000000"/>
          <w:spacing w:val="0"/>
          <w:w w:val="100"/>
          <w:position w:val="0"/>
        </w:rPr>
        <w:t>1）</w:t>
        <w:tab/>
      </w:r>
      <w:r>
        <w:rPr>
          <w:color w:val="000000"/>
          <w:spacing w:val="0"/>
          <w:w w:val="100"/>
          <w:position w:val="0"/>
        </w:rPr>
        <w:t>本次收购完成后，四川长虹持有的</w:t>
      </w:r>
      <w:r>
        <w:rPr>
          <w:color w:val="000000"/>
          <w:spacing w:val="0"/>
          <w:w w:val="100"/>
          <w:position w:val="0"/>
        </w:rPr>
        <w:t>9710</w:t>
      </w:r>
      <w:r>
        <w:rPr>
          <w:color w:val="000000"/>
          <w:spacing w:val="0"/>
          <w:w w:val="100"/>
          <w:position w:val="0"/>
        </w:rPr>
        <w:t>万股华意压缩股份在</w:t>
      </w:r>
      <w:r>
        <w:rPr>
          <w:color w:val="000000"/>
          <w:spacing w:val="0"/>
          <w:w w:val="100"/>
          <w:position w:val="0"/>
        </w:rPr>
        <w:t>5</w:t>
      </w:r>
      <w:r>
        <w:rPr>
          <w:color w:val="000000"/>
          <w:spacing w:val="0"/>
          <w:w w:val="100"/>
          <w:position w:val="0"/>
        </w:rPr>
        <w:t>年内不转让，涉及产业 优化和产业整合的情况除外。</w:t>
      </w:r>
    </w:p>
    <w:p>
      <w:pPr>
        <w:pStyle w:val="Style13"/>
        <w:keepNext w:val="0"/>
        <w:keepLines w:val="0"/>
        <w:widowControl w:val="0"/>
        <w:shd w:val="clear" w:color="auto" w:fill="auto"/>
        <w:tabs>
          <w:tab w:pos="979" w:val="left"/>
        </w:tabs>
        <w:bidi w:val="0"/>
        <w:spacing w:before="0" w:after="0" w:line="275" w:lineRule="exact"/>
        <w:ind w:left="0" w:right="0" w:firstLine="440"/>
        <w:jc w:val="both"/>
      </w:pPr>
      <w:bookmarkStart w:id="358" w:name="bookmark358"/>
      <w:r>
        <w:rPr>
          <w:color w:val="000000"/>
          <w:spacing w:val="0"/>
          <w:w w:val="100"/>
          <w:position w:val="0"/>
        </w:rPr>
        <w:t>（</w:t>
      </w:r>
      <w:bookmarkEnd w:id="358"/>
      <w:r>
        <w:rPr>
          <w:color w:val="000000"/>
          <w:spacing w:val="0"/>
          <w:w w:val="100"/>
          <w:position w:val="0"/>
        </w:rPr>
        <w:t>2）</w:t>
        <w:tab/>
      </w:r>
      <w:r>
        <w:rPr>
          <w:color w:val="000000"/>
          <w:spacing w:val="0"/>
          <w:w w:val="100"/>
          <w:position w:val="0"/>
        </w:rPr>
        <w:t>本次收购完成后，四川长虹将保证华意压缩保持其人员独立、资产完整和财务独立， 华意压缩仍将具有独立的经营能力，在采购、生产、销售、知识产权等方面不发生变化并继续 保持独立。</w:t>
      </w:r>
    </w:p>
    <w:p>
      <w:pPr>
        <w:pStyle w:val="Style13"/>
        <w:keepNext w:val="0"/>
        <w:keepLines w:val="0"/>
        <w:widowControl w:val="0"/>
        <w:shd w:val="clear" w:color="auto" w:fill="auto"/>
        <w:tabs>
          <w:tab w:pos="984" w:val="left"/>
        </w:tabs>
        <w:bidi w:val="0"/>
        <w:spacing w:before="0" w:after="0" w:line="275" w:lineRule="exact"/>
        <w:ind w:left="0" w:right="0" w:firstLine="440"/>
        <w:jc w:val="both"/>
      </w:pPr>
      <w:bookmarkStart w:id="359" w:name="bookmark359"/>
      <w:r>
        <w:rPr>
          <w:color w:val="000000"/>
          <w:spacing w:val="0"/>
          <w:w w:val="100"/>
          <w:position w:val="0"/>
        </w:rPr>
        <w:t>（</w:t>
      </w:r>
      <w:bookmarkEnd w:id="359"/>
      <w:r>
        <w:rPr>
          <w:color w:val="000000"/>
          <w:spacing w:val="0"/>
          <w:w w:val="100"/>
          <w:position w:val="0"/>
        </w:rPr>
        <w:t>3）</w:t>
        <w:tab/>
      </w:r>
      <w:r>
        <w:rPr>
          <w:color w:val="000000"/>
          <w:spacing w:val="0"/>
          <w:w w:val="100"/>
          <w:position w:val="0"/>
        </w:rPr>
        <w:t>为规避华意压缩与四川长虹及关联方存在的潜在同业竞争，保持华意压缩的独立性， 保护上市公司全体股东、特别是中小股东的利益，四川长虹承诺和保证：</w:t>
      </w:r>
    </w:p>
    <w:p>
      <w:pPr>
        <w:pStyle w:val="Style13"/>
        <w:keepNext w:val="0"/>
        <w:keepLines w:val="0"/>
        <w:widowControl w:val="0"/>
        <w:numPr>
          <w:ilvl w:val="0"/>
          <w:numId w:val="9"/>
        </w:numPr>
        <w:shd w:val="clear" w:color="auto" w:fill="auto"/>
        <w:tabs>
          <w:tab w:pos="807" w:val="left"/>
        </w:tabs>
        <w:bidi w:val="0"/>
        <w:spacing w:before="0" w:after="0" w:line="275" w:lineRule="exact"/>
        <w:ind w:left="0" w:right="0" w:firstLine="440"/>
        <w:jc w:val="both"/>
      </w:pPr>
      <w:bookmarkStart w:id="360" w:name="bookmark360"/>
      <w:bookmarkEnd w:id="360"/>
      <w:r>
        <w:rPr>
          <w:color w:val="000000"/>
          <w:spacing w:val="0"/>
          <w:w w:val="100"/>
          <w:position w:val="0"/>
        </w:rPr>
        <w:t>四川长虹及其关联企业不从事与华意压缩目前或将来业务相竞争或有利益冲突的冰箱 压缩机等业务或活动。</w:t>
      </w:r>
    </w:p>
    <w:p>
      <w:pPr>
        <w:pStyle w:val="Style13"/>
        <w:keepNext w:val="0"/>
        <w:keepLines w:val="0"/>
        <w:widowControl w:val="0"/>
        <w:numPr>
          <w:ilvl w:val="0"/>
          <w:numId w:val="9"/>
        </w:numPr>
        <w:shd w:val="clear" w:color="auto" w:fill="auto"/>
        <w:tabs>
          <w:tab w:pos="807" w:val="left"/>
        </w:tabs>
        <w:bidi w:val="0"/>
        <w:spacing w:before="0" w:after="0" w:line="275" w:lineRule="exact"/>
        <w:ind w:left="0" w:right="0" w:firstLine="440"/>
        <w:jc w:val="both"/>
      </w:pPr>
      <w:bookmarkStart w:id="361" w:name="bookmark361"/>
      <w:bookmarkEnd w:id="361"/>
      <w:r>
        <w:rPr>
          <w:color w:val="000000"/>
          <w:spacing w:val="0"/>
          <w:w w:val="100"/>
          <w:position w:val="0"/>
        </w:rPr>
        <w:t>四川长虹保证合法、合理地运用股东权利，不采取任何限制或影响华意压缩正常经营的 行为。</w:t>
      </w:r>
    </w:p>
    <w:p>
      <w:pPr>
        <w:pStyle w:val="Style13"/>
        <w:keepNext w:val="0"/>
        <w:keepLines w:val="0"/>
        <w:widowControl w:val="0"/>
        <w:numPr>
          <w:ilvl w:val="0"/>
          <w:numId w:val="9"/>
        </w:numPr>
        <w:shd w:val="clear" w:color="auto" w:fill="auto"/>
        <w:tabs>
          <w:tab w:pos="807" w:val="left"/>
        </w:tabs>
        <w:bidi w:val="0"/>
        <w:spacing w:before="0" w:after="0" w:line="275" w:lineRule="exact"/>
        <w:ind w:left="0" w:right="0" w:firstLine="440"/>
        <w:jc w:val="both"/>
      </w:pPr>
      <w:bookmarkStart w:id="362" w:name="bookmark362"/>
      <w:bookmarkEnd w:id="362"/>
      <w:r>
        <w:rPr>
          <w:color w:val="000000"/>
          <w:spacing w:val="0"/>
          <w:w w:val="100"/>
          <w:position w:val="0"/>
        </w:rPr>
        <w:t>为解决华意压缩和四川长虹及关联方在冰箱产业存在潜在的同业竞争问题，本次收购完 成后，在符合华意压缩、美菱电器及四川长虹各方利益的情况下，在条件成熟时，四川长虹将 通过规范、适当方式将华意压缩的业务与美菱电器之间进行整合，从而彻底解决潜在同业竞争 问题。</w:t>
      </w:r>
    </w:p>
    <w:p>
      <w:pPr>
        <w:pStyle w:val="Style13"/>
        <w:keepNext w:val="0"/>
        <w:keepLines w:val="0"/>
        <w:widowControl w:val="0"/>
        <w:numPr>
          <w:ilvl w:val="0"/>
          <w:numId w:val="9"/>
        </w:numPr>
        <w:shd w:val="clear" w:color="auto" w:fill="auto"/>
        <w:tabs>
          <w:tab w:pos="807" w:val="left"/>
        </w:tabs>
        <w:bidi w:val="0"/>
        <w:spacing w:before="0" w:after="0" w:line="275" w:lineRule="exact"/>
        <w:ind w:left="0" w:right="0" w:firstLine="440"/>
        <w:jc w:val="both"/>
      </w:pPr>
      <w:bookmarkStart w:id="363" w:name="bookmark363"/>
      <w:bookmarkEnd w:id="363"/>
      <w:r>
        <w:rPr>
          <w:color w:val="000000"/>
          <w:spacing w:val="0"/>
          <w:w w:val="100"/>
          <w:position w:val="0"/>
        </w:rPr>
        <w:t>除华意压缩和美菱电器潜在的同业竞争关系外，四川长虹及其控制人、实际控制人将采 取有效措施，避免与华意压缩产生同业竞争的风险；四川长虹及其控制人、实际控制人将促使 其控制、管理和可施以重大影响的子公司、分公司、合营或联营公司采取有效措施，避免与华 意压缩产生同业竞争；四川长虹及其控制人、实际控制人在资本运营过程中，如果取得、控制 与华意压缩相同或相似业务的资产时，将及时向华意压缩通报有关情况，并承诺在取得资产后 的</w:t>
      </w:r>
      <w:r>
        <w:rPr>
          <w:color w:val="000000"/>
          <w:spacing w:val="0"/>
          <w:w w:val="100"/>
          <w:position w:val="0"/>
        </w:rPr>
        <w:t>6</w:t>
      </w:r>
      <w:r>
        <w:rPr>
          <w:color w:val="000000"/>
          <w:spacing w:val="0"/>
          <w:w w:val="100"/>
          <w:position w:val="0"/>
        </w:rPr>
        <w:t>个月内解决同业竞争问题。</w:t>
      </w:r>
    </w:p>
    <w:p>
      <w:pPr>
        <w:pStyle w:val="Style13"/>
        <w:keepNext w:val="0"/>
        <w:keepLines w:val="0"/>
        <w:widowControl w:val="0"/>
        <w:shd w:val="clear" w:color="auto" w:fill="auto"/>
        <w:tabs>
          <w:tab w:pos="891" w:val="left"/>
        </w:tabs>
        <w:bidi w:val="0"/>
        <w:spacing w:before="0" w:after="0" w:line="275" w:lineRule="exact"/>
        <w:ind w:left="0" w:right="0" w:firstLine="440"/>
        <w:jc w:val="left"/>
      </w:pPr>
      <w:bookmarkStart w:id="364" w:name="bookmark364"/>
      <w:r>
        <w:rPr>
          <w:color w:val="000000"/>
          <w:spacing w:val="0"/>
          <w:w w:val="100"/>
          <w:position w:val="0"/>
        </w:rPr>
        <w:t>（</w:t>
      </w:r>
      <w:bookmarkEnd w:id="364"/>
      <w:r>
        <w:rPr>
          <w:color w:val="000000"/>
          <w:spacing w:val="0"/>
          <w:w w:val="100"/>
          <w:position w:val="0"/>
        </w:rPr>
        <w:t>4）</w:t>
        <w:tab/>
      </w:r>
      <w:r>
        <w:rPr>
          <w:color w:val="000000"/>
          <w:spacing w:val="0"/>
          <w:w w:val="100"/>
          <w:position w:val="0"/>
        </w:rPr>
        <w:t>为减少四川长虹及关联方与华意压缩之间的关联交易，四川长虹承诺：</w:t>
      </w:r>
    </w:p>
    <w:p>
      <w:pPr>
        <w:pStyle w:val="Style13"/>
        <w:keepNext w:val="0"/>
        <w:keepLines w:val="0"/>
        <w:widowControl w:val="0"/>
        <w:numPr>
          <w:ilvl w:val="0"/>
          <w:numId w:val="11"/>
        </w:numPr>
        <w:shd w:val="clear" w:color="auto" w:fill="auto"/>
        <w:tabs>
          <w:tab w:pos="807" w:val="left"/>
        </w:tabs>
        <w:bidi w:val="0"/>
        <w:spacing w:before="0" w:after="0" w:line="275" w:lineRule="exact"/>
        <w:ind w:left="0" w:right="0" w:firstLine="440"/>
        <w:jc w:val="both"/>
      </w:pPr>
      <w:bookmarkStart w:id="365" w:name="bookmark365"/>
      <w:bookmarkEnd w:id="365"/>
      <w:r>
        <w:rPr>
          <w:color w:val="000000"/>
          <w:spacing w:val="0"/>
          <w:w w:val="100"/>
          <w:position w:val="0"/>
        </w:rPr>
        <w:t>四川长虹及关联方与华意压缩之间的关联交易将严格按照信息披露义务人及关联方和 华意压缩的《公司章程》及有关法律法规的规定和程序进行，关联交易按照市场化定价原则， 保持公开、公平、公正，保证关联交易不损害华意压缩及其他股东的利益，同时也不损害美菱 电器的利益。</w:t>
      </w:r>
    </w:p>
    <w:p>
      <w:pPr>
        <w:pStyle w:val="Style13"/>
        <w:keepNext w:val="0"/>
        <w:keepLines w:val="0"/>
        <w:widowControl w:val="0"/>
        <w:numPr>
          <w:ilvl w:val="0"/>
          <w:numId w:val="11"/>
        </w:numPr>
        <w:shd w:val="clear" w:color="auto" w:fill="auto"/>
        <w:tabs>
          <w:tab w:pos="807" w:val="left"/>
        </w:tabs>
        <w:bidi w:val="0"/>
        <w:spacing w:before="0" w:after="0" w:line="275" w:lineRule="exact"/>
        <w:ind w:left="0" w:right="0" w:firstLine="440"/>
        <w:jc w:val="both"/>
      </w:pPr>
      <w:bookmarkStart w:id="366" w:name="bookmark366"/>
      <w:bookmarkEnd w:id="366"/>
      <w:r>
        <w:rPr>
          <w:color w:val="000000"/>
          <w:spacing w:val="0"/>
          <w:w w:val="100"/>
          <w:position w:val="0"/>
        </w:rPr>
        <w:t>为彻底解决华意压缩与四川长虹及关联方存在的关联交易问题，本次收购完成后，在符 合华意压缩、美菱电器及四川长虹各方利益的情况下，在条件成熟时，四川长虹将通过规范、 适当方式将华意压缩的业务与美菱电器之间进行整合，从而彻底解决关联交易问题。</w:t>
      </w:r>
    </w:p>
    <w:p>
      <w:pPr>
        <w:pStyle w:val="Style1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上述承诺中第</w:t>
      </w:r>
      <w:r>
        <w:rPr>
          <w:color w:val="000000"/>
          <w:spacing w:val="0"/>
          <w:w w:val="100"/>
          <w:position w:val="0"/>
        </w:rPr>
        <w:t>（1）</w:t>
      </w:r>
      <w:r>
        <w:rPr>
          <w:color w:val="000000"/>
          <w:spacing w:val="0"/>
          <w:w w:val="100"/>
          <w:position w:val="0"/>
        </w:rPr>
        <w:t>项关于不转让股份的承诺期限为</w:t>
      </w: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日至</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27 </w:t>
      </w:r>
      <w:r>
        <w:rPr>
          <w:color w:val="000000"/>
          <w:spacing w:val="0"/>
          <w:w w:val="100"/>
          <w:position w:val="0"/>
        </w:rPr>
        <w:t>日，其他承诺事项长期有效。</w:t>
      </w:r>
    </w:p>
    <w:p>
      <w:pPr>
        <w:pStyle w:val="Style13"/>
        <w:keepNext w:val="0"/>
        <w:keepLines w:val="0"/>
        <w:widowControl w:val="0"/>
        <w:shd w:val="clear" w:color="auto" w:fill="auto"/>
        <w:bidi w:val="0"/>
        <w:spacing w:before="0" w:after="0" w:line="275" w:lineRule="exact"/>
        <w:ind w:left="0" w:right="0" w:firstLine="440"/>
        <w:jc w:val="left"/>
      </w:pPr>
      <w:r>
        <w:rPr>
          <w:color w:val="000000"/>
          <w:spacing w:val="0"/>
          <w:w w:val="100"/>
          <w:position w:val="0"/>
        </w:rPr>
        <w:t>报告期内，四川长虹严格履行相关承诺，不存在超过承诺履行期限的情况。</w:t>
      </w:r>
    </w:p>
    <w:p>
      <w:pPr>
        <w:pStyle w:val="Style20"/>
        <w:keepNext/>
        <w:keepLines/>
        <w:widowControl w:val="0"/>
        <w:shd w:val="clear" w:color="auto" w:fill="auto"/>
        <w:tabs>
          <w:tab w:pos="807" w:val="left"/>
        </w:tabs>
        <w:bidi w:val="0"/>
        <w:spacing w:before="0" w:after="0" w:line="275" w:lineRule="exact"/>
        <w:ind w:left="0" w:right="0" w:firstLine="440"/>
        <w:jc w:val="left"/>
      </w:pPr>
      <w:bookmarkStart w:id="367" w:name="bookmark367"/>
      <w:bookmarkStart w:id="368" w:name="bookmark368"/>
      <w:bookmarkStart w:id="369" w:name="bookmark369"/>
      <w:bookmarkStart w:id="370" w:name="bookmark370"/>
      <w:r>
        <w:rPr>
          <w:color w:val="000000"/>
          <w:spacing w:val="0"/>
          <w:w w:val="100"/>
          <w:position w:val="0"/>
        </w:rPr>
        <w:t>5</w:t>
      </w:r>
      <w:bookmarkEnd w:id="369"/>
      <w:r>
        <w:rPr>
          <w:color w:val="000000"/>
          <w:spacing w:val="0"/>
          <w:w w:val="100"/>
          <w:position w:val="0"/>
        </w:rPr>
        <w:t>、</w:t>
        <w:tab/>
        <w:t>四川长虹关于认购华意压缩非公开发行股票锁定期的承诺</w:t>
      </w:r>
      <w:bookmarkEnd w:id="367"/>
      <w:bookmarkEnd w:id="368"/>
      <w:bookmarkEnd w:id="370"/>
    </w:p>
    <w:p>
      <w:pPr>
        <w:pStyle w:val="Style1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根据与华意压缩签订的认购合同，四川长虹承诺所认购的华意压缩非公开发行股票自发行 结束之日起锁定</w:t>
      </w:r>
      <w:r>
        <w:rPr>
          <w:color w:val="000000"/>
          <w:spacing w:val="0"/>
          <w:w w:val="100"/>
          <w:position w:val="0"/>
        </w:rPr>
        <w:t>36</w:t>
      </w:r>
      <w:r>
        <w:rPr>
          <w:color w:val="000000"/>
          <w:spacing w:val="0"/>
          <w:w w:val="100"/>
          <w:position w:val="0"/>
        </w:rPr>
        <w:t>个月。在锁定期内，因本次发行的股份而产生的任何股份（包括但不限于股 份拆细、派送红股等方式增加的股份）也不上市交易或转让。</w:t>
      </w:r>
    </w:p>
    <w:p>
      <w:pPr>
        <w:pStyle w:val="Style1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该承诺期限为自</w:t>
      </w:r>
      <w:r>
        <w:rPr>
          <w:color w:val="000000"/>
          <w:spacing w:val="0"/>
          <w:w w:val="100"/>
          <w:position w:val="0"/>
        </w:rPr>
        <w:t>2013</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27</w:t>
      </w:r>
      <w:r>
        <w:rPr>
          <w:color w:val="000000"/>
          <w:spacing w:val="0"/>
          <w:w w:val="100"/>
          <w:position w:val="0"/>
        </w:rPr>
        <w:t>日至</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26</w:t>
      </w:r>
      <w:r>
        <w:rPr>
          <w:color w:val="000000"/>
          <w:spacing w:val="0"/>
          <w:w w:val="100"/>
          <w:position w:val="0"/>
        </w:rPr>
        <w:t>日（如遇非交易日顺延）。报告期内， 四川长虹严格履行该承诺，不存在超过承诺履行期限的情况。</w:t>
      </w:r>
    </w:p>
    <w:p>
      <w:pPr>
        <w:pStyle w:val="Style13"/>
        <w:keepNext w:val="0"/>
        <w:keepLines w:val="0"/>
        <w:widowControl w:val="0"/>
        <w:shd w:val="clear" w:color="auto" w:fill="auto"/>
        <w:tabs>
          <w:tab w:pos="807" w:val="left"/>
        </w:tabs>
        <w:bidi w:val="0"/>
        <w:spacing w:before="0" w:after="0" w:line="275" w:lineRule="exact"/>
        <w:ind w:left="0" w:right="0" w:firstLine="440"/>
        <w:jc w:val="both"/>
      </w:pPr>
      <w:bookmarkStart w:id="371" w:name="bookmark371"/>
      <w:r>
        <w:rPr>
          <w:b/>
          <w:bCs/>
          <w:color w:val="000000"/>
          <w:spacing w:val="0"/>
          <w:w w:val="100"/>
          <w:position w:val="0"/>
        </w:rPr>
        <w:t>6</w:t>
      </w:r>
      <w:bookmarkEnd w:id="371"/>
      <w:r>
        <w:rPr>
          <w:b/>
          <w:bCs/>
          <w:color w:val="000000"/>
          <w:spacing w:val="0"/>
          <w:w w:val="100"/>
          <w:position w:val="0"/>
        </w:rPr>
        <w:t>、</w:t>
        <w:tab/>
        <w:t>四川长虹关于申请解除华意压缩股份限售时的承诺</w:t>
      </w:r>
    </w:p>
    <w:p>
      <w:pPr>
        <w:pStyle w:val="Style13"/>
        <w:keepNext w:val="0"/>
        <w:keepLines w:val="0"/>
        <w:widowControl w:val="0"/>
        <w:shd w:val="clear" w:color="auto" w:fill="auto"/>
        <w:bidi w:val="0"/>
        <w:spacing w:before="0" w:after="0" w:line="278" w:lineRule="exact"/>
        <w:ind w:left="0" w:right="0" w:firstLine="440"/>
        <w:jc w:val="both"/>
      </w:pPr>
      <w:r>
        <w:rPr>
          <w:color w:val="000000"/>
          <w:spacing w:val="0"/>
          <w:w w:val="100"/>
          <w:position w:val="0"/>
        </w:rPr>
        <w:t>四川长虹在</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日办理所持</w:t>
      </w:r>
      <w:r>
        <w:rPr>
          <w:color w:val="000000"/>
          <w:spacing w:val="0"/>
          <w:w w:val="100"/>
          <w:position w:val="0"/>
        </w:rPr>
        <w:t>9710</w:t>
      </w:r>
      <w:r>
        <w:rPr>
          <w:color w:val="000000"/>
          <w:spacing w:val="0"/>
          <w:w w:val="100"/>
          <w:position w:val="0"/>
        </w:rPr>
        <w:t>万股华意压缩限售股解除限售时承诺：如果四 川长虹计划未来通过深圳证券交易所竞价交易系统出售所持华意压缩解除限售流通股，并于第 一笔减持起六个月内减持数量达到</w:t>
      </w:r>
      <w:r>
        <w:rPr>
          <w:color w:val="000000"/>
          <w:spacing w:val="0"/>
          <w:w w:val="100"/>
          <w:position w:val="0"/>
        </w:rPr>
        <w:t>5%</w:t>
      </w:r>
      <w:r>
        <w:rPr>
          <w:color w:val="000000"/>
          <w:spacing w:val="0"/>
          <w:w w:val="100"/>
          <w:position w:val="0"/>
        </w:rPr>
        <w:t>及以上的，四川长虹将于第一次减持前两个交易日内通过 上市公司对外披露出售提示性公告，披露内容比照相关规定执行。</w:t>
      </w:r>
    </w:p>
    <w:p>
      <w:pPr>
        <w:pStyle w:val="Style13"/>
        <w:keepNext w:val="0"/>
        <w:keepLines w:val="0"/>
        <w:widowControl w:val="0"/>
        <w:shd w:val="clear" w:color="auto" w:fill="auto"/>
        <w:bidi w:val="0"/>
        <w:spacing w:before="0" w:after="0" w:line="278" w:lineRule="exact"/>
        <w:ind w:left="0" w:right="0" w:firstLine="440"/>
        <w:jc w:val="left"/>
      </w:pPr>
      <w:r>
        <w:rPr>
          <w:color w:val="000000"/>
          <w:spacing w:val="0"/>
          <w:w w:val="100"/>
          <w:position w:val="0"/>
        </w:rPr>
        <w:t>该承诺长期有效。报告期内，四川长虹严格履行该承诺，不存在超过承诺履行期限的情况。</w:t>
      </w:r>
    </w:p>
    <w:p>
      <w:pPr>
        <w:pStyle w:val="Style20"/>
        <w:keepNext/>
        <w:keepLines/>
        <w:widowControl w:val="0"/>
        <w:shd w:val="clear" w:color="auto" w:fill="auto"/>
        <w:bidi w:val="0"/>
        <w:spacing w:before="0" w:after="0" w:line="278" w:lineRule="exact"/>
        <w:ind w:left="0" w:right="0" w:firstLine="440"/>
        <w:jc w:val="both"/>
      </w:pPr>
      <w:bookmarkStart w:id="372" w:name="bookmark372"/>
      <w:bookmarkStart w:id="373" w:name="bookmark373"/>
      <w:bookmarkStart w:id="374" w:name="bookmark374"/>
      <w:bookmarkStart w:id="375" w:name="bookmark375"/>
      <w:r>
        <w:rPr>
          <w:color w:val="000000"/>
          <w:spacing w:val="0"/>
          <w:w w:val="100"/>
          <w:position w:val="0"/>
        </w:rPr>
        <w:t>7</w:t>
      </w:r>
      <w:bookmarkEnd w:id="374"/>
      <w:r>
        <w:rPr>
          <w:color w:val="000000"/>
          <w:spacing w:val="0"/>
          <w:w w:val="100"/>
          <w:position w:val="0"/>
        </w:rPr>
        <w:t>、控股股东长虹集团在四川长虹发行认股权和债券分离交易的可转换公司债券时所作的 承诺</w:t>
      </w:r>
      <w:bookmarkEnd w:id="372"/>
      <w:bookmarkEnd w:id="373"/>
      <w:bookmarkEnd w:id="375"/>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2009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28</w:t>
      </w:r>
      <w:r>
        <w:rPr>
          <w:color w:val="000000"/>
          <w:spacing w:val="0"/>
          <w:w w:val="100"/>
          <w:position w:val="0"/>
        </w:rPr>
        <w:t>日，公司刊登了《四川长虹电器股份有限公司认股权和债券分离交易的可 转换公司债券募集说明书》及相关公告。</w:t>
      </w:r>
    </w:p>
    <w:p>
      <w:pPr>
        <w:pStyle w:val="Style13"/>
        <w:keepNext w:val="0"/>
        <w:keepLines w:val="0"/>
        <w:widowControl w:val="0"/>
        <w:shd w:val="clear" w:color="auto" w:fill="auto"/>
        <w:tabs>
          <w:tab w:pos="968" w:val="left"/>
        </w:tabs>
        <w:bidi w:val="0"/>
        <w:spacing w:before="0" w:after="0" w:line="274" w:lineRule="exact"/>
        <w:ind w:left="0" w:right="0" w:firstLine="440"/>
        <w:jc w:val="both"/>
      </w:pPr>
      <w:bookmarkStart w:id="376" w:name="bookmark376"/>
      <w:r>
        <w:rPr>
          <w:color w:val="000000"/>
          <w:spacing w:val="0"/>
          <w:w w:val="100"/>
          <w:position w:val="0"/>
        </w:rPr>
        <w:t>（</w:t>
      </w:r>
      <w:bookmarkEnd w:id="376"/>
      <w:r>
        <w:rPr>
          <w:color w:val="000000"/>
          <w:spacing w:val="0"/>
          <w:w w:val="100"/>
          <w:position w:val="0"/>
        </w:rPr>
        <w:t>1）</w:t>
        <w:tab/>
      </w:r>
      <w:r>
        <w:rPr>
          <w:color w:val="000000"/>
          <w:spacing w:val="0"/>
          <w:w w:val="100"/>
          <w:position w:val="0"/>
        </w:rPr>
        <w:t>根据本公司披露的《四川长虹电器股份有限公司认股权和债券分离交易的可转换公司 债券募集说明书》，为了进一步减少长虹集团控股子公司世纪双虹与本公司控股子公司四川虹欧 在产品委托开发方面的关联交易，控股股东长虹集团承诺将应四川虹欧的要求将世纪双虹下属 北京研发中心相关资产以公允价格按照有关规定和程序注入四川虹欧。</w:t>
      </w:r>
    </w:p>
    <w:p>
      <w:pPr>
        <w:pStyle w:val="Style13"/>
        <w:keepNext w:val="0"/>
        <w:keepLines w:val="0"/>
        <w:widowControl w:val="0"/>
        <w:shd w:val="clear" w:color="auto" w:fill="auto"/>
        <w:bidi w:val="0"/>
        <w:spacing w:before="0" w:after="0" w:line="274" w:lineRule="exact"/>
        <w:ind w:left="0" w:right="0" w:firstLine="440"/>
        <w:jc w:val="left"/>
      </w:pPr>
      <w:r>
        <w:rPr>
          <w:color w:val="000000"/>
          <w:spacing w:val="0"/>
          <w:w w:val="100"/>
          <w:position w:val="0"/>
        </w:rPr>
        <w:t>上述承诺长期有效。报告期内，以上承诺尚未被触发。</w:t>
      </w:r>
    </w:p>
    <w:p>
      <w:pPr>
        <w:pStyle w:val="Style13"/>
        <w:keepNext w:val="0"/>
        <w:keepLines w:val="0"/>
        <w:widowControl w:val="0"/>
        <w:shd w:val="clear" w:color="auto" w:fill="auto"/>
        <w:tabs>
          <w:tab w:pos="968" w:val="left"/>
        </w:tabs>
        <w:bidi w:val="0"/>
        <w:spacing w:before="0" w:after="0" w:line="274" w:lineRule="exact"/>
        <w:ind w:left="0" w:right="0" w:firstLine="440"/>
        <w:jc w:val="both"/>
      </w:pPr>
      <w:bookmarkStart w:id="377" w:name="bookmark377"/>
      <w:r>
        <w:rPr>
          <w:color w:val="000000"/>
          <w:spacing w:val="0"/>
          <w:w w:val="100"/>
          <w:position w:val="0"/>
        </w:rPr>
        <w:t>（</w:t>
      </w:r>
      <w:bookmarkEnd w:id="377"/>
      <w:r>
        <w:rPr>
          <w:color w:val="000000"/>
          <w:spacing w:val="0"/>
          <w:w w:val="100"/>
          <w:position w:val="0"/>
        </w:rPr>
        <w:t>2）</w:t>
        <w:tab/>
      </w:r>
      <w:r>
        <w:rPr>
          <w:color w:val="000000"/>
          <w:spacing w:val="0"/>
          <w:w w:val="100"/>
          <w:position w:val="0"/>
        </w:rPr>
        <w:t>根据本公司披露的《四川长虹电器股份有限公司认股权和债券分离交易的可转换公司 债券募集说明书》，为解决四川长虹与长虹集团及其关联企业之间的同业竞争，控股股东长虹集 团已出具《关于减少和避免与四川长虹电器股份有限公司同业竞争的承诺函》，长虹集团并代表 长虹集团控制的下属公司、关联方承诺和保证：</w:t>
      </w:r>
    </w:p>
    <w:p>
      <w:pPr>
        <w:pStyle w:val="Style13"/>
        <w:keepNext w:val="0"/>
        <w:keepLines w:val="0"/>
        <w:widowControl w:val="0"/>
        <w:numPr>
          <w:ilvl w:val="0"/>
          <w:numId w:val="13"/>
        </w:numPr>
        <w:shd w:val="clear" w:color="auto" w:fill="auto"/>
        <w:tabs>
          <w:tab w:pos="762" w:val="left"/>
        </w:tabs>
        <w:bidi w:val="0"/>
        <w:spacing w:before="0" w:after="0" w:line="274" w:lineRule="exact"/>
        <w:ind w:left="0" w:right="0" w:firstLine="440"/>
        <w:jc w:val="both"/>
      </w:pPr>
      <w:bookmarkStart w:id="378" w:name="bookmark378"/>
      <w:bookmarkEnd w:id="378"/>
      <w:r>
        <w:rPr>
          <w:color w:val="000000"/>
          <w:spacing w:val="0"/>
          <w:w w:val="100"/>
          <w:position w:val="0"/>
        </w:rPr>
        <w:t>除应四川长虹要求为四川长虹利益协助采取行动外，将不再主动从事与四川长虹业务相 竞争或有利益冲突的业务或活动；</w:t>
      </w:r>
    </w:p>
    <w:p>
      <w:pPr>
        <w:pStyle w:val="Style13"/>
        <w:keepNext w:val="0"/>
        <w:keepLines w:val="0"/>
        <w:widowControl w:val="0"/>
        <w:numPr>
          <w:ilvl w:val="0"/>
          <w:numId w:val="13"/>
        </w:numPr>
        <w:shd w:val="clear" w:color="auto" w:fill="auto"/>
        <w:tabs>
          <w:tab w:pos="757" w:val="left"/>
        </w:tabs>
        <w:bidi w:val="0"/>
        <w:spacing w:before="0" w:after="0" w:line="274" w:lineRule="exact"/>
        <w:ind w:left="0" w:right="0" w:firstLine="440"/>
        <w:jc w:val="both"/>
      </w:pPr>
      <w:bookmarkStart w:id="379" w:name="bookmark379"/>
      <w:bookmarkEnd w:id="379"/>
      <w:r>
        <w:rPr>
          <w:color w:val="000000"/>
          <w:spacing w:val="0"/>
          <w:w w:val="100"/>
          <w:position w:val="0"/>
        </w:rPr>
        <w:t>本公司保证合法、合理地运用股东权利，不采取任何限制或影响四川长虹正常经营的行 为；</w:t>
      </w:r>
    </w:p>
    <w:p>
      <w:pPr>
        <w:pStyle w:val="Style13"/>
        <w:keepNext w:val="0"/>
        <w:keepLines w:val="0"/>
        <w:widowControl w:val="0"/>
        <w:numPr>
          <w:ilvl w:val="0"/>
          <w:numId w:val="13"/>
        </w:numPr>
        <w:shd w:val="clear" w:color="auto" w:fill="auto"/>
        <w:tabs>
          <w:tab w:pos="757" w:val="left"/>
        </w:tabs>
        <w:bidi w:val="0"/>
        <w:spacing w:before="0" w:after="0" w:line="274" w:lineRule="exact"/>
        <w:ind w:left="0" w:right="0" w:firstLine="440"/>
        <w:jc w:val="both"/>
      </w:pPr>
      <w:bookmarkStart w:id="380" w:name="bookmark380"/>
      <w:bookmarkEnd w:id="380"/>
      <w:r>
        <w:rPr>
          <w:color w:val="000000"/>
          <w:spacing w:val="0"/>
          <w:w w:val="100"/>
          <w:position w:val="0"/>
        </w:rPr>
        <w:t>若四川长虹在其现有业务的基础上进一步拓展其经营业务范围，而本公司已在经营的， 只要本公司仍然是四川长虹的控股股东或实质控制人，本公司同意四川长虹对相关业务在同等 商业条件下有优先收购权；</w:t>
      </w:r>
    </w:p>
    <w:p>
      <w:pPr>
        <w:pStyle w:val="Style13"/>
        <w:keepNext w:val="0"/>
        <w:keepLines w:val="0"/>
        <w:widowControl w:val="0"/>
        <w:numPr>
          <w:ilvl w:val="0"/>
          <w:numId w:val="13"/>
        </w:numPr>
        <w:shd w:val="clear" w:color="auto" w:fill="auto"/>
        <w:tabs>
          <w:tab w:pos="762" w:val="left"/>
        </w:tabs>
        <w:bidi w:val="0"/>
        <w:spacing w:before="0" w:after="0" w:line="274" w:lineRule="exact"/>
        <w:ind w:left="0" w:right="0" w:firstLine="440"/>
        <w:jc w:val="both"/>
      </w:pPr>
      <w:bookmarkStart w:id="381" w:name="bookmark381"/>
      <w:bookmarkEnd w:id="381"/>
      <w:r>
        <w:rPr>
          <w:color w:val="000000"/>
          <w:spacing w:val="0"/>
          <w:w w:val="100"/>
          <w:position w:val="0"/>
        </w:rPr>
        <w:t>本公司承诺在四川长虹分离交易可转换公司债券发行之日起</w:t>
      </w:r>
      <w:r>
        <w:rPr>
          <w:color w:val="000000"/>
          <w:spacing w:val="0"/>
          <w:w w:val="100"/>
          <w:position w:val="0"/>
        </w:rPr>
        <w:t>2</w:t>
      </w:r>
      <w:r>
        <w:rPr>
          <w:color w:val="000000"/>
          <w:spacing w:val="0"/>
          <w:w w:val="100"/>
          <w:position w:val="0"/>
        </w:rPr>
        <w:t>年内将</w:t>
      </w:r>
      <w:r>
        <w:rPr>
          <w:color w:val="000000"/>
          <w:spacing w:val="0"/>
          <w:w w:val="100"/>
          <w:position w:val="0"/>
        </w:rPr>
        <w:t>Orion PDP</w:t>
      </w:r>
      <w:r>
        <w:rPr>
          <w:color w:val="000000"/>
          <w:spacing w:val="0"/>
          <w:w w:val="100"/>
          <w:position w:val="0"/>
        </w:rPr>
        <w:t>公司的 股权资产以公平、合理的方式纳入四川长虹，彻底解决</w:t>
      </w:r>
      <w:r>
        <w:rPr>
          <w:color w:val="000000"/>
          <w:spacing w:val="0"/>
          <w:w w:val="100"/>
          <w:position w:val="0"/>
        </w:rPr>
        <w:t>Orion PDP</w:t>
      </w:r>
      <w:r>
        <w:rPr>
          <w:color w:val="000000"/>
          <w:spacing w:val="0"/>
          <w:w w:val="100"/>
          <w:position w:val="0"/>
        </w:rPr>
        <w:t>公司与四川长虹之间的潜在 同业竞争。</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上述承诺中的第④项承诺履行期限为</w:t>
      </w:r>
      <w:r>
        <w:rPr>
          <w:color w:val="000000"/>
          <w:spacing w:val="0"/>
          <w:w w:val="100"/>
          <w:position w:val="0"/>
        </w:rPr>
        <w:t>2009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31</w:t>
      </w:r>
      <w:r>
        <w:rPr>
          <w:color w:val="000000"/>
          <w:spacing w:val="0"/>
          <w:w w:val="100"/>
          <w:position w:val="0"/>
        </w:rPr>
        <w:t>日至</w:t>
      </w:r>
      <w:r>
        <w:rPr>
          <w:color w:val="000000"/>
          <w:spacing w:val="0"/>
          <w:w w:val="100"/>
          <w:position w:val="0"/>
        </w:rPr>
        <w:t>2011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31</w:t>
      </w:r>
      <w:r>
        <w:rPr>
          <w:color w:val="000000"/>
          <w:spacing w:val="0"/>
          <w:w w:val="100"/>
          <w:position w:val="0"/>
        </w:rPr>
        <w:t>日。鉴于</w:t>
      </w:r>
      <w:r>
        <w:rPr>
          <w:color w:val="000000"/>
          <w:spacing w:val="0"/>
          <w:w w:val="100"/>
          <w:position w:val="0"/>
        </w:rPr>
        <w:t xml:space="preserve">Orion PDP </w:t>
      </w:r>
      <w:r>
        <w:rPr>
          <w:color w:val="000000"/>
          <w:spacing w:val="0"/>
          <w:w w:val="100"/>
          <w:position w:val="0"/>
        </w:rPr>
        <w:t>公司未注入情况对本公司日常经营没有造成影响，关联交易在公平合理的方式下开展，且由于 对</w:t>
      </w:r>
      <w:r>
        <w:rPr>
          <w:color w:val="000000"/>
          <w:spacing w:val="0"/>
          <w:w w:val="100"/>
          <w:position w:val="0"/>
        </w:rPr>
        <w:t>Orion PDP</w:t>
      </w:r>
      <w:r>
        <w:rPr>
          <w:color w:val="000000"/>
          <w:spacing w:val="0"/>
          <w:w w:val="100"/>
          <w:position w:val="0"/>
        </w:rPr>
        <w:t>公司未来发展预期分歧较大，公司与长虹集团对</w:t>
      </w:r>
      <w:r>
        <w:rPr>
          <w:color w:val="000000"/>
          <w:spacing w:val="0"/>
          <w:w w:val="100"/>
          <w:position w:val="0"/>
        </w:rPr>
        <w:t>Orion PDP</w:t>
      </w:r>
      <w:r>
        <w:rPr>
          <w:color w:val="000000"/>
          <w:spacing w:val="0"/>
          <w:w w:val="100"/>
          <w:position w:val="0"/>
        </w:rPr>
        <w:t>公司价值长期无法达 成一致，经公司</w:t>
      </w:r>
      <w:r>
        <w:rPr>
          <w:color w:val="000000"/>
          <w:spacing w:val="0"/>
          <w:w w:val="100"/>
          <w:position w:val="0"/>
        </w:rPr>
        <w:t>2012</w:t>
      </w:r>
      <w:r>
        <w:rPr>
          <w:color w:val="000000"/>
          <w:spacing w:val="0"/>
          <w:w w:val="100"/>
          <w:position w:val="0"/>
        </w:rPr>
        <w:t>年第一次临时股东大会审议通过了《关于终止</w:t>
      </w:r>
      <w:r>
        <w:rPr>
          <w:color w:val="000000"/>
          <w:spacing w:val="0"/>
          <w:w w:val="100"/>
          <w:position w:val="0"/>
        </w:rPr>
        <w:t>Orion PDP</w:t>
      </w:r>
      <w:r>
        <w:rPr>
          <w:color w:val="000000"/>
          <w:spacing w:val="0"/>
          <w:w w:val="100"/>
          <w:position w:val="0"/>
        </w:rPr>
        <w:t>公司股权资产 纳入四川长虹的议案》，同意终止长虹集团将</w:t>
      </w:r>
      <w:r>
        <w:rPr>
          <w:color w:val="000000"/>
          <w:spacing w:val="0"/>
          <w:w w:val="100"/>
          <w:position w:val="0"/>
        </w:rPr>
        <w:t>Orion PDP</w:t>
      </w:r>
      <w:r>
        <w:rPr>
          <w:color w:val="000000"/>
          <w:spacing w:val="0"/>
          <w:w w:val="100"/>
          <w:position w:val="0"/>
        </w:rPr>
        <w:t>公司股权资产纳入四川长虹的计划。</w:t>
      </w:r>
    </w:p>
    <w:p>
      <w:pPr>
        <w:pStyle w:val="Style13"/>
        <w:keepNext w:val="0"/>
        <w:keepLines w:val="0"/>
        <w:widowControl w:val="0"/>
        <w:shd w:val="clear" w:color="auto" w:fill="auto"/>
        <w:bidi w:val="0"/>
        <w:spacing w:before="0" w:after="0" w:line="274" w:lineRule="exact"/>
        <w:ind w:left="0" w:right="0" w:firstLine="440"/>
        <w:jc w:val="left"/>
      </w:pPr>
      <w:r>
        <w:rPr>
          <w:color w:val="000000"/>
          <w:spacing w:val="0"/>
          <w:w w:val="100"/>
          <w:position w:val="0"/>
        </w:rPr>
        <w:t>除第④项外的其他承诺长期有效。报告期内，上述关联方严格履行相关承诺。</w:t>
      </w:r>
    </w:p>
    <w:p>
      <w:pPr>
        <w:pStyle w:val="Style13"/>
        <w:keepNext w:val="0"/>
        <w:keepLines w:val="0"/>
        <w:widowControl w:val="0"/>
        <w:shd w:val="clear" w:color="auto" w:fill="auto"/>
        <w:tabs>
          <w:tab w:pos="968" w:val="left"/>
        </w:tabs>
        <w:bidi w:val="0"/>
        <w:spacing w:before="0" w:after="0" w:line="274" w:lineRule="exact"/>
        <w:ind w:left="0" w:right="0" w:firstLine="440"/>
        <w:jc w:val="both"/>
      </w:pPr>
      <w:bookmarkStart w:id="382" w:name="bookmark382"/>
      <w:r>
        <w:rPr>
          <w:color w:val="000000"/>
          <w:spacing w:val="0"/>
          <w:w w:val="100"/>
          <w:position w:val="0"/>
        </w:rPr>
        <w:t>（</w:t>
      </w:r>
      <w:bookmarkEnd w:id="382"/>
      <w:r>
        <w:rPr>
          <w:color w:val="000000"/>
          <w:spacing w:val="0"/>
          <w:w w:val="100"/>
          <w:position w:val="0"/>
        </w:rPr>
        <w:t>3）</w:t>
        <w:tab/>
      </w:r>
      <w:r>
        <w:rPr>
          <w:color w:val="000000"/>
          <w:spacing w:val="0"/>
          <w:w w:val="100"/>
          <w:position w:val="0"/>
        </w:rPr>
        <w:t>根据本公司披露的《四川长虹电器股份有限公司认股权和债券分离交易的可转换公司 债券募集说明书》，控股股东长虹集团本着规范和减少关联交易，维护本公司及本公司其他股东 利益的原则，已就关联交易事宜出具《关于规范与四川长虹电器股份有限公司关联交易的承诺 函》。长虹集团的承诺内容如下：</w:t>
      </w:r>
    </w:p>
    <w:p>
      <w:pPr>
        <w:pStyle w:val="Style13"/>
        <w:keepNext w:val="0"/>
        <w:keepLines w:val="0"/>
        <w:widowControl w:val="0"/>
        <w:numPr>
          <w:ilvl w:val="0"/>
          <w:numId w:val="15"/>
        </w:numPr>
        <w:shd w:val="clear" w:color="auto" w:fill="auto"/>
        <w:tabs>
          <w:tab w:pos="762" w:val="left"/>
        </w:tabs>
        <w:bidi w:val="0"/>
        <w:spacing w:before="0" w:after="0" w:line="274" w:lineRule="exact"/>
        <w:ind w:left="0" w:right="0" w:firstLine="440"/>
        <w:jc w:val="both"/>
      </w:pPr>
      <w:bookmarkStart w:id="383" w:name="bookmark383"/>
      <w:bookmarkEnd w:id="383"/>
      <w:r>
        <w:rPr>
          <w:color w:val="000000"/>
          <w:spacing w:val="0"/>
          <w:w w:val="100"/>
          <w:position w:val="0"/>
        </w:rPr>
        <w:t>将采取措施尽量避免与四川长虹发生持续性的关联交易；对于无法避免的关联交易，将 按照“等价有偿、平等互利”的原则，依法与四川长虹签订关联交易合同，参照市场通行的标 准，公允确定关联交易的价格；</w:t>
      </w:r>
    </w:p>
    <w:p>
      <w:pPr>
        <w:pStyle w:val="Style13"/>
        <w:keepNext w:val="0"/>
        <w:keepLines w:val="0"/>
        <w:widowControl w:val="0"/>
        <w:numPr>
          <w:ilvl w:val="0"/>
          <w:numId w:val="15"/>
        </w:numPr>
        <w:shd w:val="clear" w:color="auto" w:fill="auto"/>
        <w:tabs>
          <w:tab w:pos="762" w:val="left"/>
        </w:tabs>
        <w:bidi w:val="0"/>
        <w:spacing w:before="0" w:after="0" w:line="274" w:lineRule="exact"/>
        <w:ind w:left="0" w:right="0" w:firstLine="440"/>
        <w:jc w:val="both"/>
      </w:pPr>
      <w:bookmarkStart w:id="384" w:name="bookmark384"/>
      <w:bookmarkEnd w:id="384"/>
      <w:r>
        <w:rPr>
          <w:color w:val="000000"/>
          <w:spacing w:val="0"/>
          <w:w w:val="100"/>
          <w:position w:val="0"/>
        </w:rPr>
        <w:t>按相关规定履行必要的关联董事/关联股东回避表决等义务，遵守批准关联交易的法定 程序和信息披露义务；</w:t>
      </w:r>
    </w:p>
    <w:p>
      <w:pPr>
        <w:pStyle w:val="Style13"/>
        <w:keepNext w:val="0"/>
        <w:keepLines w:val="0"/>
        <w:widowControl w:val="0"/>
        <w:numPr>
          <w:ilvl w:val="0"/>
          <w:numId w:val="15"/>
        </w:numPr>
        <w:shd w:val="clear" w:color="auto" w:fill="auto"/>
        <w:tabs>
          <w:tab w:pos="762" w:val="left"/>
        </w:tabs>
        <w:bidi w:val="0"/>
        <w:spacing w:before="0" w:after="0" w:line="274" w:lineRule="exact"/>
        <w:ind w:left="0" w:right="0" w:firstLine="440"/>
        <w:jc w:val="both"/>
      </w:pPr>
      <w:bookmarkStart w:id="385" w:name="bookmark385"/>
      <w:bookmarkEnd w:id="385"/>
      <w:r>
        <w:rPr>
          <w:color w:val="000000"/>
          <w:spacing w:val="0"/>
          <w:w w:val="100"/>
          <w:position w:val="0"/>
        </w:rPr>
        <w:t>本公司承诺在四川长虹</w:t>
      </w:r>
      <w:r>
        <w:rPr>
          <w:color w:val="000000"/>
          <w:spacing w:val="0"/>
          <w:w w:val="100"/>
          <w:position w:val="0"/>
        </w:rPr>
        <w:t>2008</w:t>
      </w:r>
      <w:r>
        <w:rPr>
          <w:color w:val="000000"/>
          <w:spacing w:val="0"/>
          <w:w w:val="100"/>
          <w:position w:val="0"/>
        </w:rPr>
        <w:t>年度分离交易可转换公司债券发行之日起</w:t>
      </w:r>
      <w:r>
        <w:rPr>
          <w:color w:val="000000"/>
          <w:spacing w:val="0"/>
          <w:w w:val="100"/>
          <w:position w:val="0"/>
        </w:rPr>
        <w:t>2</w:t>
      </w:r>
      <w:r>
        <w:rPr>
          <w:color w:val="000000"/>
          <w:spacing w:val="0"/>
          <w:w w:val="100"/>
          <w:position w:val="0"/>
        </w:rPr>
        <w:t>年内将</w:t>
      </w:r>
      <w:r>
        <w:rPr>
          <w:color w:val="000000"/>
          <w:spacing w:val="0"/>
          <w:w w:val="100"/>
          <w:position w:val="0"/>
        </w:rPr>
        <w:t>Orion PDP</w:t>
      </w:r>
      <w:r>
        <w:rPr>
          <w:color w:val="000000"/>
          <w:spacing w:val="0"/>
          <w:w w:val="100"/>
          <w:position w:val="0"/>
        </w:rPr>
        <w:t>公司的股权资产以公平、合理的方式纳入四川长虹，彻底解决</w:t>
      </w:r>
      <w:r>
        <w:rPr>
          <w:color w:val="000000"/>
          <w:spacing w:val="0"/>
          <w:w w:val="100"/>
          <w:position w:val="0"/>
        </w:rPr>
        <w:t>Orion PDP</w:t>
      </w:r>
      <w:r>
        <w:rPr>
          <w:color w:val="000000"/>
          <w:spacing w:val="0"/>
          <w:w w:val="100"/>
          <w:position w:val="0"/>
        </w:rPr>
        <w:t>公司与四川长虹 之间的关联交易。本公司还将逐步采取其他合法、有效的方式减少与四川长虹的关联交易；</w:t>
      </w:r>
    </w:p>
    <w:p>
      <w:pPr>
        <w:pStyle w:val="Style13"/>
        <w:keepNext w:val="0"/>
        <w:keepLines w:val="0"/>
        <w:widowControl w:val="0"/>
        <w:numPr>
          <w:ilvl w:val="0"/>
          <w:numId w:val="15"/>
        </w:numPr>
        <w:shd w:val="clear" w:color="auto" w:fill="auto"/>
        <w:tabs>
          <w:tab w:pos="784" w:val="left"/>
        </w:tabs>
        <w:bidi w:val="0"/>
        <w:spacing w:before="0" w:after="0" w:line="274" w:lineRule="exact"/>
        <w:ind w:left="0" w:right="0" w:firstLine="440"/>
        <w:jc w:val="left"/>
      </w:pPr>
      <w:bookmarkStart w:id="386" w:name="bookmark386"/>
      <w:bookmarkEnd w:id="386"/>
      <w:r>
        <w:rPr>
          <w:color w:val="000000"/>
          <w:spacing w:val="0"/>
          <w:w w:val="100"/>
          <w:position w:val="0"/>
        </w:rPr>
        <w:t>保证不通过关联交易损害四川长虹及四川长虹其他股东的合法权益。</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上述承诺中的第③项承诺履行期限为</w:t>
      </w:r>
      <w:r>
        <w:rPr>
          <w:color w:val="000000"/>
          <w:spacing w:val="0"/>
          <w:w w:val="100"/>
          <w:position w:val="0"/>
        </w:rPr>
        <w:t>2009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31</w:t>
      </w:r>
      <w:r>
        <w:rPr>
          <w:color w:val="000000"/>
          <w:spacing w:val="0"/>
          <w:w w:val="100"/>
          <w:position w:val="0"/>
        </w:rPr>
        <w:t>日至</w:t>
      </w:r>
      <w:r>
        <w:rPr>
          <w:color w:val="000000"/>
          <w:spacing w:val="0"/>
          <w:w w:val="100"/>
          <w:position w:val="0"/>
        </w:rPr>
        <w:t>2011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31</w:t>
      </w:r>
      <w:r>
        <w:rPr>
          <w:color w:val="000000"/>
          <w:spacing w:val="0"/>
          <w:w w:val="100"/>
          <w:position w:val="0"/>
        </w:rPr>
        <w:t>日。鉴于</w:t>
      </w:r>
      <w:r>
        <w:rPr>
          <w:color w:val="000000"/>
          <w:spacing w:val="0"/>
          <w:w w:val="100"/>
          <w:position w:val="0"/>
        </w:rPr>
        <w:t xml:space="preserve">Orion PDP </w:t>
      </w:r>
      <w:r>
        <w:rPr>
          <w:color w:val="000000"/>
          <w:spacing w:val="0"/>
          <w:w w:val="100"/>
          <w:position w:val="0"/>
        </w:rPr>
        <w:t>公司未注入情况对本公司日常经营没有造成影响，关联交易在公平合理的方式下开展，且由于 对</w:t>
      </w:r>
      <w:r>
        <w:rPr>
          <w:color w:val="000000"/>
          <w:spacing w:val="0"/>
          <w:w w:val="100"/>
          <w:position w:val="0"/>
        </w:rPr>
        <w:t>Orion PDP</w:t>
      </w:r>
      <w:r>
        <w:rPr>
          <w:color w:val="000000"/>
          <w:spacing w:val="0"/>
          <w:w w:val="100"/>
          <w:position w:val="0"/>
        </w:rPr>
        <w:t>公司未来发展预期分歧较大，公司与长虹集团对</w:t>
      </w:r>
      <w:r>
        <w:rPr>
          <w:color w:val="000000"/>
          <w:spacing w:val="0"/>
          <w:w w:val="100"/>
          <w:position w:val="0"/>
        </w:rPr>
        <w:t>Orion PDP</w:t>
      </w:r>
      <w:r>
        <w:rPr>
          <w:color w:val="000000"/>
          <w:spacing w:val="0"/>
          <w:w w:val="100"/>
          <w:position w:val="0"/>
        </w:rPr>
        <w:t>公司价值长期无法达 成一致，经公司</w:t>
      </w:r>
      <w:r>
        <w:rPr>
          <w:color w:val="000000"/>
          <w:spacing w:val="0"/>
          <w:w w:val="100"/>
          <w:position w:val="0"/>
        </w:rPr>
        <w:t>2012</w:t>
      </w:r>
      <w:r>
        <w:rPr>
          <w:color w:val="000000"/>
          <w:spacing w:val="0"/>
          <w:w w:val="100"/>
          <w:position w:val="0"/>
        </w:rPr>
        <w:t>年第一次临时股东大会审议通过了《关于终止</w:t>
      </w:r>
      <w:r>
        <w:rPr>
          <w:color w:val="000000"/>
          <w:spacing w:val="0"/>
          <w:w w:val="100"/>
          <w:position w:val="0"/>
        </w:rPr>
        <w:t>Orion PDP</w:t>
      </w:r>
      <w:r>
        <w:rPr>
          <w:color w:val="000000"/>
          <w:spacing w:val="0"/>
          <w:w w:val="100"/>
          <w:position w:val="0"/>
        </w:rPr>
        <w:t>公司股权资产 纳入四川长虹的议案》，同意终止长虹集团将</w:t>
      </w:r>
      <w:r>
        <w:rPr>
          <w:color w:val="000000"/>
          <w:spacing w:val="0"/>
          <w:w w:val="100"/>
          <w:position w:val="0"/>
        </w:rPr>
        <w:t>Orion PDP</w:t>
      </w:r>
      <w:r>
        <w:rPr>
          <w:color w:val="000000"/>
          <w:spacing w:val="0"/>
          <w:w w:val="100"/>
          <w:position w:val="0"/>
        </w:rPr>
        <w:t>公司股权资产纳入四川长虹的计划。</w:t>
      </w:r>
    </w:p>
    <w:p>
      <w:pPr>
        <w:pStyle w:val="Style13"/>
        <w:keepNext w:val="0"/>
        <w:keepLines w:val="0"/>
        <w:widowControl w:val="0"/>
        <w:shd w:val="clear" w:color="auto" w:fill="auto"/>
        <w:bidi w:val="0"/>
        <w:spacing w:before="0" w:after="0" w:line="274" w:lineRule="exact"/>
        <w:ind w:left="0" w:right="0" w:firstLine="440"/>
        <w:jc w:val="left"/>
      </w:pPr>
      <w:r>
        <w:rPr>
          <w:color w:val="000000"/>
          <w:spacing w:val="0"/>
          <w:w w:val="100"/>
          <w:position w:val="0"/>
        </w:rPr>
        <w:t>除第③项外的其他承诺长期有效。报告期内，上述关联方严格履行相关承诺。</w:t>
      </w:r>
    </w:p>
    <w:p>
      <w:pPr>
        <w:pStyle w:val="Style20"/>
        <w:keepNext/>
        <w:keepLines/>
        <w:widowControl w:val="0"/>
        <w:shd w:val="clear" w:color="auto" w:fill="auto"/>
        <w:bidi w:val="0"/>
        <w:spacing w:before="0" w:after="0" w:line="274" w:lineRule="exact"/>
        <w:ind w:left="0" w:right="0" w:firstLine="44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8</w:t>
      </w:r>
      <w:bookmarkEnd w:id="389"/>
      <w:r>
        <w:rPr>
          <w:color w:val="000000"/>
          <w:spacing w:val="0"/>
          <w:w w:val="100"/>
          <w:position w:val="0"/>
        </w:rPr>
        <w:t>、实际控制人绵阳市国资委关于四川长虹土地房屋过户及办证的承诺</w:t>
      </w:r>
      <w:bookmarkEnd w:id="387"/>
      <w:bookmarkEnd w:id="388"/>
      <w:bookmarkEnd w:id="390"/>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因历史遗留问题，四川长虹拥有的部分房屋和土地存在未办证或误登记在长虹集团或国营 长虹机器厂名下。针对该情形，</w:t>
      </w:r>
      <w:r>
        <w:rPr>
          <w:color w:val="000000"/>
          <w:spacing w:val="0"/>
          <w:w w:val="100"/>
          <w:position w:val="0"/>
        </w:rPr>
        <w:t>2008</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日，绵阳市国资委以绵国资产</w:t>
      </w:r>
      <w:r>
        <w:rPr>
          <w:color w:val="000000"/>
          <w:spacing w:val="0"/>
          <w:w w:val="100"/>
          <w:position w:val="0"/>
        </w:rPr>
        <w:t>[2008]39</w:t>
      </w:r>
      <w:r>
        <w:rPr>
          <w:color w:val="000000"/>
          <w:spacing w:val="0"/>
          <w:w w:val="100"/>
          <w:position w:val="0"/>
        </w:rPr>
        <w:t>号《绵 阳市国资委关于协调解决四川长虹电器股份有限公司部分房屋、土地过户及办证事宜的函》复 函如下：“我委已将涉及四川长虹土地、房产过户及办证等问题上报市政府，目前，正组织相 关部门协调解决。尽快完成四川长虹拥有的相关房屋、土地资产的过户和办证对进一步提高上 市公司资产质量至关重要，市委、市政府及我委对此事项高度重视。鉴于目前仍处于抗震救灾 期间，四川长虹拥有的相关土地、房产资产的过户就及办证问题在短期内暂无法完成，基于此， 我委承诺将继续协调政府相关部门，在</w:t>
      </w:r>
      <w:r>
        <w:rPr>
          <w:color w:val="000000"/>
          <w:spacing w:val="0"/>
          <w:w w:val="100"/>
          <w:position w:val="0"/>
        </w:rPr>
        <w:t>18</w:t>
      </w:r>
      <w:r>
        <w:rPr>
          <w:color w:val="000000"/>
          <w:spacing w:val="0"/>
          <w:w w:val="100"/>
          <w:position w:val="0"/>
        </w:rPr>
        <w:t>个月内完成四川长虹依法拥有的相关土地、房屋资 产过户及办证问题，切实维护上市公司利益。”</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该承诺期限为</w:t>
      </w:r>
      <w:r>
        <w:rPr>
          <w:color w:val="000000"/>
          <w:spacing w:val="0"/>
          <w:w w:val="100"/>
          <w:position w:val="0"/>
        </w:rPr>
        <w:t>2008</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2009</w:t>
      </w:r>
      <w:r>
        <w:rPr>
          <w:color w:val="000000"/>
          <w:spacing w:val="0"/>
          <w:w w:val="100"/>
          <w:position w:val="0"/>
        </w:rPr>
        <w:t>年</w:t>
      </w:r>
      <w:r>
        <w:rPr>
          <w:color w:val="000000"/>
          <w:spacing w:val="0"/>
          <w:w w:val="100"/>
          <w:position w:val="0"/>
        </w:rPr>
        <w:t>12</w:t>
      </w:r>
      <w:r>
        <w:rPr>
          <w:color w:val="000000"/>
          <w:spacing w:val="0"/>
          <w:w w:val="100"/>
          <w:position w:val="0"/>
        </w:rPr>
        <w:t>月。截止公告之日，绵阳市国资委协调相关部门召 开了多次专题协调会，协助公司办理相关土地房屋资产过户和办证手续，目前已完成部分土地 使用权证办理、部分外地房产通过出售的方式予以解决，但因涉及的国家相关政策法规发生变 化等原因无法全部完成相关土地房屋资产过户和办证手续，至今绵阳市国资委仍在协调解决。 公司未办理过户和未完成办证手续的土地房屋资产，不影响公司正常生产经营。</w:t>
      </w:r>
    </w:p>
    <w:p>
      <w:pPr>
        <w:pStyle w:val="Style13"/>
        <w:keepNext w:val="0"/>
        <w:keepLines w:val="0"/>
        <w:widowControl w:val="0"/>
        <w:shd w:val="clear" w:color="auto" w:fill="auto"/>
        <w:bidi w:val="0"/>
        <w:spacing w:before="0" w:after="500" w:line="274" w:lineRule="exact"/>
        <w:ind w:left="0" w:right="0" w:firstLine="440"/>
        <w:jc w:val="both"/>
      </w:pPr>
      <w:r>
        <w:rPr>
          <w:color w:val="000000"/>
          <w:spacing w:val="0"/>
          <w:w w:val="100"/>
          <w:position w:val="0"/>
        </w:rPr>
        <w:t>公司将与实际控制人绵阳市国资委进行沟通协商，如确定无法履行，将形成变更或豁免履 行承诺方案后提交股东大会审议，并将及时进行信息披露。</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九、聘任、解聘会计师事务所情况</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万元币种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4661"/>
        <w:gridCol w:w="4368"/>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r>
    </w:tbl>
    <w:p>
      <w:pPr>
        <w:widowControl w:val="0"/>
        <w:spacing w:after="219" w:line="1" w:lineRule="exact"/>
      </w:pPr>
    </w:p>
    <w:p>
      <w:pPr>
        <w:widowControl w:val="0"/>
        <w:spacing w:line="1" w:lineRule="exact"/>
      </w:pPr>
    </w:p>
    <w:tbl>
      <w:tblPr>
        <w:tblOverlap w:val="never"/>
        <w:jc w:val="center"/>
        <w:tblLayout w:type="fixed"/>
      </w:tblPr>
      <w:tblGrid>
        <w:gridCol w:w="3610"/>
        <w:gridCol w:w="3058"/>
        <w:gridCol w:w="2352"/>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bl>
    <w:p>
      <w:pPr>
        <w:widowControl w:val="0"/>
        <w:spacing w:after="139" w:line="1" w:lineRule="exact"/>
      </w:pPr>
    </w:p>
    <w:p>
      <w:pPr>
        <w:pStyle w:val="Style20"/>
        <w:keepNext/>
        <w:keepLines/>
        <w:widowControl w:val="0"/>
        <w:shd w:val="clear" w:color="auto" w:fill="auto"/>
        <w:bidi w:val="0"/>
        <w:spacing w:before="0" w:after="300" w:line="341" w:lineRule="exact"/>
        <w:ind w:left="0" w:right="0" w:firstLine="0"/>
        <w:jc w:val="left"/>
      </w:pPr>
      <w:bookmarkStart w:id="391" w:name="bookmark391"/>
      <w:bookmarkStart w:id="392" w:name="bookmark392"/>
      <w:bookmarkStart w:id="393" w:name="bookmark393"/>
      <w:r>
        <w:rPr>
          <w:color w:val="000000"/>
          <w:spacing w:val="0"/>
          <w:w w:val="100"/>
          <w:position w:val="0"/>
        </w:rPr>
        <w:t>十、上市公司及其董事、监事、高级管理人员、持有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以上股份的股东、实际控制人、收购 人处罚及整改情况</w:t>
      </w:r>
      <w:bookmarkEnd w:id="391"/>
      <w:bookmarkEnd w:id="392"/>
      <w:bookmarkEnd w:id="393"/>
      <w:r>
        <w:rPr>
          <w:color w:val="000000"/>
          <w:spacing w:val="0"/>
          <w:w w:val="100"/>
          <w:position w:val="0"/>
        </w:rPr>
        <w:t xml:space="preserve"> </w:t>
      </w:r>
      <w:r>
        <w:rPr>
          <w:rStyle w:val="CharStyle14"/>
          <w:b w:val="0"/>
          <w:bCs w:val="0"/>
        </w:rPr>
        <w:t>本年度公司及其董事、监事、高级管理人员、持有</w:t>
      </w:r>
      <w:r>
        <w:rPr>
          <w:rStyle w:val="CharStyle14"/>
          <w:b w:val="0"/>
          <w:bCs w:val="0"/>
        </w:rPr>
        <w:t>5%</w:t>
      </w:r>
      <w:r>
        <w:rPr>
          <w:rStyle w:val="CharStyle14"/>
          <w:b w:val="0"/>
          <w:bCs w:val="0"/>
        </w:rPr>
        <w:t>以上股份的股东、实际控制人、收购人均 未受中国证监会的稽查、行政处罚、通报批评及证券交易所的公开谴责。</w:t>
      </w:r>
    </w:p>
    <w:p>
      <w:pPr>
        <w:pStyle w:val="Style20"/>
        <w:keepNext/>
        <w:keepLines/>
        <w:widowControl w:val="0"/>
        <w:shd w:val="clear" w:color="auto" w:fill="auto"/>
        <w:bidi w:val="0"/>
        <w:spacing w:before="0" w:after="0" w:line="274" w:lineRule="exact"/>
        <w:ind w:left="0" w:right="0" w:firstLine="0"/>
        <w:jc w:val="left"/>
      </w:pPr>
      <w:bookmarkStart w:id="394" w:name="bookmark394"/>
      <w:bookmarkStart w:id="395" w:name="bookmark395"/>
      <w:bookmarkStart w:id="396" w:name="bookmark396"/>
      <w:r>
        <w:rPr>
          <w:color w:val="000000"/>
          <w:spacing w:val="0"/>
          <w:w w:val="100"/>
          <w:position w:val="0"/>
        </w:rPr>
        <w:t>十一、其他重大事项的说明</w:t>
      </w:r>
      <w:bookmarkEnd w:id="394"/>
      <w:bookmarkEnd w:id="395"/>
      <w:bookmarkEnd w:id="396"/>
    </w:p>
    <w:p>
      <w:pPr>
        <w:pStyle w:val="Style13"/>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报告期内公司无其他重大事项。</w:t>
      </w:r>
      <w:r>
        <w:br w:type="page"/>
      </w:r>
    </w:p>
    <w:p>
      <w:pPr>
        <w:pStyle w:val="Style11"/>
        <w:keepNext/>
        <w:keepLines/>
        <w:widowControl w:val="0"/>
        <w:shd w:val="clear" w:color="auto" w:fill="auto"/>
        <w:bidi w:val="0"/>
        <w:spacing w:before="0" w:after="920" w:line="240" w:lineRule="auto"/>
        <w:ind w:left="0" w:right="0" w:firstLine="0"/>
        <w:jc w:val="center"/>
      </w:pPr>
      <w:bookmarkStart w:id="397" w:name="bookmark397"/>
      <w:bookmarkStart w:id="398" w:name="bookmark398"/>
      <w:bookmarkStart w:id="399" w:name="bookmark399"/>
      <w:r>
        <w:rPr>
          <w:color w:val="000000"/>
          <w:spacing w:val="0"/>
          <w:w w:val="100"/>
          <w:position w:val="0"/>
        </w:rPr>
        <w:t>第六节股份变动及股东情况</w:t>
      </w:r>
      <w:bookmarkEnd w:id="397"/>
      <w:bookmarkEnd w:id="398"/>
      <w:bookmarkEnd w:id="399"/>
    </w:p>
    <w:p>
      <w:pPr>
        <w:pStyle w:val="Style20"/>
        <w:keepNext/>
        <w:keepLines/>
        <w:widowControl w:val="0"/>
        <w:shd w:val="clear" w:color="auto" w:fill="auto"/>
        <w:bidi w:val="0"/>
        <w:spacing w:before="0" w:after="80" w:line="240" w:lineRule="auto"/>
        <w:ind w:left="0" w:right="0" w:firstLine="0"/>
        <w:jc w:val="left"/>
      </w:pPr>
      <w:bookmarkStart w:id="400" w:name="bookmark400"/>
      <w:bookmarkStart w:id="401" w:name="bookmark401"/>
      <w:bookmarkStart w:id="402" w:name="bookmark402"/>
      <w:bookmarkStart w:id="403" w:name="bookmark403"/>
      <w:r>
        <w:rPr>
          <w:color w:val="000000"/>
          <w:spacing w:val="0"/>
          <w:w w:val="100"/>
          <w:position w:val="0"/>
        </w:rPr>
        <w:t>一</w:t>
      </w:r>
      <w:bookmarkEnd w:id="402"/>
      <w:r>
        <w:rPr>
          <w:color w:val="000000"/>
          <w:spacing w:val="0"/>
          <w:w w:val="100"/>
          <w:position w:val="0"/>
        </w:rPr>
        <w:t>、股本变动情况</w:t>
      </w:r>
      <w:bookmarkEnd w:id="400"/>
      <w:bookmarkEnd w:id="401"/>
      <w:bookmarkEnd w:id="403"/>
    </w:p>
    <w:p>
      <w:pPr>
        <w:pStyle w:val="Style20"/>
        <w:keepNext/>
        <w:keepLines/>
        <w:widowControl w:val="0"/>
        <w:numPr>
          <w:ilvl w:val="0"/>
          <w:numId w:val="17"/>
        </w:numPr>
        <w:shd w:val="clear" w:color="auto" w:fill="auto"/>
        <w:bidi w:val="0"/>
        <w:spacing w:before="0" w:after="80" w:line="240" w:lineRule="auto"/>
        <w:ind w:left="0" w:right="0" w:firstLine="0"/>
        <w:jc w:val="left"/>
      </w:pPr>
      <w:bookmarkStart w:id="400" w:name="bookmark400"/>
      <w:bookmarkStart w:id="401" w:name="bookmark401"/>
      <w:bookmarkStart w:id="404" w:name="bookmark404"/>
      <w:bookmarkStart w:id="405" w:name="bookmark405"/>
      <w:bookmarkEnd w:id="404"/>
      <w:r>
        <w:rPr>
          <w:color w:val="000000"/>
          <w:spacing w:val="0"/>
          <w:w w:val="100"/>
          <w:position w:val="0"/>
        </w:rPr>
        <w:t>股份变动情况表</w:t>
      </w:r>
      <w:bookmarkEnd w:id="400"/>
      <w:bookmarkEnd w:id="401"/>
      <w:bookmarkEnd w:id="405"/>
    </w:p>
    <w:p>
      <w:pPr>
        <w:pStyle w:val="Style20"/>
        <w:keepNext/>
        <w:keepLines/>
        <w:widowControl w:val="0"/>
        <w:shd w:val="clear" w:color="auto" w:fill="auto"/>
        <w:bidi w:val="0"/>
        <w:spacing w:before="0" w:after="80" w:line="240" w:lineRule="auto"/>
        <w:ind w:left="0" w:right="0" w:firstLine="0"/>
        <w:jc w:val="left"/>
      </w:pPr>
      <w:bookmarkStart w:id="400" w:name="bookmark400"/>
      <w:bookmarkStart w:id="401" w:name="bookmark401"/>
      <w:bookmarkStart w:id="406" w:name="bookmark406"/>
      <w:bookmarkStart w:id="407" w:name="bookmark407"/>
      <w:r>
        <w:rPr>
          <w:rFonts w:ascii="Times New Roman" w:eastAsia="Times New Roman" w:hAnsi="Times New Roman" w:cs="Times New Roman"/>
          <w:color w:val="000000"/>
          <w:spacing w:val="0"/>
          <w:w w:val="100"/>
          <w:position w:val="0"/>
        </w:rPr>
        <w:t>1</w:t>
      </w:r>
      <w:bookmarkEnd w:id="406"/>
      <w:r>
        <w:rPr>
          <w:color w:val="000000"/>
          <w:spacing w:val="0"/>
          <w:w w:val="100"/>
          <w:position w:val="0"/>
        </w:rPr>
        <w:t>、股份变动情况表</w:t>
      </w:r>
      <w:bookmarkEnd w:id="400"/>
      <w:bookmarkEnd w:id="401"/>
      <w:bookmarkEnd w:id="407"/>
    </w:p>
    <w:p>
      <w:pPr>
        <w:pStyle w:val="Style16"/>
        <w:keepNext w:val="0"/>
        <w:keepLines w:val="0"/>
        <w:widowControl w:val="0"/>
        <w:shd w:val="clear" w:color="auto" w:fill="auto"/>
        <w:bidi w:val="0"/>
        <w:spacing w:before="0" w:after="0" w:line="240" w:lineRule="auto"/>
        <w:ind w:left="7805" w:right="0" w:firstLine="0"/>
        <w:jc w:val="left"/>
      </w:pPr>
      <w:r>
        <w:rPr>
          <w:b w:val="0"/>
          <w:bCs w:val="0"/>
          <w:color w:val="000000"/>
          <w:spacing w:val="0"/>
          <w:w w:val="100"/>
          <w:position w:val="0"/>
        </w:rPr>
        <w:t>单位：股</w:t>
      </w:r>
    </w:p>
    <w:tbl>
      <w:tblPr>
        <w:tblOverlap w:val="never"/>
        <w:jc w:val="center"/>
        <w:tblLayout w:type="fixed"/>
      </w:tblPr>
      <w:tblGrid>
        <w:gridCol w:w="1349"/>
        <w:gridCol w:w="1421"/>
        <w:gridCol w:w="821"/>
        <w:gridCol w:w="523"/>
        <w:gridCol w:w="461"/>
        <w:gridCol w:w="557"/>
        <w:gridCol w:w="970"/>
        <w:gridCol w:w="970"/>
        <w:gridCol w:w="1421"/>
        <w:gridCol w:w="830"/>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37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数量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发行新股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送 股</w:t>
            </w: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公积金转股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一、有限售 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6,246,402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6,246,402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0.135</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、国有法人 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139,802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139,802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0.003</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、其他内资 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6,246,402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-139,802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-139,802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6,106,600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0.132</w:t>
            </w:r>
          </w:p>
        </w:tc>
      </w:tr>
      <w:tr>
        <w:trPr>
          <w:trHeight w:val="83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其中：境内 非国有法人 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6,246,402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-139,802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-139,802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6,106,600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0.132</w:t>
            </w: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780"/>
              <w:jc w:val="both"/>
            </w:pPr>
            <w:r>
              <w:rPr>
                <w:color w:val="000000"/>
                <w:spacing w:val="0"/>
                <w:w w:val="100"/>
                <w:position w:val="0"/>
              </w:rPr>
              <w:t>境内 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4</w:t>
            </w:r>
            <w:r>
              <w:rPr>
                <w:color w:val="000000"/>
                <w:spacing w:val="0"/>
                <w:w w:val="100"/>
                <w:position w:val="0"/>
              </w:rPr>
              <w:t>、外资持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其中：境外 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780"/>
              <w:jc w:val="both"/>
            </w:pPr>
            <w:r>
              <w:rPr>
                <w:color w:val="000000"/>
                <w:spacing w:val="0"/>
                <w:w w:val="100"/>
                <w:position w:val="0"/>
              </w:rPr>
              <w:t>境外 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二、无限售 条件流通股 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4,609,997,820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4,609,997,820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99.865</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、人民币普 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4,609,997,820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4,609,997,820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99.865</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、境内上市</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、境外上市</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三、股份总 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4,616,244,222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4,616,244,222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spacing w:lineRule="exact" w:line="1"/>
        <w:rPr>
          <w:sz w:val="2"/>
          <w:szCs w:val="2"/>
        </w:rPr>
      </w:pPr>
      <w:r>
        <w:br w:type="page"/>
      </w:r>
    </w:p>
    <w:p>
      <w:pPr>
        <w:pStyle w:val="Style20"/>
        <w:keepNext/>
        <w:keepLines/>
        <w:widowControl w:val="0"/>
        <w:shd w:val="clear" w:color="auto" w:fill="auto"/>
        <w:bidi w:val="0"/>
        <w:spacing w:before="0" w:line="269" w:lineRule="exact"/>
        <w:ind w:left="0" w:right="0" w:firstLine="0"/>
        <w:jc w:val="both"/>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2</w:t>
      </w:r>
      <w:bookmarkEnd w:id="410"/>
      <w:r>
        <w:rPr>
          <w:color w:val="000000"/>
          <w:spacing w:val="0"/>
          <w:w w:val="100"/>
          <w:position w:val="0"/>
        </w:rPr>
        <w:t>、股份变动情况说明</w:t>
      </w:r>
      <w:bookmarkEnd w:id="408"/>
      <w:bookmarkEnd w:id="409"/>
      <w:bookmarkEnd w:id="411"/>
    </w:p>
    <w:p>
      <w:pPr>
        <w:pStyle w:val="Style13"/>
        <w:keepNext w:val="0"/>
        <w:keepLines w:val="0"/>
        <w:widowControl w:val="0"/>
        <w:shd w:val="clear" w:color="auto" w:fill="auto"/>
        <w:bidi w:val="0"/>
        <w:spacing w:before="0" w:after="500" w:line="269" w:lineRule="exact"/>
        <w:ind w:left="0" w:right="0" w:firstLine="440"/>
        <w:jc w:val="left"/>
      </w:pPr>
      <w:r>
        <w:rPr>
          <w:color w:val="000000"/>
          <w:spacing w:val="0"/>
          <w:w w:val="100"/>
          <w:position w:val="0"/>
        </w:rPr>
        <w:t>报告期内，益阳大利电子有限公司偿还四川长虹股权分置改革过程中四川长虹电子集团有 限公司为益阳大利电子有限公司垫付的股改对价股份</w:t>
      </w:r>
      <w:r>
        <w:rPr>
          <w:rFonts w:ascii="Times New Roman" w:eastAsia="Times New Roman" w:hAnsi="Times New Roman" w:cs="Times New Roman"/>
          <w:color w:val="000000"/>
          <w:spacing w:val="0"/>
          <w:w w:val="100"/>
          <w:position w:val="0"/>
        </w:rPr>
        <w:t>139,802</w:t>
      </w:r>
      <w:r>
        <w:rPr>
          <w:color w:val="000000"/>
          <w:spacing w:val="0"/>
          <w:w w:val="100"/>
          <w:position w:val="0"/>
        </w:rPr>
        <w:t>股。</w:t>
      </w:r>
    </w:p>
    <w:p>
      <w:pPr>
        <w:pStyle w:val="Style16"/>
        <w:keepNext w:val="0"/>
        <w:keepLines w:val="0"/>
        <w:widowControl w:val="0"/>
        <w:shd w:val="clear" w:color="auto" w:fill="auto"/>
        <w:bidi w:val="0"/>
        <w:spacing w:before="0" w:after="0" w:line="240" w:lineRule="auto"/>
        <w:ind w:left="110" w:right="0" w:firstLine="0"/>
        <w:jc w:val="left"/>
      </w:pPr>
      <w:r>
        <w:rPr>
          <w:color w:val="000000"/>
          <w:spacing w:val="0"/>
          <w:w w:val="100"/>
          <w:position w:val="0"/>
        </w:rPr>
        <w:t>（二）限售股份变动情况</w:t>
      </w:r>
    </w:p>
    <w:p>
      <w:pPr>
        <w:pStyle w:val="Style16"/>
        <w:keepNext w:val="0"/>
        <w:keepLines w:val="0"/>
        <w:widowControl w:val="0"/>
        <w:shd w:val="clear" w:color="auto" w:fill="auto"/>
        <w:bidi w:val="0"/>
        <w:spacing w:before="0" w:after="0" w:line="240" w:lineRule="auto"/>
        <w:ind w:left="7805" w:right="0" w:firstLine="0"/>
        <w:jc w:val="left"/>
      </w:pPr>
      <w:r>
        <w:rPr>
          <w:b w:val="0"/>
          <w:bCs w:val="0"/>
          <w:color w:val="000000"/>
          <w:spacing w:val="0"/>
          <w:w w:val="100"/>
          <w:position w:val="0"/>
        </w:rPr>
        <w:t>单位：股</w:t>
      </w:r>
    </w:p>
    <w:tbl>
      <w:tblPr>
        <w:tblOverlap w:val="never"/>
        <w:jc w:val="center"/>
        <w:tblLayout w:type="fixed"/>
      </w:tblPr>
      <w:tblGrid>
        <w:gridCol w:w="1258"/>
        <w:gridCol w:w="1339"/>
        <w:gridCol w:w="1344"/>
        <w:gridCol w:w="1344"/>
        <w:gridCol w:w="1344"/>
        <w:gridCol w:w="1344"/>
        <w:gridCol w:w="1349"/>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解除限售日 期</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长虹集团</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139,802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其他股东</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6,246,402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-139,802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6,106,600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6,246,402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6,246,402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20"/>
        <w:keepNext/>
        <w:keepLines/>
        <w:widowControl w:val="0"/>
        <w:shd w:val="clear" w:color="auto" w:fill="auto"/>
        <w:bidi w:val="0"/>
        <w:spacing w:before="0" w:line="240" w:lineRule="auto"/>
        <w:ind w:left="0" w:right="0" w:firstLine="0"/>
        <w:jc w:val="both"/>
      </w:pPr>
      <w:bookmarkStart w:id="412" w:name="bookmark412"/>
      <w:bookmarkStart w:id="413" w:name="bookmark413"/>
      <w:bookmarkStart w:id="414" w:name="bookmark414"/>
      <w:bookmarkStart w:id="415" w:name="bookmark415"/>
      <w:r>
        <w:rPr>
          <w:color w:val="000000"/>
          <w:spacing w:val="0"/>
          <w:w w:val="100"/>
          <w:position w:val="0"/>
        </w:rPr>
        <w:t>二</w:t>
      </w:r>
      <w:bookmarkEnd w:id="414"/>
      <w:r>
        <w:rPr>
          <w:color w:val="000000"/>
          <w:spacing w:val="0"/>
          <w:w w:val="100"/>
          <w:position w:val="0"/>
        </w:rPr>
        <w:t>、证券发行与上市情况</w:t>
      </w:r>
      <w:bookmarkEnd w:id="412"/>
      <w:bookmarkEnd w:id="413"/>
      <w:bookmarkEnd w:id="415"/>
    </w:p>
    <w:p>
      <w:pPr>
        <w:pStyle w:val="Style20"/>
        <w:keepNext/>
        <w:keepLines/>
        <w:widowControl w:val="0"/>
        <w:shd w:val="clear" w:color="auto" w:fill="auto"/>
        <w:bidi w:val="0"/>
        <w:spacing w:before="0" w:line="240" w:lineRule="auto"/>
        <w:ind w:left="0" w:right="0" w:firstLine="0"/>
        <w:jc w:val="both"/>
      </w:pPr>
      <w:bookmarkStart w:id="412" w:name="bookmark412"/>
      <w:bookmarkStart w:id="413" w:name="bookmark413"/>
      <w:bookmarkStart w:id="416" w:name="bookmark416"/>
      <w:bookmarkStart w:id="417" w:name="bookmark417"/>
      <w:r>
        <w:rPr>
          <w:color w:val="000000"/>
          <w:spacing w:val="0"/>
          <w:w w:val="100"/>
          <w:position w:val="0"/>
        </w:rPr>
        <w:t>（</w:t>
      </w:r>
      <w:bookmarkEnd w:id="416"/>
      <w:r>
        <w:rPr>
          <w:color w:val="000000"/>
          <w:spacing w:val="0"/>
          <w:w w:val="100"/>
          <w:position w:val="0"/>
        </w:rPr>
        <w:t>一）截至报告期末近</w:t>
      </w:r>
      <w:r>
        <w:rPr>
          <w:rFonts w:ascii="Times New Roman" w:eastAsia="Times New Roman" w:hAnsi="Times New Roman" w:cs="Times New Roman"/>
          <w:color w:val="000000"/>
          <w:spacing w:val="0"/>
          <w:w w:val="100"/>
          <w:position w:val="0"/>
        </w:rPr>
        <w:t>3</w:t>
      </w:r>
      <w:r>
        <w:rPr>
          <w:color w:val="000000"/>
          <w:spacing w:val="0"/>
          <w:w w:val="100"/>
          <w:position w:val="0"/>
        </w:rPr>
        <w:t>年历次证券发行情况</w:t>
      </w:r>
      <w:bookmarkEnd w:id="412"/>
      <w:bookmarkEnd w:id="413"/>
      <w:bookmarkEnd w:id="417"/>
    </w:p>
    <w:p>
      <w:pPr>
        <w:pStyle w:val="Style13"/>
        <w:keepNext w:val="0"/>
        <w:keepLines w:val="0"/>
        <w:widowControl w:val="0"/>
        <w:shd w:val="clear" w:color="auto" w:fill="auto"/>
        <w:bidi w:val="0"/>
        <w:spacing w:before="0" w:after="160" w:line="240" w:lineRule="auto"/>
        <w:ind w:left="0" w:right="0" w:firstLine="220"/>
        <w:jc w:val="both"/>
      </w:pPr>
      <w:r>
        <w:rPr>
          <w:color w:val="000000"/>
          <w:spacing w:val="0"/>
          <w:w w:val="100"/>
          <w:position w:val="0"/>
        </w:rPr>
        <w:t>截止本报告期末至前三年，公司未有证券发行与上市情况。</w:t>
      </w:r>
    </w:p>
    <w:p>
      <w:pPr>
        <w:pStyle w:val="Style13"/>
        <w:keepNext w:val="0"/>
        <w:keepLines w:val="0"/>
        <w:widowControl w:val="0"/>
        <w:shd w:val="clear" w:color="auto" w:fill="auto"/>
        <w:tabs>
          <w:tab w:pos="594" w:val="left"/>
        </w:tabs>
        <w:bidi w:val="0"/>
        <w:spacing w:before="0" w:after="160" w:line="336" w:lineRule="exact"/>
        <w:ind w:left="220" w:right="0" w:hanging="220"/>
        <w:jc w:val="left"/>
      </w:pPr>
      <w:bookmarkStart w:id="418" w:name="bookmark418"/>
      <w:r>
        <w:rPr>
          <w:b/>
          <w:bCs/>
          <w:color w:val="000000"/>
          <w:spacing w:val="0"/>
          <w:w w:val="100"/>
          <w:position w:val="0"/>
        </w:rPr>
        <w:t>（</w:t>
      </w:r>
      <w:bookmarkEnd w:id="418"/>
      <w:r>
        <w:rPr>
          <w:b/>
          <w:bCs/>
          <w:color w:val="000000"/>
          <w:spacing w:val="0"/>
          <w:w w:val="100"/>
          <w:position w:val="0"/>
        </w:rPr>
        <w:t>二）</w:t>
        <w:tab/>
        <w:t xml:space="preserve">公司股份总数及股东结构变动及公司资产和负债结构的变动情况 </w:t>
      </w:r>
      <w:r>
        <w:rPr>
          <w:color w:val="000000"/>
          <w:spacing w:val="0"/>
          <w:w w:val="100"/>
          <w:position w:val="0"/>
        </w:rPr>
        <w:t>报告期内没有因送股、配股等原因引起公司股份总数及结构的变动。</w:t>
      </w:r>
    </w:p>
    <w:p>
      <w:pPr>
        <w:pStyle w:val="Style20"/>
        <w:keepNext/>
        <w:keepLines/>
        <w:widowControl w:val="0"/>
        <w:shd w:val="clear" w:color="auto" w:fill="auto"/>
        <w:tabs>
          <w:tab w:pos="594" w:val="left"/>
        </w:tabs>
        <w:bidi w:val="0"/>
        <w:spacing w:before="0" w:after="0" w:line="336" w:lineRule="exact"/>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w:t>
      </w:r>
      <w:bookmarkEnd w:id="421"/>
      <w:r>
        <w:rPr>
          <w:color w:val="000000"/>
          <w:spacing w:val="0"/>
          <w:w w:val="100"/>
          <w:position w:val="0"/>
        </w:rPr>
        <w:t>三）</w:t>
        <w:tab/>
        <w:t>现存的内部职工股情况</w:t>
      </w:r>
      <w:bookmarkEnd w:id="419"/>
      <w:bookmarkEnd w:id="420"/>
      <w:bookmarkEnd w:id="422"/>
    </w:p>
    <w:p>
      <w:pPr>
        <w:pStyle w:val="Style13"/>
        <w:keepNext w:val="0"/>
        <w:keepLines w:val="0"/>
        <w:widowControl w:val="0"/>
        <w:shd w:val="clear" w:color="auto" w:fill="auto"/>
        <w:bidi w:val="0"/>
        <w:spacing w:before="0" w:after="160" w:line="336" w:lineRule="exact"/>
        <w:ind w:left="0" w:right="0" w:firstLine="220"/>
        <w:jc w:val="left"/>
      </w:pPr>
      <w:r>
        <w:rPr>
          <w:color w:val="000000"/>
          <w:spacing w:val="0"/>
          <w:w w:val="100"/>
          <w:position w:val="0"/>
        </w:rPr>
        <w:t>本报告期末公司无内部职工股。</w:t>
      </w:r>
    </w:p>
    <w:p>
      <w:pPr>
        <w:pStyle w:val="Style20"/>
        <w:keepNext/>
        <w:keepLines/>
        <w:widowControl w:val="0"/>
        <w:shd w:val="clear" w:color="auto" w:fill="auto"/>
        <w:bidi w:val="0"/>
        <w:spacing w:before="0" w:after="0" w:line="336" w:lineRule="exact"/>
        <w:ind w:left="0" w:right="0" w:firstLine="0"/>
        <w:jc w:val="both"/>
      </w:pPr>
      <w:bookmarkStart w:id="423" w:name="bookmark423"/>
      <w:bookmarkStart w:id="424" w:name="bookmark424"/>
      <w:bookmarkStart w:id="425" w:name="bookmark425"/>
      <w:bookmarkStart w:id="426" w:name="bookmark426"/>
      <w:r>
        <w:rPr>
          <w:color w:val="000000"/>
          <w:spacing w:val="0"/>
          <w:w w:val="100"/>
          <w:position w:val="0"/>
        </w:rPr>
        <w:t>三</w:t>
      </w:r>
      <w:bookmarkEnd w:id="425"/>
      <w:r>
        <w:rPr>
          <w:color w:val="000000"/>
          <w:spacing w:val="0"/>
          <w:w w:val="100"/>
          <w:position w:val="0"/>
        </w:rPr>
        <w:t>、股东和实际控制人情况</w:t>
      </w:r>
      <w:bookmarkEnd w:id="423"/>
      <w:bookmarkEnd w:id="424"/>
      <w:bookmarkEnd w:id="426"/>
    </w:p>
    <w:p>
      <w:pPr>
        <w:pStyle w:val="Style20"/>
        <w:keepNext/>
        <w:keepLines/>
        <w:widowControl w:val="0"/>
        <w:shd w:val="clear" w:color="auto" w:fill="auto"/>
        <w:bidi w:val="0"/>
        <w:spacing w:before="0" w:line="336" w:lineRule="exact"/>
        <w:ind w:left="0" w:right="0" w:firstLine="0"/>
        <w:jc w:val="both"/>
      </w:pPr>
      <w:bookmarkStart w:id="423" w:name="bookmark423"/>
      <w:bookmarkStart w:id="424" w:name="bookmark424"/>
      <w:bookmarkStart w:id="427" w:name="bookmark427"/>
      <w:r>
        <w:rPr>
          <w:color w:val="000000"/>
          <w:spacing w:val="0"/>
          <w:w w:val="100"/>
          <w:position w:val="0"/>
        </w:rPr>
        <w:t>（一）股东数量和持股情况</w:t>
      </w:r>
      <w:bookmarkEnd w:id="423"/>
      <w:bookmarkEnd w:id="424"/>
      <w:bookmarkEnd w:id="427"/>
    </w:p>
    <w:p>
      <w:pPr>
        <w:pStyle w:val="Style16"/>
        <w:keepNext w:val="0"/>
        <w:keepLines w:val="0"/>
        <w:widowControl w:val="0"/>
        <w:shd w:val="clear" w:color="auto" w:fill="auto"/>
        <w:bidi w:val="0"/>
        <w:spacing w:before="0" w:after="0" w:line="240" w:lineRule="auto"/>
        <w:ind w:left="7805" w:right="0" w:firstLine="0"/>
        <w:jc w:val="left"/>
      </w:pPr>
      <w:r>
        <w:rPr>
          <w:b w:val="0"/>
          <w:bCs w:val="0"/>
          <w:color w:val="000000"/>
          <w:spacing w:val="0"/>
          <w:w w:val="100"/>
          <w:position w:val="0"/>
        </w:rPr>
        <w:t>单位：股</w:t>
      </w:r>
    </w:p>
    <w:tbl>
      <w:tblPr>
        <w:tblOverlap w:val="never"/>
        <w:jc w:val="center"/>
        <w:tblLayout w:type="fixed"/>
      </w:tblPr>
      <w:tblGrid>
        <w:gridCol w:w="1776"/>
        <w:gridCol w:w="725"/>
        <w:gridCol w:w="941"/>
        <w:gridCol w:w="1450"/>
        <w:gridCol w:w="1248"/>
        <w:gridCol w:w="902"/>
        <w:gridCol w:w="1987"/>
      </w:tblGrid>
      <w:tr>
        <w:trPr>
          <w:trHeight w:val="571" w:hRule="exact"/>
        </w:trPr>
        <w:tc>
          <w:tcPr>
            <w:gridSpan w:val="7"/>
            <w:tcBorders>
              <w:top w:val="single" w:sz="4"/>
              <w:left w:val="single" w:sz="4"/>
              <w:right w:val="single" w:sz="4"/>
            </w:tcBorders>
            <w:shd w:val="clear" w:color="auto" w:fill="FFFFFF"/>
            <w:vAlign w:val="bottom"/>
          </w:tcPr>
          <w:p>
            <w:pPr>
              <w:pStyle w:val="Style18"/>
              <w:keepNext w:val="0"/>
              <w:keepLines w:val="0"/>
              <w:widowControl w:val="0"/>
              <w:shd w:val="clear" w:color="auto" w:fill="auto"/>
              <w:tabs>
                <w:tab w:pos="4771" w:val="left"/>
                <w:tab w:pos="5549" w:val="left"/>
                <w:tab w:pos="8189" w:val="left"/>
              </w:tabs>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 xml:space="preserve">-F|&gt;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-f-E </w:t>
            </w:r>
            <w:r>
              <w:rPr>
                <w:rFonts w:ascii="Times New Roman" w:eastAsia="Times New Roman" w:hAnsi="Times New Roman" w:cs="Times New Roman"/>
                <w:color w:val="000000"/>
                <w:spacing w:val="0"/>
                <w:w w:val="100"/>
                <w:position w:val="0"/>
                <w:u w:val="single"/>
              </w:rPr>
              <w:t>T+~</w:t>
            </w:r>
            <w:r>
              <w:rPr>
                <w:rFonts w:ascii="Times New Roman" w:eastAsia="Times New Roman" w:hAnsi="Times New Roman" w:cs="Times New Roman"/>
                <w:color w:val="000000"/>
                <w:spacing w:val="0"/>
                <w:w w:val="100"/>
                <w:position w:val="0"/>
              </w:rPr>
              <w:t xml:space="preserve"> -H-n —I— rtrL-Z- M</w:t>
              <w:tab/>
            </w:r>
            <w:r>
              <w:rPr>
                <w:rFonts w:ascii="Courier New" w:eastAsia="Courier New" w:hAnsi="Courier New" w:cs="Courier New"/>
                <w:i/>
                <w:iCs/>
                <w:color w:val="000000"/>
                <w:spacing w:val="0"/>
                <w:w w:val="100"/>
                <w:position w:val="0"/>
                <w:sz w:val="11"/>
                <w:szCs w:val="11"/>
              </w:rPr>
              <w:t>A O A</w:t>
            </w:r>
            <w:r>
              <w:rPr>
                <w:color w:val="000000"/>
                <w:spacing w:val="0"/>
                <w:w w:val="100"/>
                <w:position w:val="0"/>
              </w:rPr>
              <w:tab/>
            </w:r>
            <w:r>
              <w:rPr>
                <w:color w:val="000000"/>
                <w:spacing w:val="0"/>
                <w:w w:val="100"/>
                <w:position w:val="0"/>
              </w:rPr>
              <w:t xml:space="preserve">年度报告披吏各日刖第 </w:t>
            </w:r>
            <w:r>
              <w:rPr>
                <w:rFonts w:ascii="Times New Roman" w:eastAsia="Times New Roman" w:hAnsi="Times New Roman" w:cs="Times New Roman"/>
                <w:color w:val="000000"/>
                <w:spacing w:val="0"/>
                <w:w w:val="100"/>
                <w:position w:val="0"/>
                <w:vertAlign w:val="superscript"/>
              </w:rPr>
              <w:t>5</w:t>
            </w:r>
            <w:r>
              <w:rPr>
                <w:rFonts w:ascii="Times New Roman" w:eastAsia="Times New Roman" w:hAnsi="Times New Roman" w:cs="Times New Roman"/>
                <w:color w:val="000000"/>
                <w:spacing w:val="0"/>
                <w:w w:val="100"/>
                <w:position w:val="0"/>
              </w:rPr>
              <w:tab/>
              <w:t xml:space="preserve">00/1 </w:t>
            </w:r>
            <w:r>
              <w:rPr>
                <w:rFonts w:ascii="Times New Roman" w:eastAsia="Times New Roman" w:hAnsi="Times New Roman" w:cs="Times New Roman"/>
                <w:color w:val="000000"/>
                <w:spacing w:val="0"/>
                <w:w w:val="100"/>
                <w:position w:val="0"/>
              </w:rPr>
              <w:t>Am</w:t>
            </w:r>
          </w:p>
          <w:p>
            <w:pPr>
              <w:pStyle w:val="Style18"/>
              <w:keepNext w:val="0"/>
              <w:keepLines w:val="0"/>
              <w:widowControl w:val="0"/>
              <w:shd w:val="clear" w:color="auto" w:fill="auto"/>
              <w:tabs>
                <w:tab w:pos="4642" w:val="left"/>
                <w:tab w:pos="5630" w:val="left"/>
                <w:tab w:pos="8208" w:val="left"/>
              </w:tabs>
              <w:bidi w:val="0"/>
              <w:spacing w:before="0" w:after="0" w:line="240" w:lineRule="auto"/>
              <w:ind w:left="0" w:right="0" w:firstLine="960"/>
              <w:jc w:val="both"/>
            </w:pPr>
            <w:r>
              <w:rPr>
                <w:color w:val="000000"/>
                <w:spacing w:val="0"/>
                <w:w w:val="100"/>
                <w:position w:val="0"/>
              </w:rPr>
              <w:t>截止报告期末股东总数</w:t>
              <w:tab/>
            </w:r>
            <w:r>
              <w:rPr>
                <w:rFonts w:ascii="Times New Roman" w:eastAsia="Times New Roman" w:hAnsi="Times New Roman" w:cs="Times New Roman"/>
                <w:color w:val="000000"/>
                <w:spacing w:val="0"/>
                <w:w w:val="100"/>
                <w:position w:val="0"/>
              </w:rPr>
              <w:t>348,480</w:t>
              <w:tab/>
            </w:r>
            <w:r>
              <w:rPr>
                <w:color w:val="000000"/>
                <w:spacing w:val="0"/>
                <w:w w:val="100"/>
                <w:position w:val="0"/>
              </w:rPr>
              <w:t>个交易日末股空箪数</w:t>
              <w:tab/>
            </w:r>
            <w:r>
              <w:rPr>
                <w:rFonts w:ascii="Times New Roman" w:eastAsia="Times New Roman" w:hAnsi="Times New Roman" w:cs="Times New Roman"/>
                <w:color w:val="000000"/>
                <w:spacing w:val="0"/>
                <w:w w:val="100"/>
                <w:position w:val="0"/>
              </w:rPr>
              <w:t>334,069</w:t>
            </w:r>
          </w:p>
        </w:tc>
      </w:tr>
      <w:tr>
        <w:trPr>
          <w:trHeight w:val="283" w:hRule="exact"/>
        </w:trPr>
        <w:tc>
          <w:tcPr>
            <w:gridSpan w:val="4"/>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w:t>
            </w:r>
          </w:p>
        </w:tc>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殳情况</w:t>
            </w:r>
          </w:p>
        </w:tc>
      </w:tr>
      <w:tr>
        <w:trPr>
          <w:trHeight w:val="11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股东 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持股总数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报告期内 增减</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持有有 限售条 件股份 数量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质押或冻结的股份 数量</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四川长虹电子集 团有限公司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国有 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1,070,863,727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139,802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734" w:val="left"/>
              </w:tabs>
              <w:bidi w:val="0"/>
              <w:spacing w:before="0" w:after="0" w:line="240" w:lineRule="auto"/>
              <w:ind w:left="0" w:right="0" w:firstLine="0"/>
              <w:jc w:val="left"/>
            </w:pPr>
            <w:r>
              <w:rPr>
                <w:color w:val="000000"/>
                <w:spacing w:val="0"/>
                <w:w w:val="100"/>
                <w:position w:val="0"/>
              </w:rPr>
              <w:t>质押</w:t>
              <w:tab/>
            </w:r>
            <w:r>
              <w:rPr>
                <w:rFonts w:ascii="Times New Roman" w:eastAsia="Times New Roman" w:hAnsi="Times New Roman" w:cs="Times New Roman"/>
                <w:color w:val="000000"/>
                <w:spacing w:val="0"/>
                <w:w w:val="100"/>
                <w:position w:val="0"/>
              </w:rPr>
              <w:t>534,893,312</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孟令翠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境内 自然 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89,951,228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89,951,228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绵阳科技城发展 投资（集团）有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国有 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51,110,000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-11,841,507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四川虹扬投资有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39,456,185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13,625,048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中国人寿保险股 份有限公司一分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34,300,000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bl>
    <w:p>
      <w:pPr>
        <w:widowControl w:val="0"/>
        <w:spacing w:line="1" w:lineRule="exact"/>
      </w:pPr>
      <w:r>
        <w:br w:type="page"/>
      </w:r>
    </w:p>
    <w:tbl>
      <w:tblPr>
        <w:tblOverlap w:val="never"/>
        <w:jc w:val="center"/>
        <w:tblLayout w:type="fixed"/>
      </w:tblPr>
      <w:tblGrid>
        <w:gridCol w:w="1776"/>
        <w:gridCol w:w="725"/>
        <w:gridCol w:w="610"/>
        <w:gridCol w:w="331"/>
        <w:gridCol w:w="1440"/>
        <w:gridCol w:w="715"/>
        <w:gridCol w:w="542"/>
        <w:gridCol w:w="902"/>
        <w:gridCol w:w="1987"/>
      </w:tblGrid>
      <w:tr>
        <w:trPr>
          <w:trHeight w:val="56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红一个人分红一</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005L</w:t>
            </w:r>
            <w:r>
              <w:rPr>
                <w:color w:val="000000"/>
                <w:spacing w:val="0"/>
                <w:w w:val="100"/>
                <w:position w:val="0"/>
              </w:rPr>
              <w:t>-</w:t>
            </w:r>
            <w:r>
              <w:rPr>
                <w:rFonts w:ascii="Times New Roman" w:eastAsia="Times New Roman" w:hAnsi="Times New Roman" w:cs="Times New Roman"/>
                <w:color w:val="000000"/>
                <w:spacing w:val="0"/>
                <w:w w:val="100"/>
                <w:position w:val="0"/>
              </w:rPr>
              <w:t xml:space="preserve">FH002 </w:t>
            </w:r>
            <w:r>
              <w:rPr>
                <w:color w:val="000000"/>
                <w:spacing w:val="0"/>
                <w:w w:val="100"/>
                <w:position w:val="0"/>
              </w:rPr>
              <w:t>沪</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中国人寿保险 （集团）公司一传 统一普通保险产 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28,952,923</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28,952,923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任智彪</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境内 自然 人</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20,640,100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20,640,100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137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中国银行股份有 限公司一嘉实沪 深</w:t>
            </w:r>
            <w:r>
              <w:rPr>
                <w:color w:val="000000"/>
                <w:spacing w:val="0"/>
                <w:w w:val="100"/>
                <w:position w:val="0"/>
              </w:rPr>
              <w:t>300</w:t>
            </w:r>
            <w:r>
              <w:rPr>
                <w:color w:val="000000"/>
                <w:spacing w:val="0"/>
                <w:w w:val="100"/>
                <w:position w:val="0"/>
              </w:rPr>
              <w:t>交易型开 放式指数证券投 资基金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19,869,130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-9,400,670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吴鸣霄</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境内 自然 人</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18,994,897</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18,994,897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财通证券有限责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15,700,000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15,700,000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288" w:hRule="exact"/>
        </w:trPr>
        <w:tc>
          <w:tcPr>
            <w:gridSpan w:val="6"/>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前十名无限售条件股东持股</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w:t>
            </w:r>
          </w:p>
        </w:tc>
      </w:tr>
      <w:tr>
        <w:trPr>
          <w:trHeight w:val="562" w:hRule="exact"/>
        </w:trPr>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持有无限售条件股份的 数量</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8" w:hRule="exact"/>
        </w:trPr>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四川长虹电子集团有限公司</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1,070,723,925</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tabs>
                <w:tab w:pos="1987"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1,070,723,925</w:t>
            </w:r>
          </w:p>
        </w:tc>
      </w:tr>
      <w:tr>
        <w:trPr>
          <w:trHeight w:val="288" w:hRule="exact"/>
        </w:trPr>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孟令翠</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89,951,228</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tabs>
                <w:tab w:pos="2242"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89,951,228</w:t>
            </w:r>
          </w:p>
        </w:tc>
      </w:tr>
      <w:tr>
        <w:trPr>
          <w:trHeight w:val="557" w:hRule="exact"/>
        </w:trPr>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绵阳科技城发展投资（集团）有 限公司</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51,110,000</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2246"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51,110,000</w:t>
            </w:r>
          </w:p>
        </w:tc>
      </w:tr>
      <w:tr>
        <w:trPr>
          <w:trHeight w:val="288" w:hRule="exact"/>
        </w:trPr>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四川虹扬投资有限公司</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39,456,185</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tabs>
                <w:tab w:pos="2232"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39,456,185</w:t>
            </w:r>
          </w:p>
        </w:tc>
      </w:tr>
      <w:tr>
        <w:trPr>
          <w:trHeight w:val="830" w:hRule="exact"/>
        </w:trPr>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中国人寿保险股份有限公司</w:t>
            </w:r>
            <w:r>
              <w:rPr>
                <w:color w:val="000000"/>
                <w:spacing w:val="0"/>
                <w:w w:val="100"/>
                <w:position w:val="0"/>
              </w:rPr>
              <w:t xml:space="preserve">一 </w:t>
            </w:r>
            <w:r>
              <w:rPr>
                <w:color w:val="000000"/>
                <w:spacing w:val="0"/>
                <w:w w:val="100"/>
                <w:position w:val="0"/>
              </w:rPr>
              <w:t>分红一个人分红一</w:t>
            </w:r>
            <w:r>
              <w:rPr>
                <w:rFonts w:ascii="Times New Roman" w:eastAsia="Times New Roman" w:hAnsi="Times New Roman" w:cs="Times New Roman"/>
                <w:color w:val="000000"/>
                <w:spacing w:val="0"/>
                <w:w w:val="100"/>
                <w:position w:val="0"/>
              </w:rPr>
              <w:t xml:space="preserve">005L </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FH002 </w:t>
            </w:r>
            <w:r>
              <w:rPr>
                <w:color w:val="000000"/>
                <w:spacing w:val="0"/>
                <w:w w:val="100"/>
                <w:position w:val="0"/>
              </w:rPr>
              <w:t>沪</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34,300,000</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2232"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34,300,000</w:t>
            </w:r>
          </w:p>
        </w:tc>
      </w:tr>
      <w:tr>
        <w:trPr>
          <w:trHeight w:val="562" w:hRule="exact"/>
        </w:trPr>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中国人寿保险（集团）公司一传 统一普通保险产品</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28,952,923</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2232"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28,952,923</w:t>
            </w:r>
          </w:p>
        </w:tc>
      </w:tr>
      <w:tr>
        <w:trPr>
          <w:trHeight w:val="288" w:hRule="exact"/>
        </w:trPr>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任智彪</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20,640,100</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tabs>
                <w:tab w:pos="2232"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20,640,100</w:t>
            </w:r>
          </w:p>
        </w:tc>
      </w:tr>
      <w:tr>
        <w:trPr>
          <w:trHeight w:val="830" w:hRule="exact"/>
        </w:trPr>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 xml:space="preserve">中国银行股份有限公司一嘉实 沪深 </w:t>
            </w:r>
            <w:r>
              <w:rPr>
                <w:color w:val="000000"/>
                <w:spacing w:val="0"/>
                <w:w w:val="100"/>
                <w:position w:val="0"/>
              </w:rPr>
              <w:t xml:space="preserve">300 </w:t>
            </w:r>
            <w:r>
              <w:rPr>
                <w:color w:val="000000"/>
                <w:spacing w:val="0"/>
                <w:w w:val="100"/>
                <w:position w:val="0"/>
              </w:rPr>
              <w:t>交易型开放式指数证 券投资基金</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19,869,130</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2251"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19,869,130</w:t>
            </w:r>
          </w:p>
        </w:tc>
      </w:tr>
      <w:tr>
        <w:trPr>
          <w:trHeight w:val="288" w:hRule="exact"/>
        </w:trPr>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吴鸣霄</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18,994,897</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tabs>
                <w:tab w:pos="2251"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18,994,897</w:t>
            </w:r>
          </w:p>
        </w:tc>
      </w:tr>
      <w:tr>
        <w:trPr>
          <w:trHeight w:val="288" w:hRule="exact"/>
        </w:trPr>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财通证券有限责任公司</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15,700,000</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tabs>
                <w:tab w:pos="2251"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15,700,000</w:t>
            </w:r>
          </w:p>
        </w:tc>
      </w:tr>
      <w:tr>
        <w:trPr>
          <w:trHeight w:val="1114" w:hRule="exact"/>
        </w:trPr>
        <w:tc>
          <w:tcPr>
            <w:gridSpan w:val="3"/>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上述股东关联关系或一致行动 的说明</w:t>
            </w:r>
          </w:p>
        </w:tc>
        <w:tc>
          <w:tcPr>
            <w:gridSpan w:val="3"/>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上述股东中，因四川虹扬投 集团有限公司或四川长虹 四川虹扬投资有限公司与四 关系。未知其他股东之间是</w:t>
            </w:r>
          </w:p>
        </w:tc>
        <w:tc>
          <w:tcPr>
            <w:gridSpan w:val="3"/>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殳资有限公司的股东为四川长虹电子 起器股份有限公司高管及骨干员工， 四川长虹电子集团有限公司存在关联 是否存在关联关系或一致行动人。</w:t>
            </w:r>
          </w:p>
        </w:tc>
      </w:tr>
    </w:tbl>
    <w:p>
      <w:pPr>
        <w:widowControl w:val="0"/>
        <w:spacing w:after="199" w:line="1" w:lineRule="exact"/>
      </w:pPr>
    </w:p>
    <w:p>
      <w:pPr>
        <w:pStyle w:val="Style13"/>
        <w:keepNext w:val="0"/>
        <w:keepLines w:val="0"/>
        <w:widowControl w:val="0"/>
        <w:shd w:val="clear" w:color="auto" w:fill="auto"/>
        <w:tabs>
          <w:tab w:pos="3898" w:val="left"/>
          <w:tab w:pos="7747" w:val="left"/>
        </w:tabs>
        <w:bidi w:val="0"/>
        <w:spacing w:before="0" w:after="0" w:line="281" w:lineRule="exact"/>
        <w:ind w:left="0" w:right="0" w:firstLine="0"/>
        <w:jc w:val="left"/>
      </w:pPr>
      <w:r>
        <mc:AlternateContent>
          <mc:Choice Requires="wps">
            <w:drawing>
              <wp:anchor distT="0" distB="0" distL="0" distR="0" simplePos="0" relativeHeight="125829382" behindDoc="0" locked="0" layoutInCell="1" allowOverlap="1">
                <wp:simplePos x="0" y="0"/>
                <wp:positionH relativeFrom="page">
                  <wp:posOffset>1214120</wp:posOffset>
                </wp:positionH>
                <wp:positionV relativeFrom="paragraph">
                  <wp:posOffset>368300</wp:posOffset>
                </wp:positionV>
                <wp:extent cx="5919470" cy="194945"/>
                <wp:wrapTopAndBottom/>
                <wp:docPr id="15" name="Shape 15"/>
                <a:graphic xmlns:a="http://schemas.openxmlformats.org/drawingml/2006/main">
                  <a:graphicData uri="http://schemas.microsoft.com/office/word/2010/wordprocessingShape">
                    <wps:wsp>
                      <wps:cNvSpPr txBox="1"/>
                      <wps:spPr>
                        <a:xfrm>
                          <a:ext cx="5919470" cy="194945"/>
                        </a:xfrm>
                        <a:prstGeom prst="rect"/>
                        <a:noFill/>
                      </wps:spPr>
                      <wps:txbx>
                        <w:txbxContent>
                          <w:tbl>
                            <w:tblPr>
                              <w:tblOverlap w:val="never"/>
                              <w:jc w:val="left"/>
                              <w:tblLayout w:type="fixed"/>
                            </w:tblPr>
                            <w:tblGrid>
                              <w:gridCol w:w="475"/>
                              <w:gridCol w:w="1858"/>
                              <w:gridCol w:w="1469"/>
                              <w:gridCol w:w="3235"/>
                              <w:gridCol w:w="2285"/>
                            </w:tblGrid>
                            <w:tr>
                              <w:trPr>
                                <w:tblHeader/>
                                <w:trHeight w:val="30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持有的有限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有限售条件股份可上市交易情况</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bl>
                          <w:p>
                            <w:pPr>
                              <w:widowControl w:val="0"/>
                              <w:spacing w:line="1" w:lineRule="exact"/>
                            </w:pPr>
                          </w:p>
                        </w:txbxContent>
                      </wps:txbx>
                      <wps:bodyPr lIns="0" tIns="0" rIns="0" bIns="0">
                        <a:noAutoFit/>
                      </wps:bodyPr>
                    </wps:wsp>
                  </a:graphicData>
                </a:graphic>
              </wp:anchor>
            </w:drawing>
          </mc:Choice>
          <mc:Fallback>
            <w:pict>
              <v:shape id="_x0000_s1041" type="#_x0000_t202" style="position:absolute;margin-left:95.600000000000009pt;margin-top:29.pt;width:466.10000000000002pt;height:15.35pt;z-index:-125829371;mso-wrap-distance-left:0;mso-wrap-distance-right:0;mso-position-horizontal-relative:page" filled="f" stroked="f">
                <v:textbox inset="0,0,0,0">
                  <w:txbxContent>
                    <w:tbl>
                      <w:tblPr>
                        <w:tblOverlap w:val="never"/>
                        <w:jc w:val="left"/>
                        <w:tblLayout w:type="fixed"/>
                      </w:tblPr>
                      <w:tblGrid>
                        <w:gridCol w:w="475"/>
                        <w:gridCol w:w="1858"/>
                        <w:gridCol w:w="1469"/>
                        <w:gridCol w:w="3235"/>
                        <w:gridCol w:w="2285"/>
                      </w:tblGrid>
                      <w:tr>
                        <w:trPr>
                          <w:tblHeader/>
                          <w:trHeight w:val="30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持有的有限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有限售条件股份可上市交易情况</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bl>
                    <w:p>
                      <w:pPr>
                        <w:widowControl w:val="0"/>
                        <w:spacing w:line="1" w:lineRule="exact"/>
                      </w:pPr>
                    </w:p>
                  </w:txbxContent>
                </v:textbox>
                <w10:wrap type="topAndBottom" anchorx="page"/>
              </v:shape>
            </w:pict>
          </mc:Fallback>
        </mc:AlternateContent>
      </w:r>
      <w:r>
        <w:rPr>
          <w:color w:val="000000"/>
          <w:spacing w:val="0"/>
          <w:w w:val="100"/>
          <w:position w:val="0"/>
        </w:rPr>
        <w:t xml:space="preserve">前十名有限售条件股东持股数量及限售条件 </w:t>
      </w:r>
      <w:r>
        <w:rPr>
          <w:color w:val="000000"/>
          <w:spacing w:val="0"/>
          <w:w w:val="100"/>
          <w:position w:val="0"/>
          <w:u w:val="single"/>
        </w:rPr>
        <w:t>单位</w:t>
      </w:r>
      <w:r>
        <w:rPr>
          <w:rFonts w:ascii="Times New Roman" w:eastAsia="Times New Roman" w:hAnsi="Times New Roman" w:cs="Times New Roman"/>
          <w:color w:val="000000"/>
          <w:spacing w:val="0"/>
          <w:w w:val="100"/>
          <w:position w:val="0"/>
          <w:u w:val="single"/>
        </w:rPr>
        <w:t>:</w:t>
      </w:r>
      <w:r>
        <w:rPr>
          <w:color w:val="000000"/>
          <w:spacing w:val="0"/>
          <w:w w:val="100"/>
          <w:position w:val="0"/>
          <w:u w:val="single"/>
        </w:rPr>
        <w:t xml:space="preserve">股 </w:t>
      </w:r>
      <w:r>
        <w:rPr>
          <w:color w:val="000000"/>
          <w:spacing w:val="0"/>
          <w:w w:val="100"/>
          <w:position w:val="0"/>
        </w:rPr>
        <w:t>序|有限售条件股东|持有的有限</w:t>
        <w:tab/>
        <w:t>有限售条件股份可上市交易情况</w:t>
        <w:tab/>
        <w:t>限售条件</w:t>
      </w:r>
      <w:r>
        <w:br w:type="page"/>
      </w:r>
    </w:p>
    <w:tbl>
      <w:tblPr>
        <w:tblOverlap w:val="never"/>
        <w:jc w:val="center"/>
        <w:tblLayout w:type="fixed"/>
      </w:tblPr>
      <w:tblGrid>
        <w:gridCol w:w="475"/>
        <w:gridCol w:w="1858"/>
        <w:gridCol w:w="1474"/>
        <w:gridCol w:w="1598"/>
        <w:gridCol w:w="1622"/>
        <w:gridCol w:w="2294"/>
      </w:tblGrid>
      <w:tr>
        <w:trPr>
          <w:trHeight w:val="56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售条件股份 数量</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可上市交易时 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新增可上市交 易股份数量</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深圳市华晟达投 资控股有限公司</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3,656,250</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待归还长虹集团在股 权分置改革为其垫付 的对价后，再将其剩余 股份安排上市。</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待定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3,656,250</w:t>
            </w:r>
          </w:p>
        </w:tc>
        <w:tc>
          <w:tcPr>
            <w:vMerge/>
            <w:tcBorders>
              <w:left w:val="single" w:sz="4"/>
              <w:right w:val="single" w:sz="4"/>
            </w:tcBorders>
            <w:shd w:val="clear" w:color="auto" w:fill="FFFFFF"/>
            <w:vAlign w:val="bottom"/>
          </w:tcPr>
          <w:p>
            <w:pP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0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湖南省益阳电容 器厂</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636,480</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待归还长虹集团在股 权分置改革为其垫付 的对价后，再将其剩余 股份安排上市。</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待定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636,480</w:t>
            </w:r>
          </w:p>
        </w:tc>
        <w:tc>
          <w:tcPr>
            <w:vMerge/>
            <w:tcBorders>
              <w:left w:val="single" w:sz="4"/>
              <w:right w:val="single" w:sz="4"/>
            </w:tcBorders>
            <w:shd w:val="clear" w:color="auto" w:fill="FFFFFF"/>
            <w:vAlign w:val="bottom"/>
          </w:tcPr>
          <w:p>
            <w:pP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0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徐州白云大厦股 份有限公司</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636,480</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待归还长虹集团在股 权分置改革为其垫付 的对价后，再将其剩余 股份安排上市。</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待定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636,480</w:t>
            </w:r>
          </w:p>
        </w:tc>
        <w:tc>
          <w:tcPr>
            <w:vMerge/>
            <w:tcBorders>
              <w:left w:val="single" w:sz="4"/>
              <w:right w:val="single" w:sz="4"/>
            </w:tcBorders>
            <w:shd w:val="clear" w:color="auto" w:fill="FFFFFF"/>
            <w:vAlign w:val="bottom"/>
          </w:tcPr>
          <w:p>
            <w:pP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1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玉林市星火实业 总公司</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636,480</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待归还长虹集团在股 权分置改革为其垫付 的对价后，再将其剩余 股份安排上市。</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待定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636,480</w:t>
            </w:r>
          </w:p>
        </w:tc>
        <w:tc>
          <w:tcPr>
            <w:vMerge/>
            <w:tcBorders>
              <w:left w:val="single" w:sz="4"/>
              <w:right w:val="single" w:sz="4"/>
            </w:tcBorders>
            <w:shd w:val="clear" w:color="auto" w:fill="FFFFFF"/>
            <w:vAlign w:val="top"/>
          </w:tcPr>
          <w:p>
            <w:pP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69"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益阳大利电子有 限公司</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496,678</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已归还长虹集团在股 权分置改革为其垫付 的对价，待安排上市。</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待定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496,678</w:t>
            </w: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0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苏州久利电子有 限公司</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31,601</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待归还长虹集团在股 权分置改革为其垫付 的对价后，再将其剩余 股份安排上市。</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待定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31,601</w:t>
            </w:r>
          </w:p>
        </w:tc>
        <w:tc>
          <w:tcPr>
            <w:vMerge/>
            <w:tcBorders>
              <w:left w:val="single" w:sz="4"/>
              <w:right w:val="single" w:sz="4"/>
            </w:tcBorders>
            <w:shd w:val="clear" w:color="auto" w:fill="FFFFFF"/>
            <w:vAlign w:val="top"/>
          </w:tcPr>
          <w:p>
            <w:pP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0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绵阳李氏企业有 限公司</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12,630</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7" w:lineRule="exact"/>
              <w:ind w:left="0" w:right="0" w:firstLine="0"/>
              <w:jc w:val="both"/>
            </w:pPr>
            <w:r>
              <w:rPr>
                <w:color w:val="000000"/>
                <w:spacing w:val="0"/>
                <w:w w:val="100"/>
                <w:position w:val="0"/>
              </w:rPr>
              <w:t>待归还长虹集团在股 权分置改革为其垫付 的对价后，再将其剩余 股份安排上市。</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待定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12,630</w:t>
            </w:r>
          </w:p>
        </w:tc>
        <w:tc>
          <w:tcPr>
            <w:vMerge/>
            <w:tcBorders>
              <w:left w:val="single" w:sz="4"/>
              <w:right w:val="single" w:sz="4"/>
            </w:tcBorders>
            <w:shd w:val="clear" w:color="auto" w:fill="FFFFFF"/>
            <w:vAlign w:val="top"/>
          </w:tcPr>
          <w:p>
            <w:pP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0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绵阳市宏程实业 有限责任公司</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7" w:lineRule="exact"/>
              <w:ind w:left="0" w:right="0" w:firstLine="0"/>
              <w:jc w:val="both"/>
            </w:pPr>
            <w:r>
              <w:rPr>
                <w:color w:val="000000"/>
                <w:spacing w:val="0"/>
                <w:w w:val="100"/>
                <w:position w:val="0"/>
              </w:rPr>
              <w:t>待归还长虹集团在股 权分置改革为其垫付 的对价后，再将其剩余 股份安排上市。</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待定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vMerge/>
            <w:tcBorders>
              <w:left w:val="single" w:sz="4"/>
              <w:right w:val="single" w:sz="4"/>
            </w:tcBorders>
            <w:shd w:val="clear" w:color="auto" w:fill="FFFFFF"/>
            <w:vAlign w:val="top"/>
          </w:tcPr>
          <w:p>
            <w:pPr/>
          </w:p>
        </w:tc>
      </w:tr>
      <w:tr>
        <w:trPr>
          <w:trHeight w:val="42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gridSpan w:val="2"/>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widowControl w:val="0"/>
        <w:spacing w:after="259" w:line="1" w:lineRule="exact"/>
      </w:pPr>
    </w:p>
    <w:p>
      <w:pPr>
        <w:pStyle w:val="Style13"/>
        <w:keepNext w:val="0"/>
        <w:keepLines w:val="0"/>
        <w:widowControl w:val="0"/>
        <w:shd w:val="clear" w:color="auto" w:fill="auto"/>
        <w:bidi w:val="0"/>
        <w:spacing w:before="0" w:after="80" w:line="240" w:lineRule="auto"/>
        <w:ind w:left="0" w:right="0" w:firstLine="0"/>
        <w:jc w:val="left"/>
      </w:pPr>
      <w:bookmarkStart w:id="428" w:name="bookmark428"/>
      <w:r>
        <w:rPr>
          <w:b/>
          <w:bCs/>
          <w:color w:val="000000"/>
          <w:spacing w:val="0"/>
          <w:w w:val="100"/>
          <w:position w:val="0"/>
        </w:rPr>
        <w:t>四</w:t>
      </w:r>
      <w:bookmarkEnd w:id="428"/>
      <w:r>
        <w:rPr>
          <w:b/>
          <w:bCs/>
          <w:color w:val="000000"/>
          <w:spacing w:val="0"/>
          <w:w w:val="100"/>
          <w:position w:val="0"/>
        </w:rPr>
        <w:t>、控股股东及实际控制人情况</w:t>
      </w:r>
    </w:p>
    <w:p>
      <w:pPr>
        <w:pStyle w:val="Style13"/>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（一）控股股东情况</w:t>
      </w:r>
    </w:p>
    <w:p>
      <w:pPr>
        <w:pStyle w:val="Style13"/>
        <w:keepNext w:val="0"/>
        <w:keepLines w:val="0"/>
        <w:widowControl w:val="0"/>
        <w:shd w:val="clear" w:color="auto" w:fill="auto"/>
        <w:bidi w:val="0"/>
        <w:spacing w:before="0" w:after="80" w:line="240" w:lineRule="auto"/>
        <w:ind w:left="0" w:right="0" w:firstLine="0"/>
        <w:jc w:val="left"/>
      </w:pPr>
      <w:bookmarkStart w:id="429" w:name="bookmark429"/>
      <w:r>
        <w:rPr>
          <w:rFonts w:ascii="Times New Roman" w:eastAsia="Times New Roman" w:hAnsi="Times New Roman" w:cs="Times New Roman"/>
          <w:b/>
          <w:bCs/>
          <w:color w:val="000000"/>
          <w:spacing w:val="0"/>
          <w:w w:val="100"/>
          <w:position w:val="0"/>
        </w:rPr>
        <w:t>1</w:t>
      </w:r>
      <w:bookmarkEnd w:id="429"/>
      <w:r>
        <w:rPr>
          <w:b/>
          <w:bCs/>
          <w:color w:val="000000"/>
          <w:spacing w:val="0"/>
          <w:w w:val="100"/>
          <w:position w:val="0"/>
        </w:rPr>
        <w:t>、法人</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四川长虹电子集团有限公司</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72081866-0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89,804</w:t>
            </w:r>
          </w:p>
        </w:tc>
      </w:tr>
      <w:tr>
        <w:trPr>
          <w:trHeight w:val="84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家用电器、汽车电器、电子产品及元器件、电子 信息网络产品、电子商务、新型材料、电动产品、 环保产品、通讯传输设备、电工器材制造、销售、</w:t>
            </w:r>
          </w:p>
        </w:tc>
      </w:tr>
    </w:tbl>
    <w:p>
      <w:pPr>
        <w:widowControl w:val="0"/>
        <w:spacing w:line="1" w:lineRule="exact"/>
      </w:pPr>
      <w:r>
        <w:br w:type="page"/>
      </w:r>
    </w:p>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房地产开发等。</w:t>
            </w: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经营成果</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经审计</w:t>
            </w:r>
            <w:r>
              <w:rPr>
                <w:rFonts w:ascii="Times New Roman" w:eastAsia="Times New Roman" w:hAnsi="Times New Roman" w:cs="Times New Roman"/>
                <w:color w:val="000000"/>
                <w:spacing w:val="0"/>
                <w:w w:val="100"/>
                <w:position w:val="0"/>
              </w:rPr>
              <w:t>2012</w:t>
            </w:r>
            <w:r>
              <w:rPr>
                <w:color w:val="000000"/>
                <w:spacing w:val="0"/>
                <w:w w:val="100"/>
                <w:position w:val="0"/>
              </w:rPr>
              <w:t>年度实现净利润约人民币</w:t>
            </w:r>
            <w:r>
              <w:rPr>
                <w:rFonts w:ascii="Times New Roman" w:eastAsia="Times New Roman" w:hAnsi="Times New Roman" w:cs="Times New Roman"/>
                <w:color w:val="000000"/>
                <w:spacing w:val="0"/>
                <w:w w:val="100"/>
                <w:position w:val="0"/>
              </w:rPr>
              <w:t>4.71</w:t>
            </w:r>
            <w:r>
              <w:rPr>
                <w:color w:val="000000"/>
                <w:spacing w:val="0"/>
                <w:w w:val="100"/>
                <w:position w:val="0"/>
              </w:rPr>
              <w:t xml:space="preserve">亿元；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1-6</w:t>
            </w:r>
            <w:r>
              <w:rPr>
                <w:color w:val="000000"/>
                <w:spacing w:val="0"/>
                <w:w w:val="100"/>
                <w:position w:val="0"/>
              </w:rPr>
              <w:t>月实现净利润约人民币</w:t>
            </w:r>
            <w:r>
              <w:rPr>
                <w:rFonts w:ascii="Times New Roman" w:eastAsia="Times New Roman" w:hAnsi="Times New Roman" w:cs="Times New Roman"/>
                <w:color w:val="000000"/>
                <w:spacing w:val="0"/>
                <w:w w:val="100"/>
                <w:position w:val="0"/>
              </w:rPr>
              <w:t>2.22</w:t>
            </w:r>
            <w:r>
              <w:rPr>
                <w:color w:val="000000"/>
                <w:spacing w:val="0"/>
                <w:w w:val="100"/>
                <w:position w:val="0"/>
              </w:rPr>
              <w:t>亿元（未 经审计）。</w:t>
            </w:r>
          </w:p>
        </w:tc>
      </w:tr>
      <w:tr>
        <w:trPr>
          <w:trHeight w:val="57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财务状况</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日，总资产约人民币</w:t>
            </w:r>
            <w:r>
              <w:rPr>
                <w:rFonts w:ascii="Times New Roman" w:eastAsia="Times New Roman" w:hAnsi="Times New Roman" w:cs="Times New Roman"/>
                <w:color w:val="000000"/>
                <w:spacing w:val="0"/>
                <w:w w:val="100"/>
                <w:position w:val="0"/>
              </w:rPr>
              <w:t xml:space="preserve">685.57 </w:t>
            </w:r>
            <w:r>
              <w:rPr>
                <w:color w:val="000000"/>
                <w:spacing w:val="0"/>
                <w:w w:val="100"/>
                <w:position w:val="0"/>
              </w:rPr>
              <w:t>亿元，净资产约人民币</w:t>
            </w:r>
            <w:r>
              <w:rPr>
                <w:rFonts w:ascii="Times New Roman" w:eastAsia="Times New Roman" w:hAnsi="Times New Roman" w:cs="Times New Roman"/>
                <w:color w:val="000000"/>
                <w:spacing w:val="0"/>
                <w:w w:val="100"/>
                <w:position w:val="0"/>
              </w:rPr>
              <w:t>196.63</w:t>
            </w:r>
            <w:r>
              <w:rPr>
                <w:color w:val="000000"/>
                <w:spacing w:val="0"/>
                <w:w w:val="100"/>
                <w:position w:val="0"/>
              </w:rPr>
              <w:t>亿元（未经审计）。</w:t>
            </w:r>
          </w:p>
        </w:tc>
      </w:tr>
    </w:tbl>
    <w:p>
      <w:pPr>
        <w:widowControl w:val="0"/>
        <w:spacing w:after="239" w:line="1" w:lineRule="exact"/>
      </w:pPr>
    </w:p>
    <w:p>
      <w:pPr>
        <w:pStyle w:val="Style20"/>
        <w:keepNext/>
        <w:keepLines/>
        <w:widowControl w:val="0"/>
        <w:shd w:val="clear" w:color="auto" w:fill="auto"/>
        <w:bidi w:val="0"/>
        <w:spacing w:before="0" w:after="8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w:t>
      </w:r>
      <w:bookmarkEnd w:id="432"/>
      <w:r>
        <w:rPr>
          <w:color w:val="000000"/>
          <w:spacing w:val="0"/>
          <w:w w:val="100"/>
          <w:position w:val="0"/>
        </w:rPr>
        <w:t>二）实际控制人情况</w:t>
      </w:r>
      <w:bookmarkEnd w:id="430"/>
      <w:bookmarkEnd w:id="431"/>
      <w:bookmarkEnd w:id="433"/>
    </w:p>
    <w:p>
      <w:pPr>
        <w:pStyle w:val="Style20"/>
        <w:keepNext/>
        <w:keepLines/>
        <w:widowControl w:val="0"/>
        <w:shd w:val="clear" w:color="auto" w:fill="auto"/>
        <w:bidi w:val="0"/>
        <w:spacing w:before="0" w:after="80" w:line="240" w:lineRule="auto"/>
        <w:ind w:left="0" w:right="0" w:firstLine="0"/>
        <w:jc w:val="left"/>
      </w:pPr>
      <w:bookmarkStart w:id="430" w:name="bookmark430"/>
      <w:bookmarkStart w:id="431" w:name="bookmark431"/>
      <w:bookmarkStart w:id="434" w:name="bookmark434"/>
      <w:bookmarkStart w:id="435" w:name="bookmark435"/>
      <w:r>
        <w:rPr>
          <w:rFonts w:ascii="Times New Roman" w:eastAsia="Times New Roman" w:hAnsi="Times New Roman" w:cs="Times New Roman"/>
          <w:color w:val="000000"/>
          <w:spacing w:val="0"/>
          <w:w w:val="100"/>
          <w:position w:val="0"/>
        </w:rPr>
        <w:t>1</w:t>
      </w:r>
      <w:bookmarkEnd w:id="434"/>
      <w:r>
        <w:rPr>
          <w:color w:val="000000"/>
          <w:spacing w:val="0"/>
          <w:w w:val="100"/>
          <w:position w:val="0"/>
        </w:rPr>
        <w:t>、法人</w:t>
      </w:r>
      <w:bookmarkEnd w:id="430"/>
      <w:bookmarkEnd w:id="431"/>
      <w:bookmarkEnd w:id="435"/>
    </w:p>
    <w:p>
      <w:pPr>
        <w:pStyle w:val="Style1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4661"/>
        <w:gridCol w:w="4661"/>
      </w:tblGrid>
      <w:tr>
        <w:trPr>
          <w:trHeight w:val="30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绵阳市国有资产监督管理委员会</w:t>
            </w:r>
          </w:p>
        </w:tc>
      </w:tr>
    </w:tbl>
    <w:p>
      <w:pPr>
        <w:widowControl w:val="0"/>
        <w:spacing w:after="23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、公司与实际控制人之间的产权及控制关系的方框图</w:t>
      </w:r>
    </w:p>
    <w:p>
      <w:pPr>
        <w:widowControl w:val="0"/>
        <w:jc w:val="left"/>
        <w:rPr>
          <w:sz w:val="2"/>
          <w:szCs w:val="2"/>
        </w:rPr>
      </w:pPr>
      <w:r>
        <w:drawing>
          <wp:inline>
            <wp:extent cx="3298190" cy="243840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stretch/>
                  </pic:blipFill>
                  <pic:spPr>
                    <a:xfrm>
                      <a:ext cx="3298190" cy="2438400"/>
                    </a:xfrm>
                    <a:prstGeom prst="rect"/>
                  </pic:spPr>
                </pic:pic>
              </a:graphicData>
            </a:graphic>
          </wp:inline>
        </w:drawing>
      </w:r>
    </w:p>
    <w:p>
      <w:pPr>
        <w:widowControl w:val="0"/>
        <w:spacing w:after="499" w:line="1" w:lineRule="exact"/>
      </w:pPr>
    </w:p>
    <w:p>
      <w:pPr>
        <w:pStyle w:val="Style20"/>
        <w:keepNext/>
        <w:keepLines/>
        <w:widowControl w:val="0"/>
        <w:shd w:val="clear" w:color="auto" w:fill="auto"/>
        <w:bidi w:val="0"/>
        <w:spacing w:before="0" w:after="8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rPr>
        <w:t>五</w:t>
      </w:r>
      <w:bookmarkEnd w:id="438"/>
      <w:r>
        <w:rPr>
          <w:color w:val="000000"/>
          <w:spacing w:val="0"/>
          <w:w w:val="100"/>
          <w:position w:val="0"/>
        </w:rPr>
        <w:t>、其他持股在百分之十以上的法人股东</w:t>
      </w:r>
      <w:bookmarkEnd w:id="436"/>
      <w:bookmarkEnd w:id="437"/>
      <w:bookmarkEnd w:id="439"/>
    </w:p>
    <w:p>
      <w:pPr>
        <w:pStyle w:val="Style13"/>
        <w:keepNext w:val="0"/>
        <w:keepLines w:val="0"/>
        <w:widowControl w:val="0"/>
        <w:shd w:val="clear" w:color="auto" w:fill="auto"/>
        <w:bidi w:val="0"/>
        <w:spacing w:before="0" w:after="160" w:line="240" w:lineRule="auto"/>
        <w:ind w:left="0" w:right="0" w:firstLine="220"/>
        <w:jc w:val="left"/>
      </w:pPr>
      <w:r>
        <w:rPr>
          <w:color w:val="000000"/>
          <w:spacing w:val="0"/>
          <w:w w:val="100"/>
          <w:position w:val="0"/>
        </w:rPr>
        <w:t>截止本报告期末公司无其他持股在百分之十以上的法人股东。</w:t>
      </w:r>
      <w:r>
        <w:br w:type="page"/>
      </w:r>
    </w:p>
    <w:p>
      <w:pPr>
        <w:pStyle w:val="Style11"/>
        <w:keepNext/>
        <w:keepLines/>
        <w:widowControl w:val="0"/>
        <w:shd w:val="clear" w:color="auto" w:fill="auto"/>
        <w:bidi w:val="0"/>
        <w:spacing w:before="0" w:after="380" w:line="240" w:lineRule="auto"/>
        <w:ind w:left="0" w:right="0" w:firstLine="0"/>
        <w:jc w:val="center"/>
      </w:pPr>
      <w:bookmarkStart w:id="440" w:name="bookmark440"/>
      <w:bookmarkStart w:id="441" w:name="bookmark441"/>
      <w:bookmarkStart w:id="442" w:name="bookmark442"/>
      <w:r>
        <w:rPr>
          <w:color w:val="000000"/>
          <w:spacing w:val="0"/>
          <w:w w:val="100"/>
          <w:position w:val="0"/>
        </w:rPr>
        <w:t>第七节董事、监事、高级管理人员和员工情况</w:t>
      </w:r>
      <w:bookmarkEnd w:id="440"/>
      <w:bookmarkEnd w:id="441"/>
      <w:bookmarkEnd w:id="442"/>
    </w:p>
    <w:p>
      <w:pPr>
        <w:pStyle w:val="Style20"/>
        <w:keepNext/>
        <w:keepLines/>
        <w:widowControl w:val="0"/>
        <w:shd w:val="clear" w:color="auto" w:fill="auto"/>
        <w:bidi w:val="0"/>
        <w:spacing w:before="0" w:after="80" w:line="240" w:lineRule="auto"/>
        <w:ind w:left="0" w:right="0" w:firstLine="0"/>
        <w:jc w:val="left"/>
      </w:pPr>
      <w:bookmarkStart w:id="443" w:name="bookmark443"/>
      <w:bookmarkStart w:id="444" w:name="bookmark444"/>
      <w:bookmarkStart w:id="445" w:name="bookmark445"/>
      <w:r>
        <w:rPr>
          <w:color w:val="000000"/>
          <w:spacing w:val="0"/>
          <w:w w:val="100"/>
          <w:position w:val="0"/>
        </w:rPr>
        <w:t>-、持股变动及报酬情况</w:t>
      </w:r>
      <w:bookmarkEnd w:id="443"/>
      <w:bookmarkEnd w:id="444"/>
      <w:bookmarkEnd w:id="445"/>
    </w:p>
    <w:p>
      <w:pPr>
        <w:pStyle w:val="Style20"/>
        <w:keepNext/>
        <w:keepLines/>
        <w:widowControl w:val="0"/>
        <w:shd w:val="clear" w:color="auto" w:fill="auto"/>
        <w:bidi w:val="0"/>
        <w:spacing w:before="0" w:after="80" w:line="240" w:lineRule="auto"/>
        <w:ind w:left="0" w:right="0" w:firstLine="0"/>
        <w:jc w:val="left"/>
      </w:pPr>
      <w:bookmarkStart w:id="443" w:name="bookmark443"/>
      <w:bookmarkStart w:id="444" w:name="bookmark444"/>
      <w:bookmarkStart w:id="446" w:name="bookmark446"/>
      <w:r>
        <w:rPr>
          <w:color w:val="000000"/>
          <w:spacing w:val="0"/>
          <w:w w:val="100"/>
          <w:position w:val="0"/>
        </w:rPr>
        <w:t>（一）现任及报告期内离任董事、监事和高级管理人员持股变动及报酬情况</w:t>
      </w:r>
      <w:bookmarkEnd w:id="443"/>
      <w:bookmarkEnd w:id="444"/>
      <w:bookmarkEnd w:id="446"/>
    </w:p>
    <w:p>
      <w:pPr>
        <w:pStyle w:val="Style33"/>
        <w:keepNext/>
        <w:keepLines/>
        <w:widowControl w:val="0"/>
        <w:shd w:val="clear" w:color="auto" w:fill="auto"/>
        <w:bidi w:val="0"/>
        <w:spacing w:before="0" w:after="0" w:line="240" w:lineRule="auto"/>
        <w:ind w:left="7800" w:right="0" w:firstLine="0"/>
        <w:jc w:val="left"/>
      </w:pPr>
      <w:bookmarkStart w:id="447" w:name="bookmark447"/>
      <w:bookmarkStart w:id="448" w:name="bookmark448"/>
      <w:bookmarkStart w:id="449" w:name="bookmark449"/>
      <w:r>
        <w:rPr>
          <w:color w:val="000000"/>
          <w:spacing w:val="0"/>
          <w:w w:val="100"/>
          <w:position w:val="0"/>
        </w:rPr>
        <w:t>单位：股</w:t>
      </w:r>
      <w:bookmarkEnd w:id="447"/>
      <w:bookmarkEnd w:id="448"/>
      <w:bookmarkEnd w:id="449"/>
    </w:p>
    <w:tbl>
      <w:tblPr>
        <w:tblOverlap w:val="never"/>
        <w:jc w:val="center"/>
        <w:tblLayout w:type="fixed"/>
      </w:tblPr>
      <w:tblGrid>
        <w:gridCol w:w="806"/>
        <w:gridCol w:w="792"/>
        <w:gridCol w:w="581"/>
        <w:gridCol w:w="542"/>
        <w:gridCol w:w="898"/>
        <w:gridCol w:w="898"/>
        <w:gridCol w:w="720"/>
        <w:gridCol w:w="720"/>
        <w:gridCol w:w="725"/>
        <w:gridCol w:w="720"/>
        <w:gridCol w:w="1080"/>
        <w:gridCol w:w="840"/>
      </w:tblGrid>
      <w:tr>
        <w:trPr>
          <w:trHeight w:val="189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性别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180" w:right="0" w:firstLine="0"/>
              <w:jc w:val="left"/>
              <w:rPr>
                <w:sz w:val="16"/>
                <w:szCs w:val="16"/>
              </w:rPr>
            </w:pPr>
            <w:r>
              <w:rPr>
                <w:color w:val="000000"/>
                <w:spacing w:val="0"/>
                <w:w w:val="100"/>
                <w:position w:val="0"/>
                <w:sz w:val="16"/>
                <w:szCs w:val="16"/>
              </w:rPr>
              <w:t>年 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160" w:right="0" w:firstLine="0"/>
              <w:jc w:val="left"/>
              <w:rPr>
                <w:sz w:val="16"/>
                <w:szCs w:val="16"/>
              </w:rPr>
            </w:pPr>
            <w:r>
              <w:rPr>
                <w:color w:val="000000"/>
                <w:spacing w:val="0"/>
                <w:w w:val="100"/>
                <w:position w:val="0"/>
                <w:sz w:val="16"/>
                <w:szCs w:val="16"/>
              </w:rPr>
              <w:t>任期起 始日期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160" w:right="0" w:firstLine="0"/>
              <w:jc w:val="left"/>
              <w:rPr>
                <w:sz w:val="16"/>
                <w:szCs w:val="16"/>
              </w:rPr>
            </w:pPr>
            <w:r>
              <w:rPr>
                <w:color w:val="000000"/>
                <w:spacing w:val="0"/>
                <w:w w:val="100"/>
                <w:position w:val="0"/>
                <w:sz w:val="16"/>
                <w:szCs w:val="16"/>
              </w:rPr>
              <w:t>任期终 止日期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年初 持股 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年末 持股 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180" w:right="0" w:firstLine="0"/>
              <w:jc w:val="both"/>
              <w:rPr>
                <w:sz w:val="16"/>
                <w:szCs w:val="16"/>
              </w:rPr>
            </w:pPr>
            <w:r>
              <w:rPr>
                <w:color w:val="000000"/>
                <w:spacing w:val="0"/>
                <w:w w:val="100"/>
                <w:position w:val="0"/>
                <w:sz w:val="16"/>
                <w:szCs w:val="16"/>
              </w:rPr>
              <w:t>年度 内股 份增 减变 动量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160" w:right="0" w:firstLine="0"/>
              <w:jc w:val="left"/>
              <w:rPr>
                <w:sz w:val="16"/>
                <w:szCs w:val="16"/>
              </w:rPr>
            </w:pPr>
            <w:r>
              <w:rPr>
                <w:color w:val="000000"/>
                <w:spacing w:val="0"/>
                <w:w w:val="100"/>
                <w:position w:val="0"/>
                <w:sz w:val="16"/>
                <w:szCs w:val="16"/>
              </w:rPr>
              <w:t>增减 变动 原因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center"/>
              <w:rPr>
                <w:sz w:val="16"/>
                <w:szCs w:val="16"/>
              </w:rPr>
            </w:pPr>
            <w:r>
              <w:rPr>
                <w:color w:val="000000"/>
                <w:spacing w:val="0"/>
                <w:w w:val="100"/>
                <w:position w:val="0"/>
                <w:sz w:val="16"/>
                <w:szCs w:val="16"/>
              </w:rPr>
              <w:t>报告期内 从公司领 取的应付 报酬总额</w:t>
            </w:r>
          </w:p>
          <w:p>
            <w:pPr>
              <w:pStyle w:val="Style18"/>
              <w:keepNext w:val="0"/>
              <w:keepLines w:val="0"/>
              <w:widowControl w:val="0"/>
              <w:shd w:val="clear" w:color="auto" w:fill="auto"/>
              <w:bidi w:val="0"/>
              <w:spacing w:before="0" w:after="0" w:line="232" w:lineRule="exact"/>
              <w:ind w:left="0" w:right="0" w:firstLine="0"/>
              <w:jc w:val="right"/>
              <w:rPr>
                <w:sz w:val="16"/>
                <w:szCs w:val="16"/>
              </w:rPr>
            </w:pPr>
            <w:r>
              <w:rPr>
                <w:color w:val="000000"/>
                <w:spacing w:val="0"/>
                <w:w w:val="100"/>
                <w:position w:val="0"/>
                <w:sz w:val="16"/>
                <w:szCs w:val="16"/>
              </w:rPr>
              <w:t>（万元）</w:t>
            </w:r>
          </w:p>
          <w:p>
            <w:pPr>
              <w:pStyle w:val="Style18"/>
              <w:keepNext w:val="0"/>
              <w:keepLines w:val="0"/>
              <w:widowControl w:val="0"/>
              <w:shd w:val="clear" w:color="auto" w:fill="auto"/>
              <w:bidi w:val="0"/>
              <w:spacing w:before="0" w:after="0" w:line="232" w:lineRule="exact"/>
              <w:ind w:left="0" w:right="0" w:firstLine="160"/>
              <w:jc w:val="left"/>
              <w:rPr>
                <w:sz w:val="16"/>
                <w:szCs w:val="16"/>
              </w:rPr>
            </w:pPr>
            <w:r>
              <w:rPr>
                <w:color w:val="000000"/>
                <w:spacing w:val="0"/>
                <w:w w:val="100"/>
                <w:position w:val="0"/>
                <w:sz w:val="16"/>
                <w:szCs w:val="16"/>
              </w:rPr>
              <w:t>（税前）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报告期 从股东 单位获 得的应 付报酬 总额</w:t>
            </w:r>
          </w:p>
          <w:p>
            <w:pPr>
              <w:pStyle w:val="Style18"/>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（万 元）</w:t>
            </w: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赵勇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刘体斌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副董事 长、总 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林茂祥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8" w:lineRule="exact"/>
              <w:ind w:left="0" w:right="0" w:firstLine="0"/>
              <w:jc w:val="both"/>
              <w:rPr>
                <w:sz w:val="16"/>
                <w:szCs w:val="16"/>
              </w:rPr>
            </w:pPr>
            <w:r>
              <w:rPr>
                <w:color w:val="000000"/>
                <w:spacing w:val="0"/>
                <w:w w:val="100"/>
                <w:position w:val="0"/>
                <w:sz w:val="16"/>
                <w:szCs w:val="16"/>
              </w:rPr>
              <w:t>董事、 常务副 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30.50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郑光清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副总经</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巫英坚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董事、 副总经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邬江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董事、 副总经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27.30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李进</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副总经</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27.30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郭德轩</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副总经</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谭明献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董秘、 副总经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27.30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杨军</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投资总</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33.70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叶洪林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财务总 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3</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33.70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胡嘉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财务总</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3</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31.73</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独立董</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12.65</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钱鹏霄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独立董</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12.65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高筱苏</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独立董</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12.65</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黄友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独立董</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12.65</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贾小梁</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独立董</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6"/>
        <w:gridCol w:w="792"/>
        <w:gridCol w:w="581"/>
        <w:gridCol w:w="542"/>
        <w:gridCol w:w="898"/>
        <w:gridCol w:w="898"/>
        <w:gridCol w:w="720"/>
        <w:gridCol w:w="720"/>
        <w:gridCol w:w="725"/>
        <w:gridCol w:w="720"/>
        <w:gridCol w:w="1080"/>
        <w:gridCol w:w="840"/>
      </w:tblGrid>
      <w:tr>
        <w:trPr>
          <w:trHeight w:val="49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宁向东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独立董 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12.65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费敏英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监事会</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33.39</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阳丹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29.22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袁兵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吴晓刚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职工监 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12.42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唐德超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职工监 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6</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78" w:lineRule="exact"/>
        <w:ind w:left="5" w:right="0" w:firstLine="0"/>
        <w:jc w:val="left"/>
      </w:pPr>
      <w:r>
        <w:rPr>
          <w:b w:val="0"/>
          <w:bCs w:val="0"/>
          <w:color w:val="000000"/>
          <w:spacing w:val="0"/>
          <w:w w:val="100"/>
          <w:position w:val="0"/>
        </w:rPr>
        <w:t>说明：</w:t>
      </w:r>
    </w:p>
    <w:p>
      <w:pPr>
        <w:pStyle w:val="Style16"/>
        <w:keepNext w:val="0"/>
        <w:keepLines w:val="0"/>
        <w:widowControl w:val="0"/>
        <w:shd w:val="clear" w:color="auto" w:fill="auto"/>
        <w:bidi w:val="0"/>
        <w:spacing w:before="0" w:after="0" w:line="278" w:lineRule="exact"/>
        <w:ind w:left="5" w:right="0" w:firstLine="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、报告期内，因工作变动，叶洪林先生提出辞去财务总监职务，经</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日公司召开 的第八届董事会第三十三次会议审议通过，同意聘任胡嘉女士为公司财务总监。</w:t>
      </w:r>
    </w:p>
    <w:p>
      <w:pPr>
        <w:widowControl w:val="0"/>
        <w:spacing w:after="159" w:line="1" w:lineRule="exact"/>
      </w:pP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赵勇</w:t>
      </w:r>
      <w:r>
        <w:rPr>
          <w:color w:val="000000"/>
          <w:spacing w:val="0"/>
          <w:w w:val="100"/>
          <w:position w:val="0"/>
          <w:sz w:val="16"/>
          <w:szCs w:val="16"/>
        </w:rPr>
        <w:t>：</w:t>
      </w:r>
      <w:r>
        <w:rPr>
          <w:color w:val="000000"/>
          <w:spacing w:val="0"/>
          <w:w w:val="100"/>
          <w:position w:val="0"/>
        </w:rPr>
        <w:t>曾任本公司副总经理、副董事长、总经理、党委副书记，四川长虹电子集团公司副董事 长、总经理、党委副书记，绵阳市人民政府副市长、党组成员等职，现任本公司董事长、党委 书记，四川长虹电子集团有限公司董事长、党委书记。</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刘体斌</w:t>
      </w:r>
      <w:r>
        <w:rPr>
          <w:color w:val="000000"/>
          <w:spacing w:val="0"/>
          <w:w w:val="100"/>
          <w:position w:val="0"/>
          <w:sz w:val="16"/>
          <w:szCs w:val="16"/>
        </w:rPr>
        <w:t>：</w:t>
      </w:r>
      <w:r>
        <w:rPr>
          <w:color w:val="000000"/>
          <w:spacing w:val="0"/>
          <w:w w:val="100"/>
          <w:position w:val="0"/>
        </w:rPr>
        <w:t>曾任本公司副总经理、财务总监、常务副总经理、党委书记，四川长虹电子集团有限 公司总会计师、副总经理、党委书记等职，现任本公司副董事长、总经理、党委委员，四川长 虹电子集团有限公司副董事长、党委委员。</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林茂祥</w:t>
      </w:r>
      <w:r>
        <w:rPr>
          <w:color w:val="000000"/>
          <w:spacing w:val="0"/>
          <w:w w:val="100"/>
          <w:position w:val="0"/>
          <w:sz w:val="16"/>
          <w:szCs w:val="16"/>
        </w:rPr>
        <w:t>：</w:t>
      </w:r>
      <w:r>
        <w:rPr>
          <w:color w:val="000000"/>
          <w:spacing w:val="0"/>
          <w:w w:val="100"/>
          <w:position w:val="0"/>
        </w:rPr>
        <w:t>曾任本公司董事、副总经理、总会计师、执行副总裁，深圳市莱英达集团有限责任公 司总经济师、营运总监，深圳市新世纪饮水科技有限公司董事长兼总裁，深圳市坚达机械有限 公司董事长，深圳市莱英达集团有限责任公司及深圳市瑞福德投资有限公司董事、副总裁等职, 现任本公司董事、党委委员、常务副总经理。</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郑光清</w:t>
      </w:r>
      <w:r>
        <w:rPr>
          <w:color w:val="000000"/>
          <w:spacing w:val="0"/>
          <w:w w:val="100"/>
          <w:position w:val="0"/>
          <w:sz w:val="16"/>
          <w:szCs w:val="16"/>
        </w:rPr>
        <w:t>：</w:t>
      </w:r>
      <w:r>
        <w:rPr>
          <w:color w:val="000000"/>
          <w:spacing w:val="0"/>
          <w:w w:val="100"/>
          <w:position w:val="0"/>
        </w:rPr>
        <w:t>曾任本公司董事、副总经理、总工程师、执行副总裁等职，现任本公司党委委员、副 总经理，四川长虹电子集团有限公司董事、党委委员。</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巫英坚</w:t>
      </w:r>
      <w:r>
        <w:rPr>
          <w:color w:val="000000"/>
          <w:spacing w:val="0"/>
          <w:w w:val="100"/>
          <w:position w:val="0"/>
          <w:sz w:val="16"/>
          <w:szCs w:val="16"/>
        </w:rPr>
        <w:t>：</w:t>
      </w:r>
      <w:r>
        <w:rPr>
          <w:color w:val="000000"/>
          <w:spacing w:val="0"/>
          <w:w w:val="100"/>
          <w:position w:val="0"/>
        </w:rPr>
        <w:t>曾任国家科技部高新司信息处处长、自动化处处长，绵阳市人民政府副市长、国家科 技部火炬中心副主任（主持工作）等职，现任本公司董事、党委委员、副总经理。</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邬江</w:t>
      </w:r>
      <w:r>
        <w:rPr>
          <w:color w:val="000000"/>
          <w:spacing w:val="0"/>
          <w:w w:val="100"/>
          <w:position w:val="0"/>
          <w:sz w:val="16"/>
          <w:szCs w:val="16"/>
        </w:rPr>
        <w:t>：</w:t>
      </w:r>
      <w:r>
        <w:rPr>
          <w:color w:val="000000"/>
          <w:spacing w:val="0"/>
          <w:w w:val="100"/>
          <w:position w:val="0"/>
        </w:rPr>
        <w:t>曾任本公司规划发展部部长、执行副总裁，四川长虹电子集团有限公司副总经理等职， 现任本公司董事、党委委员、副总经理。</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李进</w:t>
      </w:r>
      <w:r>
        <w:rPr>
          <w:color w:val="000000"/>
          <w:spacing w:val="0"/>
          <w:w w:val="100"/>
          <w:position w:val="0"/>
          <w:sz w:val="16"/>
          <w:szCs w:val="16"/>
        </w:rPr>
        <w:t>：</w:t>
      </w:r>
      <w:r>
        <w:rPr>
          <w:color w:val="000000"/>
          <w:spacing w:val="0"/>
          <w:w w:val="100"/>
          <w:position w:val="0"/>
        </w:rPr>
        <w:t>曾任本公司董事、空调事业部空调研究所所长、副部长兼总工程师、空调公司总经理等 职，现任本公司副总经理，四川长虹电子集团有限公司董事。</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郭德轩</w:t>
      </w:r>
      <w:r>
        <w:rPr>
          <w:color w:val="000000"/>
          <w:spacing w:val="0"/>
          <w:w w:val="100"/>
          <w:position w:val="0"/>
          <w:sz w:val="16"/>
          <w:szCs w:val="16"/>
        </w:rPr>
        <w:t>：</w:t>
      </w:r>
      <w:r>
        <w:rPr>
          <w:color w:val="000000"/>
          <w:spacing w:val="0"/>
          <w:w w:val="100"/>
          <w:position w:val="0"/>
        </w:rPr>
        <w:t>曾任本公司营销部副部长兼华北片区市场总监、部长，上海朝华科技公司助理总裁兼 西南大区总经理等职，现任本公司副总经理。</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谭明献</w:t>
      </w:r>
      <w:r>
        <w:rPr>
          <w:color w:val="000000"/>
          <w:spacing w:val="0"/>
          <w:w w:val="100"/>
          <w:position w:val="0"/>
          <w:sz w:val="16"/>
          <w:szCs w:val="16"/>
        </w:rPr>
        <w:t>：</w:t>
      </w:r>
      <w:r>
        <w:rPr>
          <w:color w:val="000000"/>
          <w:spacing w:val="0"/>
          <w:w w:val="100"/>
          <w:position w:val="0"/>
        </w:rPr>
        <w:t>曾任本公司证券办主任、证券投资部部长、法务部部长、副总经理、执行副总裁等职, 现任本公司董事会秘书、党委委员、副总经理。</w:t>
      </w:r>
    </w:p>
    <w:p>
      <w:pPr>
        <w:pStyle w:val="Style13"/>
        <w:keepNext w:val="0"/>
        <w:keepLines w:val="0"/>
        <w:widowControl w:val="0"/>
        <w:shd w:val="clear" w:color="auto" w:fill="auto"/>
        <w:bidi w:val="0"/>
        <w:spacing w:before="0" w:after="0" w:line="278" w:lineRule="exact"/>
        <w:ind w:left="0" w:right="0" w:firstLine="0"/>
        <w:jc w:val="left"/>
      </w:pPr>
      <w:r>
        <w:rPr>
          <w:color w:val="000000"/>
          <w:spacing w:val="0"/>
          <w:w w:val="100"/>
          <w:position w:val="0"/>
        </w:rPr>
        <w:t>杨军</w:t>
      </w:r>
      <w:r>
        <w:rPr>
          <w:color w:val="000000"/>
          <w:spacing w:val="0"/>
          <w:w w:val="100"/>
          <w:position w:val="0"/>
          <w:sz w:val="16"/>
          <w:szCs w:val="16"/>
        </w:rPr>
        <w:t>：</w:t>
      </w:r>
      <w:r>
        <w:rPr>
          <w:color w:val="000000"/>
          <w:spacing w:val="0"/>
          <w:w w:val="100"/>
          <w:position w:val="0"/>
        </w:rPr>
        <w:t>曾任本公司资本运作部投资管理处处长、资产管理部部长、总经理助理等职。现任本公 司投资总监、董事会办公室主任。</w:t>
      </w:r>
    </w:p>
    <w:p>
      <w:pPr>
        <w:pStyle w:val="Style13"/>
        <w:keepNext w:val="0"/>
        <w:keepLines w:val="0"/>
        <w:widowControl w:val="0"/>
        <w:shd w:val="clear" w:color="auto" w:fill="auto"/>
        <w:bidi w:val="0"/>
        <w:spacing w:before="0" w:after="0" w:line="278" w:lineRule="exact"/>
        <w:ind w:left="0" w:right="0" w:firstLine="0"/>
        <w:jc w:val="left"/>
      </w:pPr>
      <w:r>
        <w:rPr>
          <w:color w:val="000000"/>
          <w:spacing w:val="0"/>
          <w:w w:val="100"/>
          <w:position w:val="0"/>
        </w:rPr>
        <w:t>叶洪林</w:t>
      </w:r>
      <w:r>
        <w:rPr>
          <w:color w:val="000000"/>
          <w:spacing w:val="0"/>
          <w:w w:val="100"/>
          <w:position w:val="0"/>
          <w:sz w:val="16"/>
          <w:szCs w:val="16"/>
        </w:rPr>
        <w:t>：</w:t>
      </w:r>
      <w:r>
        <w:rPr>
          <w:color w:val="000000"/>
          <w:spacing w:val="0"/>
          <w:w w:val="100"/>
          <w:position w:val="0"/>
        </w:rPr>
        <w:t>曾任本公司财务部副部长、部长、财务总监，合肥美菱股份有限公司副总裁等职，其 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日不再担任本公司财务总监，现任本公司总经理助理。</w:t>
      </w:r>
    </w:p>
    <w:p>
      <w:pPr>
        <w:pStyle w:val="Style13"/>
        <w:keepNext w:val="0"/>
        <w:keepLines w:val="0"/>
        <w:widowControl w:val="0"/>
        <w:shd w:val="clear" w:color="auto" w:fill="auto"/>
        <w:bidi w:val="0"/>
        <w:spacing w:before="0" w:after="0" w:line="278" w:lineRule="exact"/>
        <w:ind w:left="0" w:right="0" w:firstLine="0"/>
        <w:jc w:val="left"/>
      </w:pPr>
      <w:r>
        <w:rPr>
          <w:color w:val="000000"/>
          <w:spacing w:val="0"/>
          <w:w w:val="100"/>
          <w:position w:val="0"/>
        </w:rPr>
        <w:t>胡嘉</w:t>
      </w:r>
      <w:r>
        <w:rPr>
          <w:color w:val="000000"/>
          <w:spacing w:val="0"/>
          <w:w w:val="100"/>
          <w:position w:val="0"/>
          <w:sz w:val="16"/>
          <w:szCs w:val="16"/>
        </w:rPr>
        <w:t>：</w:t>
      </w:r>
      <w:r>
        <w:rPr>
          <w:color w:val="000000"/>
          <w:spacing w:val="0"/>
          <w:w w:val="100"/>
          <w:position w:val="0"/>
        </w:rPr>
        <w:t>曾任本公司成本管理中心价格处处长、财务部应付处处长、财务部总账处处长，财务部 副部长、部长等职务，现任本公司财务总监。</w:t>
      </w:r>
    </w:p>
    <w:p>
      <w:pPr>
        <w:pStyle w:val="Style13"/>
        <w:keepNext w:val="0"/>
        <w:keepLines w:val="0"/>
        <w:widowControl w:val="0"/>
        <w:shd w:val="clear" w:color="auto" w:fill="auto"/>
        <w:bidi w:val="0"/>
        <w:spacing w:before="0" w:after="0" w:line="278" w:lineRule="exact"/>
        <w:ind w:left="0" w:right="0" w:firstLine="0"/>
        <w:jc w:val="left"/>
      </w:pPr>
      <w:r>
        <w:rPr>
          <w:color w:val="000000"/>
          <w:spacing w:val="0"/>
          <w:w w:val="100"/>
          <w:position w:val="0"/>
        </w:rPr>
        <w:t>高朗</w:t>
      </w:r>
      <w:r>
        <w:rPr>
          <w:color w:val="000000"/>
          <w:spacing w:val="0"/>
          <w:w w:val="100"/>
          <w:position w:val="0"/>
          <w:sz w:val="16"/>
          <w:szCs w:val="16"/>
        </w:rPr>
        <w:t>：</w:t>
      </w:r>
      <w:r>
        <w:rPr>
          <w:color w:val="000000"/>
          <w:spacing w:val="0"/>
          <w:w w:val="100"/>
          <w:position w:val="0"/>
        </w:rPr>
        <w:t>曾任国家经贸委技改司综合处长、国家经贸委技改司副司长</w:t>
      </w:r>
      <w:r>
        <w:rPr>
          <w:color w:val="000000"/>
          <w:spacing w:val="0"/>
          <w:w w:val="100"/>
          <w:position w:val="0"/>
        </w:rPr>
        <w:t>，</w:t>
      </w:r>
      <w:r>
        <w:rPr>
          <w:color w:val="000000"/>
          <w:spacing w:val="0"/>
          <w:w w:val="100"/>
          <w:position w:val="0"/>
        </w:rPr>
        <w:t>现任本公司独立董事，湖北 兴发化工集团股份有限公司独立董事。</w:t>
      </w:r>
    </w:p>
    <w:p>
      <w:pPr>
        <w:pStyle w:val="Style13"/>
        <w:keepNext w:val="0"/>
        <w:keepLines w:val="0"/>
        <w:widowControl w:val="0"/>
        <w:shd w:val="clear" w:color="auto" w:fill="auto"/>
        <w:bidi w:val="0"/>
        <w:spacing w:before="0" w:after="0" w:line="278" w:lineRule="exact"/>
        <w:ind w:left="0" w:right="0" w:firstLine="0"/>
        <w:jc w:val="left"/>
      </w:pPr>
      <w:r>
        <w:rPr>
          <w:color w:val="000000"/>
          <w:spacing w:val="0"/>
          <w:w w:val="100"/>
          <w:position w:val="0"/>
        </w:rPr>
        <w:t>钱鹏霄</w:t>
      </w:r>
      <w:r>
        <w:rPr>
          <w:color w:val="000000"/>
          <w:spacing w:val="0"/>
          <w:w w:val="100"/>
          <w:position w:val="0"/>
          <w:sz w:val="16"/>
          <w:szCs w:val="16"/>
        </w:rPr>
        <w:t>：</w:t>
      </w:r>
      <w:r>
        <w:rPr>
          <w:color w:val="000000"/>
          <w:spacing w:val="0"/>
          <w:w w:val="100"/>
          <w:position w:val="0"/>
        </w:rPr>
        <w:t>曾任四川省绵阳地区林业局副局长、四川省平武县人民政府县长、绵阳市计划经济委 员会主任、绵阳市人民政府副市长等职，现任本公司独立董事。</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高筱苏</w:t>
      </w:r>
      <w:r>
        <w:rPr>
          <w:color w:val="000000"/>
          <w:spacing w:val="0"/>
          <w:w w:val="100"/>
          <w:position w:val="0"/>
          <w:sz w:val="16"/>
          <w:szCs w:val="16"/>
        </w:rPr>
        <w:t>：</w:t>
      </w:r>
      <w:r>
        <w:rPr>
          <w:color w:val="000000"/>
          <w:spacing w:val="0"/>
          <w:w w:val="100"/>
          <w:position w:val="0"/>
        </w:rPr>
        <w:t>曾任贵州省黄平农机厂技术员，国家科委中国科技促进发展研究中心战略室副主任、 主任，中信公司国研所处长、副所长，中国国际经济咨询公司副总经理、总经理。现任本公司 独立董事。</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黄友</w:t>
      </w:r>
      <w:r>
        <w:rPr>
          <w:color w:val="000000"/>
          <w:spacing w:val="0"/>
          <w:w w:val="100"/>
          <w:position w:val="0"/>
          <w:sz w:val="16"/>
          <w:szCs w:val="16"/>
        </w:rPr>
        <w:t>：</w:t>
      </w:r>
      <w:r>
        <w:rPr>
          <w:color w:val="000000"/>
          <w:spacing w:val="0"/>
          <w:w w:val="100"/>
          <w:position w:val="0"/>
        </w:rPr>
        <w:t>曾任武汉市财政局干部，四川省财政厅财政法规会计制度处副处长，四川省注册会计师 协会秘书长，法人代表。现任本公司独立董事，四川省注册会计师协会秘书长、副会长，四川 财经职业学院党委书记。</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贾小梁</w:t>
      </w:r>
      <w:r>
        <w:rPr>
          <w:color w:val="000000"/>
          <w:spacing w:val="0"/>
          <w:w w:val="100"/>
          <w:position w:val="0"/>
          <w:sz w:val="16"/>
          <w:szCs w:val="16"/>
        </w:rPr>
        <w:t>：</w:t>
      </w:r>
      <w:r>
        <w:rPr>
          <w:color w:val="000000"/>
          <w:spacing w:val="0"/>
          <w:w w:val="100"/>
          <w:position w:val="0"/>
        </w:rPr>
        <w:t>曾在北京市体改委，国家体改委企业司，国务院生产委，国务院生产办、经贸办，国 家经贸委工作，曾任国务院国有资产监督管理委员会企业改革局副局长，中国证监会股票发行 与审核委员会第六、七、八届委员等职，现任本公司独立董事，中国国际金融有限公司投资银 行委员会顾问，四川成发航空科技股份有限公司独立董事，中材科技股份有限公司独立董事。</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宁向东</w:t>
      </w:r>
      <w:r>
        <w:rPr>
          <w:color w:val="000000"/>
          <w:spacing w:val="0"/>
          <w:w w:val="100"/>
          <w:position w:val="0"/>
          <w:sz w:val="16"/>
          <w:szCs w:val="16"/>
        </w:rPr>
        <w:t>：</w:t>
      </w:r>
      <w:r>
        <w:rPr>
          <w:color w:val="000000"/>
          <w:spacing w:val="0"/>
          <w:w w:val="100"/>
          <w:position w:val="0"/>
        </w:rPr>
        <w:t>现任本公司独立董事，清华大学公司治理研究中心执行主任，清华大学经济管理学院 企业与政策系教授，博士生导师；航天科技控股集团股份有限公司独立董事，中国南方航空股 份有限公司独立董事。</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费敏英</w:t>
      </w:r>
      <w:r>
        <w:rPr>
          <w:color w:val="000000"/>
          <w:spacing w:val="0"/>
          <w:w w:val="100"/>
          <w:position w:val="0"/>
          <w:sz w:val="16"/>
          <w:szCs w:val="16"/>
        </w:rPr>
        <w:t>：</w:t>
      </w:r>
      <w:r>
        <w:rPr>
          <w:color w:val="000000"/>
          <w:spacing w:val="0"/>
          <w:w w:val="100"/>
          <w:position w:val="0"/>
        </w:rPr>
        <w:t>曾任本公司审计室主任、审计法务部部长、审计部部长等职，现任本公司监事会主席、 纪委副书记。</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阳丹</w:t>
      </w:r>
      <w:r>
        <w:rPr>
          <w:color w:val="000000"/>
          <w:spacing w:val="0"/>
          <w:w w:val="100"/>
          <w:position w:val="0"/>
          <w:sz w:val="16"/>
          <w:szCs w:val="16"/>
        </w:rPr>
        <w:t>：</w:t>
      </w:r>
      <w:r>
        <w:rPr>
          <w:color w:val="000000"/>
          <w:spacing w:val="0"/>
          <w:w w:val="100"/>
          <w:position w:val="0"/>
        </w:rPr>
        <w:t>曾任本公司质量部副部长、部长等职，现任本公司监事、副总工程师。</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袁兵</w:t>
      </w:r>
      <w:r>
        <w:rPr>
          <w:color w:val="000000"/>
          <w:spacing w:val="0"/>
          <w:w w:val="100"/>
          <w:position w:val="0"/>
          <w:sz w:val="16"/>
          <w:szCs w:val="16"/>
        </w:rPr>
        <w:t>：</w:t>
      </w:r>
      <w:r>
        <w:rPr>
          <w:color w:val="000000"/>
          <w:spacing w:val="0"/>
          <w:w w:val="100"/>
          <w:position w:val="0"/>
        </w:rPr>
        <w:t>现任本公司监事，纪委副书记、安全与法务部部长、纪检监察部部长、监事会办公室主 任。</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吴晓刚</w:t>
      </w:r>
      <w:r>
        <w:rPr>
          <w:color w:val="000000"/>
          <w:spacing w:val="0"/>
          <w:w w:val="100"/>
          <w:position w:val="0"/>
          <w:sz w:val="16"/>
          <w:szCs w:val="16"/>
        </w:rPr>
        <w:t>：</w:t>
      </w:r>
      <w:r>
        <w:rPr>
          <w:color w:val="000000"/>
          <w:spacing w:val="0"/>
          <w:w w:val="100"/>
          <w:position w:val="0"/>
        </w:rPr>
        <w:t>曾任本公司团委副书记、书记，现任本公司职工监事、工会副主席。</w:t>
      </w:r>
    </w:p>
    <w:p>
      <w:pPr>
        <w:pStyle w:val="Style13"/>
        <w:keepNext w:val="0"/>
        <w:keepLines w:val="0"/>
        <w:widowControl w:val="0"/>
        <w:shd w:val="clear" w:color="auto" w:fill="auto"/>
        <w:bidi w:val="0"/>
        <w:spacing w:before="0" w:after="240" w:line="273" w:lineRule="exact"/>
        <w:ind w:left="0" w:right="0" w:firstLine="0"/>
        <w:jc w:val="left"/>
      </w:pPr>
      <w:r>
        <w:rPr>
          <w:color w:val="000000"/>
          <w:spacing w:val="0"/>
          <w:w w:val="100"/>
          <w:position w:val="0"/>
        </w:rPr>
        <w:t>唐德超</w:t>
      </w:r>
      <w:r>
        <w:rPr>
          <w:color w:val="000000"/>
          <w:spacing w:val="0"/>
          <w:w w:val="100"/>
          <w:position w:val="0"/>
          <w:sz w:val="16"/>
          <w:szCs w:val="16"/>
        </w:rPr>
        <w:t>：</w:t>
      </w:r>
      <w:r>
        <w:rPr>
          <w:color w:val="000000"/>
          <w:spacing w:val="0"/>
          <w:w w:val="100"/>
          <w:position w:val="0"/>
        </w:rPr>
        <w:t>现任本公司职工监事，四川长虹技佳精工有限公司钣金模具厂工艺员，分工会主席。</w:t>
      </w:r>
    </w:p>
    <w:p>
      <w:pPr>
        <w:pStyle w:val="Style13"/>
        <w:keepNext w:val="0"/>
        <w:keepLines w:val="0"/>
        <w:widowControl w:val="0"/>
        <w:shd w:val="clear" w:color="auto" w:fill="auto"/>
        <w:bidi w:val="0"/>
        <w:spacing w:before="0" w:after="80" w:line="273" w:lineRule="exact"/>
        <w:ind w:left="0" w:right="0" w:firstLine="0"/>
        <w:jc w:val="left"/>
      </w:pPr>
      <w:r>
        <w:rPr>
          <w:b/>
          <w:bCs/>
          <w:color w:val="000000"/>
          <w:spacing w:val="0"/>
          <w:w w:val="100"/>
          <w:position w:val="0"/>
        </w:rPr>
        <w:t>二、现任及报告期内离任董事、监事和高级管理人员的任职情况</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（一）在股东单位任职情况</w:t>
      </w:r>
    </w:p>
    <w:tbl>
      <w:tblPr>
        <w:tblOverlap w:val="never"/>
        <w:jc w:val="center"/>
        <w:tblLayout w:type="fixed"/>
      </w:tblPr>
      <w:tblGrid>
        <w:gridCol w:w="2568"/>
        <w:gridCol w:w="2952"/>
        <w:gridCol w:w="3250"/>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在股东单位担任的职务</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四川长虹电子集团有限公司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刘体斌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四川长虹电子集团有限公司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郑光清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四川长虹电子集团有限公司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李进</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四川长虹电子集团有限公司</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（二）在其他单位任职情况</w:t>
      </w:r>
    </w:p>
    <w:tbl>
      <w:tblPr>
        <w:tblOverlap w:val="never"/>
        <w:jc w:val="center"/>
        <w:tblLayout w:type="fixed"/>
      </w:tblPr>
      <w:tblGrid>
        <w:gridCol w:w="1670"/>
        <w:gridCol w:w="3754"/>
        <w:gridCol w:w="3302"/>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任职人员姓名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四川长虹佳华信息产品有限责任公司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四川世纪双虹显示器件有限公司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四川虹欧显示器件有限公司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绵阳国虹通讯数码集团有限责任公司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四川长虹佳华数字技术有限公司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长虹佳华控股有限公司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北京长虹佳华智能系统有限公司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刘体斌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四川长虹民生物流有限责任公司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刘体斌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合肥美菱股份有限公司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刘体斌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华意压缩机股份有限公司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刘体斌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加西贝拉压缩机有限公司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林茂祥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四川长虹光电有限公司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林茂祥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四川长虹网络科技有限责任公司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林茂祥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四川长虹电子系统有限公司</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bl>
    <w:p>
      <w:pPr>
        <w:widowControl w:val="0"/>
        <w:spacing w:line="1" w:lineRule="exact"/>
      </w:pPr>
      <w:r>
        <w:br w:type="page"/>
      </w:r>
    </w:p>
    <w:tbl>
      <w:tblPr>
        <w:tblOverlap w:val="never"/>
        <w:jc w:val="center"/>
        <w:tblLayout w:type="fixed"/>
      </w:tblPr>
      <w:tblGrid>
        <w:gridCol w:w="1670"/>
        <w:gridCol w:w="3754"/>
        <w:gridCol w:w="3302"/>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林茂祥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四川长虹信息技术有限责任公司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林茂祥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长智光电（四川）有限公司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林茂祥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广东长虹电器股份有限公司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林茂祥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四川虹欧显示器件有限公司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林茂祥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广州欢网科技有限责任公司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林茂祥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四川东虹安防科技有限公司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郑光清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四川虹欧显示器件有限公司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副董事长、总经理</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郑光清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四川长虹欣锐科技有限公司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郑光清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四川长虹模塑科技有限公司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郑光清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四川长虹器件科技有限公司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郑光清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四川长虹技佳精工有限公司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郑光清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四川长虹包装印务有限公司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郑光清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四川长虹精密电子科技有限公司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郑光清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四川虹欣电子技术有限公司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郑光清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四川世纪双虹显示器件有限公司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郑光清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四川长虹电子部品有限公司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巫英坚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四川虹微技术有限公司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巫英坚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四川虹视显示技术有限公司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巫英坚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陕西彩虹电子玻璃有限责任公司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巫英坚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上海数字电视国家工程研究中心有限 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巫英坚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Elextra Investments B.V.</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巫英坚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ORION OLED CO,LTD</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郭德轩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四川长虹新能源科技有限公司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郭德轩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四川长虹照明技术有限公司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邬江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长虹（香港）贸易有限公司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邬江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长虹印尼电器有限责任公司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李进</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合肥美菱股份有限公司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李进</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华意压缩机股份有限公司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李进</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广东长虹日电科技有限公司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加西贝拉压缩机有限公司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谭明献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四川长虹佳华信息产品有限责任公司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谭明献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长城证券有限责任公司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谭明献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四川长虹佳华数字技术有限公司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谭明献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长虹佳华（香港）资讯产品有限公司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谭明献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北京长虹佳华智能系统有限公司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杨军</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北京长虹科技有限责任公司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四川长虹创新投资有限公司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四川虹扬投资有限公司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四川长虹新能源科技有限公司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杨军</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成都长虹电子科技有限责任公司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杨军</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长智光电（四川）有限公司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杨军</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长虹印尼电器有限责任公司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杨军</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金峰通信有限责任公司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杨军</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云南英茂通信股份有限公司</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bl>
    <w:p>
      <w:pPr>
        <w:widowControl w:val="0"/>
        <w:spacing w:line="1" w:lineRule="exact"/>
      </w:pPr>
      <w:r>
        <w:br w:type="page"/>
      </w:r>
    </w:p>
    <w:tbl>
      <w:tblPr>
        <w:tblOverlap w:val="never"/>
        <w:jc w:val="center"/>
        <w:tblLayout w:type="fixed"/>
      </w:tblPr>
      <w:tblGrid>
        <w:gridCol w:w="1670"/>
        <w:gridCol w:w="3754"/>
        <w:gridCol w:w="3302"/>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景德镇长虹置业有限公司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广州欢网科技有限责任公司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四川长虹佳华信息产品有限责任公司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四川长虹佳华数字技术有限公司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杨军</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北京长虹佳华智能系统有限公司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叶洪林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四川长虹网络科技有限责任公司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叶洪林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四川长虹光电有限公司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叶洪林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四川长虹信息技术有限责任公司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叶洪林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长智光电（四川）有限公司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叶洪林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广东长虹电子有限公司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绵阳国虹通讯数码集团有限责任公司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四川虹欧显示器件有限公司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四川长虹创新投资有限公司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长虹（香港）贸易有限公司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四川虹扬投资有限公司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董事、财务总监</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四川长虹佳华信息产品有限责任公司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四川长虹佳华数字技术有限公司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北京长虹佳华智能系统有限公司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合肥美菱股份有限公司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费敏英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四川世纪双虹显示器件有限公司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费敏英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四川电子军工集团有限公司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费敏英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费敏英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合肥美菱股份有限公司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费敏英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华意压缩机股份有限公司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费敏英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四川长虹佳华信息产品有限责任公司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费敏英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绵阳国虹通讯数码集团有限责任公司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费敏英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四川长虹置业有限公司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费敏英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四川长虹创新投资有限公司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费敏英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四川虹微技术有限公司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费敏英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长虹电器（澳大利亚）有限公司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费敏英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长虹欧洲电器有限责任公司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费敏英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长虹印尼电器有限责任公司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专员委员会主席</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费敏英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四川长虹佳华数字技术有限公司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费敏英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长虹佳华控股有限公司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费敏英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北京长虹佳华智能系统有限公司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费敏英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四川虹扬投资有限公司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费敏英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成都长虹网络科技有限责任公司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费敏英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中山长虹电器有限公司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阳丹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四川虹微技术有限公司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阳丹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四川数字家庭产业技术研究院有限公 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蒲守长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四川电子军工集团有限公司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湖北兴发化工集团股份有限公司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四川省注册会计师协会</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秘书长、副会长</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黄友</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四川财经职业学院</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w:t>
            </w:r>
          </w:p>
        </w:tc>
      </w:tr>
    </w:tbl>
    <w:p>
      <w:pPr>
        <w:widowControl w:val="0"/>
        <w:spacing w:line="1" w:lineRule="exact"/>
      </w:pPr>
      <w:r>
        <w:br w:type="page"/>
      </w:r>
    </w:p>
    <w:tbl>
      <w:tblPr>
        <w:tblOverlap w:val="never"/>
        <w:jc w:val="left"/>
        <w:tblLayout w:type="fixed"/>
      </w:tblPr>
      <w:tblGrid>
        <w:gridCol w:w="1670"/>
        <w:gridCol w:w="3754"/>
        <w:gridCol w:w="3302"/>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贾小梁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四川成发航空科技股份有限公司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贾小梁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中材科技股份有限公司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贾小梁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投资银行委员会顾问</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宁向东</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清华大学公司治理研究中心</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执行主任</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宁向东</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清华大学经济管理学院企业与政策系</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教授、博士生导师</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宁向东</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航天科技控股集团股份有限公司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宁向东</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中国南方航空股份有限公司</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bl>
    <w:p>
      <w:pPr>
        <w:widowControl w:val="0"/>
        <w:spacing w:after="199" w:line="1" w:lineRule="exact"/>
      </w:pPr>
    </w:p>
    <w:p>
      <w:pPr>
        <w:pStyle w:val="Style20"/>
        <w:keepNext/>
        <w:keepLines/>
        <w:widowControl w:val="0"/>
        <w:shd w:val="clear" w:color="auto" w:fill="auto"/>
        <w:bidi w:val="0"/>
        <w:spacing w:before="0" w:after="40" w:line="278" w:lineRule="exact"/>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三</w:t>
      </w:r>
      <w:bookmarkEnd w:id="452"/>
      <w:r>
        <w:rPr>
          <w:color w:val="000000"/>
          <w:spacing w:val="0"/>
          <w:w w:val="100"/>
          <w:position w:val="0"/>
        </w:rPr>
        <w:t>、董事、监事、高级管理人员报酬情况</w:t>
      </w:r>
      <w:bookmarkEnd w:id="450"/>
      <w:bookmarkEnd w:id="451"/>
      <w:bookmarkEnd w:id="453"/>
    </w:p>
    <w:p>
      <w:pPr>
        <w:pStyle w:val="Style13"/>
        <w:keepNext w:val="0"/>
        <w:keepLines w:val="0"/>
        <w:widowControl w:val="0"/>
        <w:shd w:val="clear" w:color="auto" w:fill="auto"/>
        <w:bidi w:val="0"/>
        <w:spacing w:before="0" w:after="260" w:line="278" w:lineRule="exact"/>
        <w:ind w:left="0" w:right="0" w:firstLine="540"/>
        <w:jc w:val="left"/>
      </w:pPr>
      <w:r>
        <w:rPr>
          <w:color w:val="000000"/>
          <w:spacing w:val="0"/>
          <w:w w:val="100"/>
          <w:position w:val="0"/>
        </w:rPr>
        <w:t>董事、监事、高级管理人员报酬确定依据：公司实行全员绩效考核制度，公司董事、监事 和高级管理人员的报酬均与公司的经济效益挂钩，按公司统一考核标准考评。</w:t>
      </w:r>
    </w:p>
    <w:p>
      <w:pPr>
        <w:pStyle w:val="Style16"/>
        <w:keepNext w:val="0"/>
        <w:keepLines w:val="0"/>
        <w:widowControl w:val="0"/>
        <w:shd w:val="clear" w:color="auto" w:fill="auto"/>
        <w:bidi w:val="0"/>
        <w:spacing w:before="0" w:after="0" w:line="240" w:lineRule="auto"/>
        <w:ind w:left="14" w:right="0" w:firstLine="0"/>
        <w:jc w:val="left"/>
      </w:pPr>
      <w:r>
        <w:rPr>
          <w:color w:val="000000"/>
          <w:spacing w:val="0"/>
          <w:w w:val="100"/>
          <w:position w:val="0"/>
        </w:rPr>
        <w:t>四、公司董事、监事、高级管理人员变动情况</w:t>
      </w:r>
    </w:p>
    <w:tbl>
      <w:tblPr>
        <w:tblOverlap w:val="never"/>
        <w:jc w:val="center"/>
        <w:tblLayout w:type="fixed"/>
      </w:tblPr>
      <w:tblGrid>
        <w:gridCol w:w="2285"/>
        <w:gridCol w:w="2054"/>
        <w:gridCol w:w="1982"/>
        <w:gridCol w:w="2707"/>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叶洪林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因工作调动原因，不再担任 财务总监职务</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胡嘉</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w:t>
            </w:r>
          </w:p>
        </w:tc>
      </w:tr>
    </w:tbl>
    <w:p>
      <w:pPr>
        <w:pStyle w:val="Style16"/>
        <w:keepNext w:val="0"/>
        <w:keepLines w:val="0"/>
        <w:widowControl w:val="0"/>
        <w:shd w:val="clear" w:color="auto" w:fill="auto"/>
        <w:bidi w:val="0"/>
        <w:spacing w:before="0" w:after="0" w:line="271" w:lineRule="exact"/>
        <w:ind w:left="0" w:right="0" w:firstLine="0"/>
        <w:jc w:val="distribute"/>
      </w:pPr>
      <w:r>
        <w:rPr>
          <w:b w:val="0"/>
          <w:bCs w:val="0"/>
          <w:color w:val="000000"/>
          <w:spacing w:val="0"/>
          <w:w w:val="100"/>
          <w:position w:val="0"/>
        </w:rPr>
        <w:t>报告期内，因工作变动，叶洪林先生提出辞去财务总监职务，经</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日公司召开 的第八届董事会第三十三次会议审议通过，同意聘任胡嘉女士为公司财务总监。上述情况相关 公告刊登在</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8</w:t>
      </w:r>
      <w:r>
        <w:rPr>
          <w:b w:val="0"/>
          <w:bCs w:val="0"/>
          <w:color w:val="000000"/>
          <w:spacing w:val="0"/>
          <w:w w:val="100"/>
          <w:position w:val="0"/>
        </w:rPr>
        <w:t>日的《中国证券报》、《上海证券报》、《证券时报》上。</w:t>
      </w:r>
    </w:p>
    <w:p>
      <w:pPr>
        <w:widowControl w:val="0"/>
        <w:spacing w:after="199" w:line="1" w:lineRule="exact"/>
      </w:pPr>
    </w:p>
    <w:p>
      <w:pPr>
        <w:pStyle w:val="Style20"/>
        <w:keepNext/>
        <w:keepLines/>
        <w:widowControl w:val="0"/>
        <w:shd w:val="clear" w:color="auto" w:fill="auto"/>
        <w:bidi w:val="0"/>
        <w:spacing w:before="0" w:after="80" w:line="240" w:lineRule="auto"/>
        <w:ind w:left="0" w:right="0" w:firstLine="0"/>
        <w:jc w:val="left"/>
      </w:pPr>
      <w:bookmarkStart w:id="454" w:name="bookmark454"/>
      <w:bookmarkStart w:id="455" w:name="bookmark455"/>
      <w:bookmarkStart w:id="456" w:name="bookmark456"/>
      <w:r>
        <w:rPr>
          <w:color w:val="000000"/>
          <w:spacing w:val="0"/>
          <w:w w:val="100"/>
          <w:position w:val="0"/>
        </w:rPr>
        <w:t>五、公司核心技术团队或关键技术人员情况</w:t>
      </w:r>
      <w:bookmarkEnd w:id="454"/>
      <w:bookmarkEnd w:id="455"/>
      <w:bookmarkEnd w:id="456"/>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本报告期内，公司核心技术团队或关键技术人员未发生变化。</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六、母公司和主要子公司的员工情况</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（一）员工情况</w:t>
      </w:r>
    </w:p>
    <w:tbl>
      <w:tblPr>
        <w:tblOverlap w:val="never"/>
        <w:jc w:val="center"/>
        <w:tblLayout w:type="fixed"/>
      </w:tblPr>
      <w:tblGrid>
        <w:gridCol w:w="4570"/>
        <w:gridCol w:w="4752"/>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4040" w:right="0" w:firstLine="0"/>
              <w:jc w:val="both"/>
            </w:pPr>
            <w:r>
              <w:rPr>
                <w:rFonts w:ascii="Times New Roman" w:eastAsia="Times New Roman" w:hAnsi="Times New Roman" w:cs="Times New Roman"/>
                <w:color w:val="000000"/>
                <w:spacing w:val="0"/>
                <w:w w:val="100"/>
                <w:position w:val="0"/>
              </w:rPr>
              <w:t>15,168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4040" w:right="0" w:firstLine="0"/>
              <w:jc w:val="both"/>
            </w:pPr>
            <w:r>
              <w:rPr>
                <w:rFonts w:ascii="Times New Roman" w:eastAsia="Times New Roman" w:hAnsi="Times New Roman" w:cs="Times New Roman"/>
                <w:color w:val="000000"/>
                <w:spacing w:val="0"/>
                <w:w w:val="100"/>
                <w:position w:val="0"/>
              </w:rPr>
              <w:t>46,774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61,942</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160" w:right="0" w:firstLine="0"/>
              <w:jc w:val="both"/>
            </w:pPr>
            <w:r>
              <w:rPr>
                <w:rFonts w:ascii="Times New Roman" w:eastAsia="Times New Roman" w:hAnsi="Times New Roman" w:cs="Times New Roman"/>
                <w:color w:val="000000"/>
                <w:spacing w:val="0"/>
                <w:w w:val="100"/>
                <w:position w:val="0"/>
              </w:rPr>
              <w:t>4,982</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w:t>
            </w:r>
            <w:r>
              <w:rPr>
                <w:color w:val="000000"/>
                <w:spacing w:val="0"/>
                <w:w w:val="100"/>
                <w:position w:val="0"/>
              </w:rPr>
              <w:t>构成</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4040" w:right="0" w:firstLine="0"/>
              <w:jc w:val="both"/>
            </w:pPr>
            <w:r>
              <w:rPr>
                <w:rFonts w:ascii="Times New Roman" w:eastAsia="Times New Roman" w:hAnsi="Times New Roman" w:cs="Times New Roman"/>
                <w:color w:val="000000"/>
                <w:spacing w:val="0"/>
                <w:w w:val="100"/>
                <w:position w:val="0"/>
              </w:rPr>
              <w:t>36,358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61,942</w:t>
            </w:r>
          </w:p>
        </w:tc>
      </w:tr>
      <w:tr>
        <w:trPr>
          <w:trHeight w:val="288" w:hRule="exact"/>
        </w:trPr>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大学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9,423</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大专</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12,290</w:t>
            </w:r>
          </w:p>
        </w:tc>
      </w:tr>
    </w:tbl>
    <w:p>
      <w:pPr>
        <w:widowControl w:val="0"/>
        <w:spacing w:line="1" w:lineRule="exact"/>
      </w:pPr>
    </w:p>
    <w:tbl>
      <w:tblPr>
        <w:tblOverlap w:val="never"/>
        <w:jc w:val="center"/>
        <w:tblLayout w:type="fixed"/>
      </w:tblPr>
      <w:tblGrid>
        <w:gridCol w:w="4570"/>
        <w:gridCol w:w="4752"/>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39,628</w:t>
            </w: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61,942</w:t>
            </w:r>
          </w:p>
        </w:tc>
      </w:tr>
    </w:tbl>
    <w:p>
      <w:pPr>
        <w:widowControl w:val="0"/>
        <w:spacing w:after="219" w:line="1" w:lineRule="exact"/>
      </w:pPr>
    </w:p>
    <w:p>
      <w:pPr>
        <w:pStyle w:val="Style20"/>
        <w:keepNext/>
        <w:keepLines/>
        <w:widowControl w:val="0"/>
        <w:shd w:val="clear" w:color="auto" w:fill="auto"/>
        <w:tabs>
          <w:tab w:pos="594" w:val="left"/>
        </w:tabs>
        <w:bidi w:val="0"/>
        <w:spacing w:before="0" w:line="274" w:lineRule="exact"/>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w:t>
      </w:r>
      <w:bookmarkEnd w:id="459"/>
      <w:r>
        <w:rPr>
          <w:color w:val="000000"/>
          <w:spacing w:val="0"/>
          <w:w w:val="100"/>
          <w:position w:val="0"/>
        </w:rPr>
        <w:t>二）</w:t>
        <w:tab/>
        <w:t>薪酬政策</w:t>
      </w:r>
      <w:bookmarkEnd w:id="457"/>
      <w:bookmarkEnd w:id="458"/>
      <w:bookmarkEnd w:id="460"/>
    </w:p>
    <w:p>
      <w:pPr>
        <w:pStyle w:val="Style13"/>
        <w:keepNext w:val="0"/>
        <w:keepLines w:val="0"/>
        <w:widowControl w:val="0"/>
        <w:shd w:val="clear" w:color="auto" w:fill="auto"/>
        <w:bidi w:val="0"/>
        <w:spacing w:before="0" w:after="220" w:line="271" w:lineRule="exact"/>
        <w:ind w:left="0" w:right="0" w:firstLine="440"/>
        <w:jc w:val="left"/>
      </w:pPr>
      <w:r>
        <w:rPr>
          <w:color w:val="000000"/>
          <w:spacing w:val="0"/>
          <w:w w:val="100"/>
          <w:position w:val="0"/>
        </w:rPr>
        <w:t>公司薪酬政策遵循</w:t>
      </w:r>
      <w:r>
        <w:rPr>
          <w:rFonts w:ascii="Times New Roman" w:eastAsia="Times New Roman" w:hAnsi="Times New Roman" w:cs="Times New Roman"/>
          <w:color w:val="000000"/>
          <w:spacing w:val="0"/>
          <w:w w:val="100"/>
          <w:position w:val="0"/>
        </w:rPr>
        <w:t>"</w:t>
      </w:r>
      <w:r>
        <w:rPr>
          <w:color w:val="000000"/>
          <w:spacing w:val="0"/>
          <w:w w:val="100"/>
          <w:position w:val="0"/>
        </w:rPr>
        <w:t>为岗位付薪、为能力付薪、为业绩付薪</w:t>
      </w:r>
      <w:r>
        <w:rPr>
          <w:rFonts w:ascii="Times New Roman" w:eastAsia="Times New Roman" w:hAnsi="Times New Roman" w:cs="Times New Roman"/>
          <w:color w:val="000000"/>
          <w:spacing w:val="0"/>
          <w:w w:val="100"/>
          <w:position w:val="0"/>
        </w:rPr>
        <w:t>"</w:t>
      </w:r>
      <w:r>
        <w:rPr>
          <w:color w:val="000000"/>
          <w:spacing w:val="0"/>
          <w:w w:val="100"/>
          <w:position w:val="0"/>
        </w:rPr>
        <w:t>的付薪理念，坚持“适度竞争”、 “激励为主兼顾保障”以及“公平性”的薪酬分配原则，实行基本工资</w:t>
      </w:r>
      <w:r>
        <w:rPr>
          <w:rFonts w:ascii="Times New Roman" w:eastAsia="Times New Roman" w:hAnsi="Times New Roman" w:cs="Times New Roman"/>
          <w:color w:val="000000"/>
          <w:spacing w:val="0"/>
          <w:w w:val="100"/>
          <w:position w:val="0"/>
        </w:rPr>
        <w:t>+</w:t>
      </w:r>
      <w:r>
        <w:rPr>
          <w:color w:val="000000"/>
          <w:spacing w:val="0"/>
          <w:w w:val="100"/>
          <w:position w:val="0"/>
        </w:rPr>
        <w:t>浮动工资的薪酬结构， 鼓励员工以优良业绩获取薪酬增长，从而促进公司及员工的发展和成长。</w:t>
      </w:r>
    </w:p>
    <w:p>
      <w:pPr>
        <w:pStyle w:val="Style20"/>
        <w:keepNext/>
        <w:keepLines/>
        <w:widowControl w:val="0"/>
        <w:shd w:val="clear" w:color="auto" w:fill="auto"/>
        <w:tabs>
          <w:tab w:pos="594" w:val="left"/>
        </w:tabs>
        <w:bidi w:val="0"/>
        <w:spacing w:before="0" w:line="274" w:lineRule="exact"/>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w:t>
      </w:r>
      <w:bookmarkEnd w:id="463"/>
      <w:r>
        <w:rPr>
          <w:color w:val="000000"/>
          <w:spacing w:val="0"/>
          <w:w w:val="100"/>
          <w:position w:val="0"/>
        </w:rPr>
        <w:t>三）</w:t>
        <w:tab/>
        <w:t>培训计划</w:t>
      </w:r>
      <w:bookmarkEnd w:id="461"/>
      <w:bookmarkEnd w:id="462"/>
      <w:bookmarkEnd w:id="464"/>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为提高公司全员的整体素质、业务水平，公司依据战略规划结合实际情况制定系统培训计 划，采用“内训为主，辅以外训”的方式，由人力资源部门组织实施。内部培训包括各领域专 业人员的各类任职资格和提升培训，包括管理人员的管理技能、管理知识培训，专业技术人员 的专业技能、专业知识培训，新员工的岗前培训等，外部培训包括外派优秀员工的能力提升培 训、组织高管参加监管部门的培训等。</w:t>
      </w:r>
    </w:p>
    <w:p>
      <w:pPr>
        <w:pStyle w:val="Style13"/>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公司人力资源部负责做好培训计划、组织、实施，对培训效果进行评估和跟踪，为每位员 工建立完整的培训档案。</w:t>
      </w:r>
    </w:p>
    <w:p>
      <w:pPr>
        <w:pStyle w:val="Style13"/>
        <w:keepNext w:val="0"/>
        <w:keepLines w:val="0"/>
        <w:widowControl w:val="0"/>
        <w:shd w:val="clear" w:color="auto" w:fill="auto"/>
        <w:bidi w:val="0"/>
        <w:spacing w:before="0" w:after="540" w:line="240" w:lineRule="auto"/>
        <w:ind w:left="0" w:right="0" w:firstLine="0"/>
        <w:jc w:val="left"/>
      </w:pPr>
      <w:bookmarkStart w:id="465" w:name="bookmark465"/>
      <w:r>
        <w:rPr>
          <w:b/>
          <w:bCs/>
          <w:color w:val="000000"/>
          <w:spacing w:val="0"/>
          <w:w w:val="100"/>
          <w:position w:val="0"/>
        </w:rPr>
        <w:t>（</w:t>
      </w:r>
      <w:bookmarkEnd w:id="465"/>
      <w:r>
        <w:rPr>
          <w:b/>
          <w:bCs/>
          <w:color w:val="000000"/>
          <w:spacing w:val="0"/>
          <w:w w:val="100"/>
          <w:position w:val="0"/>
        </w:rPr>
        <w:t>四）专业构成统计图:</w:t>
      </w:r>
    </w:p>
    <w:p>
      <w:pPr>
        <w:pStyle w:val="Style70"/>
        <w:keepNext w:val="0"/>
        <w:keepLines w:val="0"/>
        <w:widowControl w:val="0"/>
        <w:shd w:val="clear" w:color="auto" w:fill="auto"/>
        <w:bidi w:val="0"/>
        <w:spacing w:before="0" w:line="240" w:lineRule="auto"/>
        <w:ind w:right="0" w:firstLine="0"/>
        <w:jc w:val="left"/>
      </w:pPr>
      <w:r>
        <w:rPr>
          <w:color w:val="000000"/>
          <w:spacing w:val="0"/>
          <w:w w:val="100"/>
          <w:position w:val="0"/>
        </w:rPr>
        <w:t>专业构成统计图</w:t>
      </w:r>
    </w:p>
    <w:p>
      <w:pPr>
        <w:framePr w:w="2266" w:h="2294" w:hSpace="1416" w:wrap="notBeside" w:vAnchor="text" w:hAnchor="text" w:x="1431" w:y="1"/>
        <w:widowControl w:val="0"/>
        <w:rPr>
          <w:sz w:val="2"/>
          <w:szCs w:val="2"/>
        </w:rPr>
      </w:pPr>
      <w:r>
        <w:drawing>
          <wp:inline>
            <wp:extent cx="1438910" cy="145669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stretch/>
                  </pic:blipFill>
                  <pic:spPr>
                    <a:xfrm>
                      <a:ext cx="1438910" cy="1456690"/>
                    </a:xfrm>
                    <a:prstGeom prst="rect"/>
                  </pic:spPr>
                </pic:pic>
              </a:graphicData>
            </a:graphic>
          </wp:inline>
        </w:drawing>
      </w:r>
    </w:p>
    <w:p>
      <w:pPr>
        <w:widowControl w:val="0"/>
        <w:spacing w:line="1" w:lineRule="exact"/>
      </w:pPr>
      <w:r>
        <mc:AlternateContent>
          <mc:Choice Requires="wps">
            <w:drawing>
              <wp:anchor distT="0" distB="0" distL="908050" distR="2673350" simplePos="0" relativeHeight="125829384" behindDoc="0" locked="0" layoutInCell="1" allowOverlap="1">
                <wp:simplePos x="0" y="0"/>
                <wp:positionH relativeFrom="column">
                  <wp:posOffset>2359025</wp:posOffset>
                </wp:positionH>
                <wp:positionV relativeFrom="paragraph">
                  <wp:posOffset>189230</wp:posOffset>
                </wp:positionV>
                <wp:extent cx="887095" cy="1039495"/>
                <wp:wrapTopAndBottom/>
                <wp:docPr id="19" name="Shape 19"/>
                <a:graphic xmlns:a="http://schemas.openxmlformats.org/drawingml/2006/main">
                  <a:graphicData uri="http://schemas.microsoft.com/office/word/2010/wordprocessingShape">
                    <wps:wsp>
                      <wps:cNvSpPr txBox="1"/>
                      <wps:spPr>
                        <a:xfrm>
                          <a:ext cx="887095" cy="1039495"/>
                        </a:xfrm>
                        <a:prstGeom prst="rect"/>
                        <a:noFill/>
                      </wps:spPr>
                      <wps:txbx>
                        <w:txbxContent>
                          <w:p>
                            <w:pPr>
                              <w:pStyle w:val="Style65"/>
                              <w:keepNext w:val="0"/>
                              <w:keepLines w:val="0"/>
                              <w:widowControl w:val="0"/>
                              <w:shd w:val="clear" w:color="auto" w:fill="auto"/>
                              <w:bidi w:val="0"/>
                              <w:spacing w:before="0" w:line="240" w:lineRule="auto"/>
                              <w:ind w:left="0" w:right="0" w:firstLine="0"/>
                              <w:jc w:val="right"/>
                            </w:pPr>
                            <w:r>
                              <w:rPr>
                                <w:color w:val="4E7FB9"/>
                                <w:spacing w:val="0"/>
                                <w:w w:val="100"/>
                                <w:position w:val="0"/>
                              </w:rPr>
                              <w:t>■</w:t>
                            </w:r>
                            <w:r>
                              <w:rPr>
                                <w:color w:val="000000"/>
                                <w:spacing w:val="0"/>
                                <w:w w:val="100"/>
                                <w:position w:val="0"/>
                              </w:rPr>
                              <w:t>生产人员</w:t>
                            </w:r>
                          </w:p>
                          <w:p>
                            <w:pPr>
                              <w:pStyle w:val="Style65"/>
                              <w:keepNext w:val="0"/>
                              <w:keepLines w:val="0"/>
                              <w:widowControl w:val="0"/>
                              <w:shd w:val="clear" w:color="auto" w:fill="auto"/>
                              <w:bidi w:val="0"/>
                              <w:spacing w:before="0" w:line="240" w:lineRule="auto"/>
                              <w:ind w:left="0" w:right="0" w:firstLine="0"/>
                              <w:jc w:val="right"/>
                            </w:pPr>
                            <w:r>
                              <w:rPr>
                                <w:color w:val="C0504E"/>
                                <w:spacing w:val="0"/>
                                <w:w w:val="100"/>
                                <w:position w:val="0"/>
                              </w:rPr>
                              <w:t>■</w:t>
                            </w:r>
                            <w:r>
                              <w:rPr>
                                <w:color w:val="000000"/>
                                <w:spacing w:val="0"/>
                                <w:w w:val="100"/>
                                <w:position w:val="0"/>
                              </w:rPr>
                              <w:t>行政人员</w:t>
                            </w:r>
                          </w:p>
                          <w:p>
                            <w:pPr>
                              <w:pStyle w:val="Style65"/>
                              <w:keepNext w:val="0"/>
                              <w:keepLines w:val="0"/>
                              <w:widowControl w:val="0"/>
                              <w:shd w:val="clear" w:color="auto" w:fill="auto"/>
                              <w:bidi w:val="0"/>
                              <w:spacing w:before="0" w:line="240" w:lineRule="auto"/>
                              <w:ind w:left="0" w:right="0" w:firstLine="0"/>
                              <w:jc w:val="right"/>
                            </w:pPr>
                            <w:r>
                              <w:rPr>
                                <w:color w:val="92B053"/>
                                <w:spacing w:val="0"/>
                                <w:w w:val="100"/>
                                <w:position w:val="0"/>
                              </w:rPr>
                              <w:t>■</w:t>
                            </w:r>
                            <w:r>
                              <w:rPr>
                                <w:color w:val="000000"/>
                                <w:spacing w:val="0"/>
                                <w:w w:val="100"/>
                                <w:position w:val="0"/>
                              </w:rPr>
                              <w:t>销售人员</w:t>
                            </w:r>
                          </w:p>
                          <w:p>
                            <w:pPr>
                              <w:pStyle w:val="Style65"/>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sz w:val="20"/>
                                <w:szCs w:val="20"/>
                              </w:rPr>
                              <w:t>58.7°%</w:t>
                            </w:r>
                            <w:r>
                              <w:rPr>
                                <w:color w:val="000000"/>
                                <w:spacing w:val="0"/>
                                <w:w w:val="100"/>
                                <w:position w:val="0"/>
                              </w:rPr>
                              <w:t>技术人员</w:t>
                            </w:r>
                          </w:p>
                          <w:p>
                            <w:pPr>
                              <w:pStyle w:val="Style65"/>
                              <w:keepNext w:val="0"/>
                              <w:keepLines w:val="0"/>
                              <w:widowControl w:val="0"/>
                              <w:shd w:val="clear" w:color="auto" w:fill="auto"/>
                              <w:bidi w:val="0"/>
                              <w:spacing w:before="0" w:line="240" w:lineRule="auto"/>
                              <w:ind w:left="0" w:right="0" w:firstLine="0"/>
                              <w:jc w:val="right"/>
                            </w:pPr>
                            <w:r>
                              <w:rPr>
                                <w:color w:val="4AACC5"/>
                                <w:spacing w:val="0"/>
                                <w:w w:val="100"/>
                                <w:position w:val="0"/>
                              </w:rPr>
                              <w:t>■</w:t>
                            </w:r>
                            <w:r>
                              <w:rPr>
                                <w:color w:val="000000"/>
                                <w:spacing w:val="0"/>
                                <w:w w:val="100"/>
                                <w:position w:val="0"/>
                              </w:rPr>
                              <w:t>财务人员</w:t>
                            </w:r>
                          </w:p>
                        </w:txbxContent>
                      </wps:txbx>
                      <wps:bodyPr lIns="0" tIns="0" rIns="0" bIns="0">
                        <a:noAutoFit/>
                      </wps:bodyPr>
                    </wps:wsp>
                  </a:graphicData>
                </a:graphic>
              </wp:anchor>
            </w:drawing>
          </mc:Choice>
          <mc:Fallback>
            <w:pict>
              <v:shape id="_x0000_s1045" type="#_x0000_t202" style="position:absolute;margin-left:185.75pt;margin-top:14.9pt;width:69.850000000000009pt;height:81.850000000000009pt;z-index:-125829369;mso-wrap-distance-left:71.5pt;mso-wrap-distance-right:210.5pt" filled="f" stroked="f">
                <v:textbox inset="0,0,0,0">
                  <w:txbxContent>
                    <w:p>
                      <w:pPr>
                        <w:pStyle w:val="Style65"/>
                        <w:keepNext w:val="0"/>
                        <w:keepLines w:val="0"/>
                        <w:widowControl w:val="0"/>
                        <w:shd w:val="clear" w:color="auto" w:fill="auto"/>
                        <w:bidi w:val="0"/>
                        <w:spacing w:before="0" w:line="240" w:lineRule="auto"/>
                        <w:ind w:left="0" w:right="0" w:firstLine="0"/>
                        <w:jc w:val="right"/>
                      </w:pPr>
                      <w:r>
                        <w:rPr>
                          <w:color w:val="4E7FB9"/>
                          <w:spacing w:val="0"/>
                          <w:w w:val="100"/>
                          <w:position w:val="0"/>
                        </w:rPr>
                        <w:t>■</w:t>
                      </w:r>
                      <w:r>
                        <w:rPr>
                          <w:color w:val="000000"/>
                          <w:spacing w:val="0"/>
                          <w:w w:val="100"/>
                          <w:position w:val="0"/>
                        </w:rPr>
                        <w:t>生产人员</w:t>
                      </w:r>
                    </w:p>
                    <w:p>
                      <w:pPr>
                        <w:pStyle w:val="Style65"/>
                        <w:keepNext w:val="0"/>
                        <w:keepLines w:val="0"/>
                        <w:widowControl w:val="0"/>
                        <w:shd w:val="clear" w:color="auto" w:fill="auto"/>
                        <w:bidi w:val="0"/>
                        <w:spacing w:before="0" w:line="240" w:lineRule="auto"/>
                        <w:ind w:left="0" w:right="0" w:firstLine="0"/>
                        <w:jc w:val="right"/>
                      </w:pPr>
                      <w:r>
                        <w:rPr>
                          <w:color w:val="C0504E"/>
                          <w:spacing w:val="0"/>
                          <w:w w:val="100"/>
                          <w:position w:val="0"/>
                        </w:rPr>
                        <w:t>■</w:t>
                      </w:r>
                      <w:r>
                        <w:rPr>
                          <w:color w:val="000000"/>
                          <w:spacing w:val="0"/>
                          <w:w w:val="100"/>
                          <w:position w:val="0"/>
                        </w:rPr>
                        <w:t>行政人员</w:t>
                      </w:r>
                    </w:p>
                    <w:p>
                      <w:pPr>
                        <w:pStyle w:val="Style65"/>
                        <w:keepNext w:val="0"/>
                        <w:keepLines w:val="0"/>
                        <w:widowControl w:val="0"/>
                        <w:shd w:val="clear" w:color="auto" w:fill="auto"/>
                        <w:bidi w:val="0"/>
                        <w:spacing w:before="0" w:line="240" w:lineRule="auto"/>
                        <w:ind w:left="0" w:right="0" w:firstLine="0"/>
                        <w:jc w:val="right"/>
                      </w:pPr>
                      <w:r>
                        <w:rPr>
                          <w:color w:val="92B053"/>
                          <w:spacing w:val="0"/>
                          <w:w w:val="100"/>
                          <w:position w:val="0"/>
                        </w:rPr>
                        <w:t>■</w:t>
                      </w:r>
                      <w:r>
                        <w:rPr>
                          <w:color w:val="000000"/>
                          <w:spacing w:val="0"/>
                          <w:w w:val="100"/>
                          <w:position w:val="0"/>
                        </w:rPr>
                        <w:t>销售人员</w:t>
                      </w:r>
                    </w:p>
                    <w:p>
                      <w:pPr>
                        <w:pStyle w:val="Style65"/>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sz w:val="20"/>
                          <w:szCs w:val="20"/>
                        </w:rPr>
                        <w:t>58.7°%</w:t>
                      </w:r>
                      <w:r>
                        <w:rPr>
                          <w:color w:val="000000"/>
                          <w:spacing w:val="0"/>
                          <w:w w:val="100"/>
                          <w:position w:val="0"/>
                        </w:rPr>
                        <w:t>技术人员</w:t>
                      </w:r>
                    </w:p>
                    <w:p>
                      <w:pPr>
                        <w:pStyle w:val="Style65"/>
                        <w:keepNext w:val="0"/>
                        <w:keepLines w:val="0"/>
                        <w:widowControl w:val="0"/>
                        <w:shd w:val="clear" w:color="auto" w:fill="auto"/>
                        <w:bidi w:val="0"/>
                        <w:spacing w:before="0" w:line="240" w:lineRule="auto"/>
                        <w:ind w:left="0" w:right="0" w:firstLine="0"/>
                        <w:jc w:val="right"/>
                      </w:pPr>
                      <w:r>
                        <w:rPr>
                          <w:color w:val="4AACC5"/>
                          <w:spacing w:val="0"/>
                          <w:w w:val="100"/>
                          <w:position w:val="0"/>
                        </w:rPr>
                        <w:t>■</w:t>
                      </w:r>
                      <w:r>
                        <w:rPr>
                          <w:color w:val="000000"/>
                          <w:spacing w:val="0"/>
                          <w:w w:val="100"/>
                          <w:position w:val="0"/>
                        </w:rPr>
                        <w:t>财务人员</w:t>
                      </w:r>
                    </w:p>
                  </w:txbxContent>
                </v:textbox>
                <w10:wrap type="topAndBottom"/>
              </v:shape>
            </w:pict>
          </mc:Fallback>
        </mc:AlternateContent>
      </w:r>
    </w:p>
    <w:p>
      <w:pPr>
        <w:pStyle w:val="Style13"/>
        <w:keepNext w:val="0"/>
        <w:keepLines w:val="0"/>
        <w:widowControl w:val="0"/>
        <w:shd w:val="clear" w:color="auto" w:fill="auto"/>
        <w:bidi w:val="0"/>
        <w:spacing w:before="0" w:after="240" w:line="240" w:lineRule="auto"/>
        <w:ind w:left="0" w:right="0" w:firstLine="0"/>
        <w:jc w:val="left"/>
      </w:pPr>
      <w:bookmarkStart w:id="466" w:name="bookmark466"/>
      <w:r>
        <w:rPr>
          <w:b/>
          <w:bCs/>
          <w:color w:val="000000"/>
          <w:spacing w:val="0"/>
          <w:w w:val="100"/>
          <w:position w:val="0"/>
        </w:rPr>
        <w:t>（</w:t>
      </w:r>
      <w:bookmarkEnd w:id="466"/>
      <w:r>
        <w:rPr>
          <w:b/>
          <w:bCs/>
          <w:color w:val="000000"/>
          <w:spacing w:val="0"/>
          <w:w w:val="100"/>
          <w:position w:val="0"/>
        </w:rPr>
        <w:t>五）教育程度统计图:</w:t>
      </w:r>
      <w:r>
        <w:br w:type="page"/>
      </w:r>
    </w:p>
    <w:p>
      <w:pPr>
        <w:widowControl w:val="0"/>
        <w:jc w:val="left"/>
        <w:rPr>
          <w:sz w:val="2"/>
          <w:szCs w:val="2"/>
        </w:rPr>
        <w:sectPr>
          <w:footnotePr>
            <w:pos w:val="pageBottom"/>
            <w:numFmt w:val="decimal"/>
            <w:numRestart w:val="continuous"/>
          </w:footnotePr>
          <w:pgSz w:w="12240" w:h="15840"/>
          <w:pgMar w:top="1402" w:right="894" w:bottom="1440" w:left="1506" w:header="0" w:footer="3" w:gutter="0"/>
          <w:cols w:space="720"/>
          <w:noEndnote/>
          <w:rtlGutter w:val="0"/>
          <w:docGrid w:linePitch="360"/>
        </w:sectPr>
      </w:pPr>
      <w:r>
        <w:drawing>
          <wp:inline>
            <wp:extent cx="4584065" cy="275526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4584065" cy="2755265"/>
                    </a:xfrm>
                    <a:prstGeom prst="rect"/>
                  </pic:spPr>
                </pic:pic>
              </a:graphicData>
            </a:graphic>
          </wp:inline>
        </w:drawing>
      </w:r>
    </w:p>
    <w:p>
      <w:pPr>
        <w:pStyle w:val="Style11"/>
        <w:keepNext/>
        <w:keepLines/>
        <w:widowControl w:val="0"/>
        <w:shd w:val="clear" w:color="auto" w:fill="auto"/>
        <w:bidi w:val="0"/>
        <w:spacing w:before="0" w:after="360" w:line="240" w:lineRule="auto"/>
        <w:ind w:left="0" w:right="0" w:firstLine="0"/>
        <w:jc w:val="center"/>
      </w:pPr>
      <w:bookmarkStart w:id="467" w:name="bookmark467"/>
      <w:bookmarkStart w:id="468" w:name="bookmark468"/>
      <w:bookmarkStart w:id="469" w:name="bookmark469"/>
      <w:r>
        <w:rPr>
          <w:color w:val="000000"/>
          <w:spacing w:val="0"/>
          <w:w w:val="100"/>
          <w:position w:val="0"/>
        </w:rPr>
        <w:t>第八节公司治理</w:t>
      </w:r>
      <w:bookmarkEnd w:id="467"/>
      <w:bookmarkEnd w:id="468"/>
      <w:bookmarkEnd w:id="469"/>
    </w:p>
    <w:p>
      <w:pPr>
        <w:pStyle w:val="Style20"/>
        <w:keepNext/>
        <w:keepLines/>
        <w:widowControl w:val="0"/>
        <w:shd w:val="clear" w:color="auto" w:fill="auto"/>
        <w:bidi w:val="0"/>
        <w:spacing w:before="0" w:line="277" w:lineRule="exact"/>
        <w:ind w:left="0" w:right="0" w:firstLine="0"/>
        <w:jc w:val="left"/>
      </w:pPr>
      <w:bookmarkStart w:id="470" w:name="bookmark470"/>
      <w:bookmarkStart w:id="471" w:name="bookmark471"/>
      <w:bookmarkStart w:id="472" w:name="bookmark472"/>
      <w:bookmarkStart w:id="473" w:name="bookmark473"/>
      <w:r>
        <w:rPr>
          <w:color w:val="000000"/>
          <w:spacing w:val="0"/>
          <w:w w:val="100"/>
          <w:position w:val="0"/>
        </w:rPr>
        <w:t>一</w:t>
      </w:r>
      <w:bookmarkEnd w:id="472"/>
      <w:r>
        <w:rPr>
          <w:color w:val="000000"/>
          <w:spacing w:val="0"/>
          <w:w w:val="100"/>
          <w:position w:val="0"/>
        </w:rPr>
        <w:t>、公司治理及内幕知情人登记管理等相关情况说明</w:t>
      </w:r>
      <w:bookmarkEnd w:id="470"/>
      <w:bookmarkEnd w:id="471"/>
      <w:bookmarkEnd w:id="473"/>
    </w:p>
    <w:p>
      <w:pPr>
        <w:pStyle w:val="Style13"/>
        <w:keepNext w:val="0"/>
        <w:keepLines w:val="0"/>
        <w:widowControl w:val="0"/>
        <w:shd w:val="clear" w:color="auto" w:fill="auto"/>
        <w:tabs>
          <w:tab w:pos="322" w:val="left"/>
        </w:tabs>
        <w:bidi w:val="0"/>
        <w:spacing w:before="0" w:after="0" w:line="275" w:lineRule="exact"/>
        <w:ind w:left="0" w:right="0" w:firstLine="0"/>
        <w:jc w:val="left"/>
      </w:pPr>
      <w:bookmarkStart w:id="474" w:name="bookmark474"/>
      <w:r>
        <w:rPr>
          <w:rFonts w:ascii="Times New Roman" w:eastAsia="Times New Roman" w:hAnsi="Times New Roman" w:cs="Times New Roman"/>
          <w:color w:val="000000"/>
          <w:spacing w:val="0"/>
          <w:w w:val="100"/>
          <w:position w:val="0"/>
        </w:rPr>
        <w:t>1</w:t>
      </w:r>
      <w:bookmarkEnd w:id="474"/>
      <w:r>
        <w:rPr>
          <w:color w:val="000000"/>
          <w:spacing w:val="0"/>
          <w:w w:val="100"/>
          <w:position w:val="0"/>
        </w:rPr>
        <w:t>、</w:t>
        <w:tab/>
        <w:t>公司治理基本情况</w:t>
      </w:r>
    </w:p>
    <w:p>
      <w:pPr>
        <w:pStyle w:val="Style1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报告期内，公司严格按照《公司法》、《证券法》、《上市公司治理准则》、《上海证券交易所 股票上市规则》等法律法规的要求，结合实际，加强信息披露工作，不断完善公司法人治理结 构，规范公司运作，细化公司内部控制制度，切实维护公司及全体股东利益。</w:t>
      </w:r>
    </w:p>
    <w:p>
      <w:pPr>
        <w:pStyle w:val="Style1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公司董事会认为，公司法人治理的实际情况符合中国证监会《上市公司治理准则》的基本 要求，具体情况如下：</w:t>
      </w:r>
    </w:p>
    <w:p>
      <w:pPr>
        <w:pStyle w:val="Style13"/>
        <w:keepNext w:val="0"/>
        <w:keepLines w:val="0"/>
        <w:widowControl w:val="0"/>
        <w:shd w:val="clear" w:color="auto" w:fill="auto"/>
        <w:tabs>
          <w:tab w:pos="559" w:val="left"/>
        </w:tabs>
        <w:bidi w:val="0"/>
        <w:spacing w:before="0" w:after="0" w:line="275" w:lineRule="exact"/>
        <w:ind w:left="0" w:right="0" w:firstLine="0"/>
        <w:jc w:val="both"/>
      </w:pPr>
      <w:bookmarkStart w:id="475" w:name="bookmark475"/>
      <w:r>
        <w:rPr>
          <w:color w:val="000000"/>
          <w:spacing w:val="0"/>
          <w:w w:val="100"/>
          <w:position w:val="0"/>
        </w:rPr>
        <w:t>（</w:t>
      </w:r>
      <w:bookmarkEnd w:id="475"/>
      <w:r>
        <w:rPr>
          <w:rFonts w:ascii="Times New Roman" w:eastAsia="Times New Roman" w:hAnsi="Times New Roman" w:cs="Times New Roman"/>
          <w:color w:val="000000"/>
          <w:spacing w:val="0"/>
          <w:w w:val="100"/>
          <w:position w:val="0"/>
        </w:rPr>
        <w:t>1</w:t>
      </w:r>
      <w:r>
        <w:rPr>
          <w:color w:val="000000"/>
          <w:spacing w:val="0"/>
          <w:w w:val="100"/>
          <w:position w:val="0"/>
        </w:rPr>
        <w:t>）</w:t>
        <w:tab/>
        <w:t>股东与股东大会：报告期内，公司严格按照相关法律法规、《公司章程》及《股东大会议 事规则》的有关规定组织和召开股东大会。在股东大会召开前，公司及时公布会议资料，确保 股东能够公平地了解拟审议事项，维护了股东的知情权。在会议召开过程中，律师对股东审议 及表决程序进行现场见证，保证会议进行的合法合规性，能够使股东，特别是中小股东的权益 得到保障。</w:t>
      </w:r>
    </w:p>
    <w:p>
      <w:pPr>
        <w:pStyle w:val="Style13"/>
        <w:keepNext w:val="0"/>
        <w:keepLines w:val="0"/>
        <w:widowControl w:val="0"/>
        <w:shd w:val="clear" w:color="auto" w:fill="auto"/>
        <w:bidi w:val="0"/>
        <w:spacing w:before="0" w:after="0" w:line="275" w:lineRule="exact"/>
        <w:ind w:left="0" w:right="0" w:firstLine="0"/>
        <w:jc w:val="both"/>
      </w:pPr>
      <w:bookmarkStart w:id="476" w:name="bookmark476"/>
      <w:r>
        <w:rPr>
          <w:color w:val="000000"/>
          <w:spacing w:val="0"/>
          <w:w w:val="100"/>
          <w:position w:val="0"/>
        </w:rPr>
        <w:t>（</w:t>
      </w:r>
      <w:bookmarkEnd w:id="476"/>
      <w:r>
        <w:rPr>
          <w:rFonts w:ascii="Times New Roman" w:eastAsia="Times New Roman" w:hAnsi="Times New Roman" w:cs="Times New Roman"/>
          <w:color w:val="000000"/>
          <w:spacing w:val="0"/>
          <w:w w:val="100"/>
          <w:position w:val="0"/>
        </w:rPr>
        <w:t>2</w:t>
      </w:r>
      <w:r>
        <w:rPr>
          <w:color w:val="000000"/>
          <w:spacing w:val="0"/>
          <w:w w:val="100"/>
          <w:position w:val="0"/>
        </w:rPr>
        <w:t>） 控股股东与上市公司：公司控股股东依法行使出资人的权利和义务，没有超越股东大会直 接干预公司决策和生产经营，公司与控股股东之间能够做到人员、资产、财务分开，机构、业 务独立，且各自独立核算、独立承担责任和风险。公司董事会、监事会和内部机构均独立运作。</w:t>
      </w:r>
    </w:p>
    <w:p>
      <w:pPr>
        <w:pStyle w:val="Style13"/>
        <w:keepNext w:val="0"/>
        <w:keepLines w:val="0"/>
        <w:widowControl w:val="0"/>
        <w:shd w:val="clear" w:color="auto" w:fill="auto"/>
        <w:bidi w:val="0"/>
        <w:spacing w:before="0" w:after="0" w:line="277" w:lineRule="exact"/>
        <w:ind w:left="0" w:right="0" w:firstLine="0"/>
        <w:jc w:val="both"/>
      </w:pPr>
      <w:bookmarkStart w:id="477" w:name="bookmark477"/>
      <w:r>
        <w:rPr>
          <w:color w:val="000000"/>
          <w:spacing w:val="0"/>
          <w:w w:val="100"/>
          <w:position w:val="0"/>
        </w:rPr>
        <w:t>（</w:t>
      </w:r>
      <w:bookmarkEnd w:id="477"/>
      <w:r>
        <w:rPr>
          <w:rFonts w:ascii="Times New Roman" w:eastAsia="Times New Roman" w:hAnsi="Times New Roman" w:cs="Times New Roman"/>
          <w:color w:val="000000"/>
          <w:spacing w:val="0"/>
          <w:w w:val="100"/>
          <w:position w:val="0"/>
        </w:rPr>
        <w:t>3</w:t>
      </w:r>
      <w:r>
        <w:rPr>
          <w:color w:val="000000"/>
          <w:spacing w:val="0"/>
          <w:w w:val="100"/>
          <w:position w:val="0"/>
        </w:rPr>
        <w:t>） 董事和董事会：公司严格按照《公司章程》规定的董事选聘程序选举董事；公司董事会的 人数和人员构成符合法律、法规的要求；公司在董事会之下设置战略、审计、提名、薪酬与考 核四个专门委员会，董事会建设趋于合理化；公司各位董事能够依据《董事会议事规则》等制 度，以认真负责的态度出席董事会和股东大会，正确行使董事职权，谨慎决策；积极参加有关 培训，学习并熟悉相关法律、法规，知晓作为董事的权利、义务和责任。</w:t>
      </w:r>
    </w:p>
    <w:p>
      <w:pPr>
        <w:pStyle w:val="Style13"/>
        <w:keepNext w:val="0"/>
        <w:keepLines w:val="0"/>
        <w:widowControl w:val="0"/>
        <w:shd w:val="clear" w:color="auto" w:fill="auto"/>
        <w:tabs>
          <w:tab w:pos="559" w:val="left"/>
        </w:tabs>
        <w:bidi w:val="0"/>
        <w:spacing w:before="0" w:after="0" w:line="279" w:lineRule="exact"/>
        <w:ind w:left="0" w:right="0" w:firstLine="0"/>
        <w:jc w:val="both"/>
      </w:pPr>
      <w:bookmarkStart w:id="478" w:name="bookmark478"/>
      <w:r>
        <w:rPr>
          <w:color w:val="000000"/>
          <w:spacing w:val="0"/>
          <w:w w:val="100"/>
          <w:position w:val="0"/>
        </w:rPr>
        <w:t>（</w:t>
      </w:r>
      <w:bookmarkEnd w:id="478"/>
      <w:r>
        <w:rPr>
          <w:rFonts w:ascii="Times New Roman" w:eastAsia="Times New Roman" w:hAnsi="Times New Roman" w:cs="Times New Roman"/>
          <w:color w:val="000000"/>
          <w:spacing w:val="0"/>
          <w:w w:val="100"/>
          <w:position w:val="0"/>
        </w:rPr>
        <w:t>4</w:t>
      </w:r>
      <w:r>
        <w:rPr>
          <w:color w:val="000000"/>
          <w:spacing w:val="0"/>
          <w:w w:val="100"/>
          <w:position w:val="0"/>
        </w:rPr>
        <w:t>）</w:t>
        <w:tab/>
        <w:t>监事和监事会：公司监事会严格执行《公司法》、《公司章程》的有关规定，监事会的人数 和人员构成符合法律、法规的要求，监事能认真履行自己的职责，本着对公司股东负责的态度， 对公司的重要事项、财务及董事、高级管理人员履行职责的合法、合规性进行监督。</w:t>
      </w:r>
    </w:p>
    <w:p>
      <w:pPr>
        <w:pStyle w:val="Style13"/>
        <w:keepNext w:val="0"/>
        <w:keepLines w:val="0"/>
        <w:widowControl w:val="0"/>
        <w:shd w:val="clear" w:color="auto" w:fill="auto"/>
        <w:bidi w:val="0"/>
        <w:spacing w:before="0" w:after="0" w:line="279" w:lineRule="exact"/>
        <w:ind w:left="0" w:right="0" w:firstLine="0"/>
        <w:jc w:val="both"/>
      </w:pPr>
      <w:bookmarkStart w:id="479" w:name="bookmark479"/>
      <w:r>
        <w:rPr>
          <w:color w:val="000000"/>
          <w:spacing w:val="0"/>
          <w:w w:val="100"/>
          <w:position w:val="0"/>
        </w:rPr>
        <w:t>（</w:t>
      </w:r>
      <w:bookmarkEnd w:id="479"/>
      <w:r>
        <w:rPr>
          <w:rFonts w:ascii="Times New Roman" w:eastAsia="Times New Roman" w:hAnsi="Times New Roman" w:cs="Times New Roman"/>
          <w:color w:val="000000"/>
          <w:spacing w:val="0"/>
          <w:w w:val="100"/>
          <w:position w:val="0"/>
        </w:rPr>
        <w:t>5</w:t>
      </w:r>
      <w:r>
        <w:rPr>
          <w:color w:val="000000"/>
          <w:spacing w:val="0"/>
          <w:w w:val="100"/>
          <w:position w:val="0"/>
        </w:rPr>
        <w:t>） 信息披露：公司按照《上海证券交易所股票上市规则》、《公司章程》和《信息披露管理制 度》等有关规定，依法履行信息披露义务，确保披露信息的真实、及时、准确、完整，使所有 股东有平等机会获得信息，切实维护了股东的利益。</w:t>
      </w:r>
    </w:p>
    <w:p>
      <w:pPr>
        <w:pStyle w:val="Style13"/>
        <w:keepNext w:val="0"/>
        <w:keepLines w:val="0"/>
        <w:widowControl w:val="0"/>
        <w:shd w:val="clear" w:color="auto" w:fill="auto"/>
        <w:tabs>
          <w:tab w:pos="559" w:val="left"/>
        </w:tabs>
        <w:bidi w:val="0"/>
        <w:spacing w:before="0" w:after="0" w:line="279" w:lineRule="exact"/>
        <w:ind w:left="0" w:right="0" w:firstLine="0"/>
        <w:jc w:val="both"/>
      </w:pPr>
      <w:bookmarkStart w:id="480" w:name="bookmark480"/>
      <w:r>
        <w:rPr>
          <w:color w:val="000000"/>
          <w:spacing w:val="0"/>
          <w:w w:val="100"/>
          <w:position w:val="0"/>
        </w:rPr>
        <w:t>（</w:t>
      </w:r>
      <w:bookmarkEnd w:id="480"/>
      <w:r>
        <w:rPr>
          <w:rFonts w:ascii="Times New Roman" w:eastAsia="Times New Roman" w:hAnsi="Times New Roman" w:cs="Times New Roman"/>
          <w:color w:val="000000"/>
          <w:spacing w:val="0"/>
          <w:w w:val="100"/>
          <w:position w:val="0"/>
        </w:rPr>
        <w:t>6</w:t>
      </w:r>
      <w:r>
        <w:rPr>
          <w:color w:val="000000"/>
          <w:spacing w:val="0"/>
          <w:w w:val="100"/>
          <w:position w:val="0"/>
        </w:rPr>
        <w:t>）</w:t>
        <w:tab/>
        <w:t>利益相关者：公司能充分尊重和维护银行及其他债权人、员工、顾客和其他利益相关者的 合法权益，相互之间能够实现良好沟通，共同推进公司持续、稳定发展。</w:t>
      </w:r>
    </w:p>
    <w:p>
      <w:pPr>
        <w:pStyle w:val="Style13"/>
        <w:keepNext w:val="0"/>
        <w:keepLines w:val="0"/>
        <w:widowControl w:val="0"/>
        <w:shd w:val="clear" w:color="auto" w:fill="auto"/>
        <w:tabs>
          <w:tab w:pos="333" w:val="left"/>
        </w:tabs>
        <w:bidi w:val="0"/>
        <w:spacing w:before="0" w:after="0" w:line="279" w:lineRule="exact"/>
        <w:ind w:left="0" w:right="0" w:firstLine="0"/>
        <w:jc w:val="both"/>
      </w:pPr>
      <w:bookmarkStart w:id="481" w:name="bookmark481"/>
      <w:r>
        <w:rPr>
          <w:rFonts w:ascii="Times New Roman" w:eastAsia="Times New Roman" w:hAnsi="Times New Roman" w:cs="Times New Roman"/>
          <w:color w:val="000000"/>
          <w:spacing w:val="0"/>
          <w:w w:val="100"/>
          <w:position w:val="0"/>
        </w:rPr>
        <w:t>2</w:t>
      </w:r>
      <w:bookmarkEnd w:id="481"/>
      <w:r>
        <w:rPr>
          <w:color w:val="000000"/>
          <w:spacing w:val="0"/>
          <w:w w:val="100"/>
          <w:position w:val="0"/>
        </w:rPr>
        <w:t>、</w:t>
        <w:tab/>
        <w:t>内幕知情人登记管理情况</w:t>
      </w:r>
    </w:p>
    <w:p>
      <w:pPr>
        <w:pStyle w:val="Style13"/>
        <w:keepNext w:val="0"/>
        <w:keepLines w:val="0"/>
        <w:widowControl w:val="0"/>
        <w:shd w:val="clear" w:color="auto" w:fill="auto"/>
        <w:bidi w:val="0"/>
        <w:spacing w:before="0" w:after="260" w:line="279" w:lineRule="exact"/>
        <w:ind w:left="0" w:right="0" w:firstLine="440"/>
        <w:jc w:val="both"/>
      </w:pPr>
      <w:r>
        <w:rPr>
          <w:color w:val="000000"/>
          <w:spacing w:val="0"/>
          <w:w w:val="100"/>
          <w:position w:val="0"/>
        </w:rPr>
        <w:t>报告期内，公司严格按照《四川长虹电器股份有限公司内幕信息知情人登记管理制度》对 重要事项进行了内幕信息知情人的登记和报备。</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二、股东大会情况简介</w:t>
      </w:r>
    </w:p>
    <w:tbl>
      <w:tblPr>
        <w:tblOverlap w:val="never"/>
        <w:jc w:val="center"/>
        <w:tblLayout w:type="fixed"/>
      </w:tblPr>
      <w:tblGrid>
        <w:gridCol w:w="922"/>
        <w:gridCol w:w="902"/>
        <w:gridCol w:w="3960"/>
        <w:gridCol w:w="720"/>
        <w:gridCol w:w="1795"/>
        <w:gridCol w:w="912"/>
      </w:tblGrid>
      <w:tr>
        <w:trPr>
          <w:trHeight w:val="84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会议届 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召开日 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 情况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决议刊登的指定 网站的查询索引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决议刊 登的披 露日期</w:t>
            </w:r>
          </w:p>
        </w:tc>
      </w:tr>
      <w:tr>
        <w:trPr>
          <w:trHeight w:val="220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度股东</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、《关于控股子公司华意压缩机股份有限 公司预计</w:t>
            </w:r>
            <w:r>
              <w:rPr>
                <w:rFonts w:ascii="Times New Roman" w:eastAsia="Times New Roman" w:hAnsi="Times New Roman" w:cs="Times New Roman"/>
                <w:color w:val="000000"/>
                <w:spacing w:val="0"/>
                <w:w w:val="100"/>
                <w:position w:val="0"/>
              </w:rPr>
              <w:t>2013</w:t>
            </w:r>
            <w:r>
              <w:rPr>
                <w:color w:val="000000"/>
                <w:spacing w:val="0"/>
                <w:w w:val="100"/>
                <w:position w:val="0"/>
              </w:rPr>
              <w:t>年度部分对外担保额度的 议案》；</w:t>
            </w:r>
            <w:r>
              <w:rPr>
                <w:rFonts w:ascii="Times New Roman" w:eastAsia="Times New Roman" w:hAnsi="Times New Roman" w:cs="Times New Roman"/>
                <w:color w:val="000000"/>
                <w:spacing w:val="0"/>
                <w:w w:val="100"/>
                <w:position w:val="0"/>
              </w:rPr>
              <w:t>2</w:t>
            </w: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年度报告（全文及 摘要）》；</w:t>
            </w:r>
            <w:r>
              <w:rPr>
                <w:rFonts w:ascii="Times New Roman" w:eastAsia="Times New Roman" w:hAnsi="Times New Roman" w:cs="Times New Roman"/>
                <w:color w:val="000000"/>
                <w:spacing w:val="0"/>
                <w:w w:val="100"/>
                <w:position w:val="0"/>
              </w:rPr>
              <w:t>3</w:t>
            </w: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年度董事会工作 报告》；</w:t>
            </w:r>
            <w:r>
              <w:rPr>
                <w:rFonts w:ascii="Times New Roman" w:eastAsia="Times New Roman" w:hAnsi="Times New Roman" w:cs="Times New Roman"/>
                <w:color w:val="000000"/>
                <w:spacing w:val="0"/>
                <w:w w:val="100"/>
                <w:position w:val="0"/>
              </w:rPr>
              <w:t>4</w:t>
            </w: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年度监事会工作报 告》；</w:t>
            </w:r>
            <w:r>
              <w:rPr>
                <w:rFonts w:ascii="Times New Roman" w:eastAsia="Times New Roman" w:hAnsi="Times New Roman" w:cs="Times New Roman"/>
                <w:color w:val="000000"/>
                <w:spacing w:val="0"/>
                <w:w w:val="100"/>
                <w:position w:val="0"/>
              </w:rPr>
              <w:t>5</w:t>
            </w:r>
            <w:r>
              <w:rPr>
                <w:color w:val="000000"/>
                <w:spacing w:val="0"/>
                <w:w w:val="100"/>
                <w:position w:val="0"/>
              </w:rPr>
              <w:t>、《关于公司</w:t>
            </w:r>
            <w:r>
              <w:rPr>
                <w:rFonts w:ascii="Times New Roman" w:eastAsia="Times New Roman" w:hAnsi="Times New Roman" w:cs="Times New Roman"/>
                <w:color w:val="000000"/>
                <w:spacing w:val="0"/>
                <w:w w:val="100"/>
                <w:position w:val="0"/>
              </w:rPr>
              <w:t>2012</w:t>
            </w:r>
            <w:r>
              <w:rPr>
                <w:color w:val="000000"/>
                <w:spacing w:val="0"/>
                <w:w w:val="100"/>
                <w:position w:val="0"/>
              </w:rPr>
              <w:t>年度计提资产减 值准备的议案》；</w:t>
            </w:r>
            <w:r>
              <w:rPr>
                <w:rFonts w:ascii="Times New Roman" w:eastAsia="Times New Roman" w:hAnsi="Times New Roman" w:cs="Times New Roman"/>
                <w:color w:val="000000"/>
                <w:spacing w:val="0"/>
                <w:w w:val="100"/>
                <w:position w:val="0"/>
              </w:rPr>
              <w:t>6</w:t>
            </w: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年度财务 决算报告》；</w:t>
            </w:r>
            <w:r>
              <w:rPr>
                <w:rFonts w:ascii="Times New Roman" w:eastAsia="Times New Roman" w:hAnsi="Times New Roman" w:cs="Times New Roman"/>
                <w:color w:val="000000"/>
                <w:spacing w:val="0"/>
                <w:w w:val="100"/>
                <w:position w:val="0"/>
              </w:rPr>
              <w:t>7</w:t>
            </w: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上述 议案 全部 审议 通过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18"/>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922"/>
        <w:gridCol w:w="902"/>
        <w:gridCol w:w="3960"/>
        <w:gridCol w:w="720"/>
        <w:gridCol w:w="1795"/>
        <w:gridCol w:w="912"/>
      </w:tblGrid>
      <w:tr>
        <w:trPr>
          <w:trHeight w:val="22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及资本公积金转增股本预案的议案》；</w:t>
            </w:r>
            <w:r>
              <w:rPr>
                <w:rFonts w:ascii="Times New Roman" w:eastAsia="Times New Roman" w:hAnsi="Times New Roman" w:cs="Times New Roman"/>
                <w:color w:val="000000"/>
                <w:spacing w:val="0"/>
                <w:w w:val="100"/>
                <w:position w:val="0"/>
              </w:rPr>
              <w:t>8</w:t>
            </w:r>
            <w:r>
              <w:rPr>
                <w:color w:val="000000"/>
                <w:spacing w:val="0"/>
                <w:w w:val="100"/>
                <w:position w:val="0"/>
              </w:rPr>
              <w:t>、</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《关于续聘公司</w:t>
            </w:r>
            <w:r>
              <w:rPr>
                <w:rFonts w:ascii="Times New Roman" w:eastAsia="Times New Roman" w:hAnsi="Times New Roman" w:cs="Times New Roman"/>
                <w:color w:val="000000"/>
                <w:spacing w:val="0"/>
                <w:w w:val="100"/>
                <w:position w:val="0"/>
              </w:rPr>
              <w:t>2013</w:t>
            </w:r>
            <w:r>
              <w:rPr>
                <w:color w:val="000000"/>
                <w:spacing w:val="0"/>
                <w:w w:val="100"/>
                <w:position w:val="0"/>
              </w:rPr>
              <w:t>年度会计师事务所 的议案》；</w:t>
            </w:r>
            <w:r>
              <w:rPr>
                <w:rFonts w:ascii="Times New Roman" w:eastAsia="Times New Roman" w:hAnsi="Times New Roman" w:cs="Times New Roman"/>
                <w:color w:val="000000"/>
                <w:spacing w:val="0"/>
                <w:w w:val="100"/>
                <w:position w:val="0"/>
              </w:rPr>
              <w:t>9</w:t>
            </w:r>
            <w:r>
              <w:rPr>
                <w:color w:val="000000"/>
                <w:spacing w:val="0"/>
                <w:w w:val="100"/>
                <w:position w:val="0"/>
              </w:rPr>
              <w:t>、《关于预计</w:t>
            </w:r>
            <w:r>
              <w:rPr>
                <w:rFonts w:ascii="Times New Roman" w:eastAsia="Times New Roman" w:hAnsi="Times New Roman" w:cs="Times New Roman"/>
                <w:color w:val="000000"/>
                <w:spacing w:val="0"/>
                <w:w w:val="100"/>
                <w:position w:val="0"/>
              </w:rPr>
              <w:t>2013</w:t>
            </w:r>
            <w:r>
              <w:rPr>
                <w:color w:val="000000"/>
                <w:spacing w:val="0"/>
                <w:w w:val="100"/>
                <w:position w:val="0"/>
              </w:rPr>
              <w:t>年日常关联 交易的议案》；</w:t>
            </w:r>
            <w:r>
              <w:rPr>
                <w:rFonts w:ascii="Times New Roman" w:eastAsia="Times New Roman" w:hAnsi="Times New Roman" w:cs="Times New Roman"/>
                <w:color w:val="000000"/>
                <w:spacing w:val="0"/>
                <w:w w:val="100"/>
                <w:position w:val="0"/>
              </w:rPr>
              <w:t>10</w:t>
            </w:r>
            <w:r>
              <w:rPr>
                <w:color w:val="000000"/>
                <w:spacing w:val="0"/>
                <w:w w:val="100"/>
                <w:position w:val="0"/>
              </w:rPr>
              <w:t>、《关于确定</w:t>
            </w:r>
            <w:r>
              <w:rPr>
                <w:rFonts w:ascii="Times New Roman" w:eastAsia="Times New Roman" w:hAnsi="Times New Roman" w:cs="Times New Roman"/>
                <w:color w:val="000000"/>
                <w:spacing w:val="0"/>
                <w:w w:val="100"/>
                <w:position w:val="0"/>
              </w:rPr>
              <w:t>2013</w:t>
            </w:r>
            <w:r>
              <w:rPr>
                <w:color w:val="000000"/>
                <w:spacing w:val="0"/>
                <w:w w:val="100"/>
                <w:position w:val="0"/>
              </w:rPr>
              <w:t>年度 公司对部分控股子公司提供担保的议 案》；</w:t>
            </w:r>
            <w:r>
              <w:rPr>
                <w:rFonts w:ascii="Times New Roman" w:eastAsia="Times New Roman" w:hAnsi="Times New Roman" w:cs="Times New Roman"/>
                <w:color w:val="000000"/>
                <w:spacing w:val="0"/>
                <w:w w:val="100"/>
                <w:position w:val="0"/>
              </w:rPr>
              <w:t>11</w:t>
            </w:r>
            <w:r>
              <w:rPr>
                <w:color w:val="000000"/>
                <w:spacing w:val="0"/>
                <w:w w:val="100"/>
                <w:position w:val="0"/>
              </w:rPr>
              <w:t>、《关于四川长虹电器股份有限公 司与四川长虹集团财务有限公司签署金 融服务协议的议案》。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80"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 第一次 临时股 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、《关于发行短期融资券的议案》。</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left"/>
            </w:pPr>
            <w:r>
              <w:rPr>
                <w:color w:val="000000"/>
                <w:spacing w:val="0"/>
                <w:w w:val="100"/>
                <w:position w:val="0"/>
              </w:rPr>
              <w:t>上述 议案 全部 审议 通过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1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w:t>
            </w:r>
          </w:p>
        </w:tc>
      </w:tr>
    </w:tbl>
    <w:p>
      <w:pPr>
        <w:widowControl w:val="0"/>
        <w:spacing w:after="239" w:line="1" w:lineRule="exact"/>
      </w:pPr>
    </w:p>
    <w:p>
      <w:pPr>
        <w:pStyle w:val="Style16"/>
        <w:keepNext w:val="0"/>
        <w:keepLines w:val="0"/>
        <w:widowControl w:val="0"/>
        <w:shd w:val="clear" w:color="auto" w:fill="auto"/>
        <w:bidi w:val="0"/>
        <w:spacing w:before="0" w:after="60" w:line="240" w:lineRule="auto"/>
        <w:ind w:left="10" w:right="0" w:firstLine="0"/>
        <w:jc w:val="left"/>
      </w:pPr>
      <w:r>
        <w:rPr>
          <w:color w:val="000000"/>
          <w:spacing w:val="0"/>
          <w:w w:val="100"/>
          <w:position w:val="0"/>
        </w:rPr>
        <w:t>三、董事履行职责情况</w:t>
      </w:r>
    </w:p>
    <w:p>
      <w:pPr>
        <w:pStyle w:val="Style16"/>
        <w:keepNext w:val="0"/>
        <w:keepLines w:val="0"/>
        <w:widowControl w:val="0"/>
        <w:shd w:val="clear" w:color="auto" w:fill="auto"/>
        <w:bidi w:val="0"/>
        <w:spacing w:before="0" w:after="0" w:line="240" w:lineRule="auto"/>
        <w:ind w:left="10" w:right="0" w:firstLine="0"/>
        <w:jc w:val="left"/>
      </w:pPr>
      <w:r>
        <w:rPr>
          <w:color w:val="000000"/>
          <w:spacing w:val="0"/>
          <w:w w:val="100"/>
          <w:position w:val="0"/>
        </w:rPr>
        <w:t>（一）董事参加董事会和股东大会的情况</w:t>
      </w:r>
    </w:p>
    <w:tbl>
      <w:tblPr>
        <w:tblOverlap w:val="never"/>
        <w:jc w:val="center"/>
        <w:tblLayout w:type="fixed"/>
      </w:tblPr>
      <w:tblGrid>
        <w:gridCol w:w="1046"/>
        <w:gridCol w:w="1032"/>
        <w:gridCol w:w="1032"/>
        <w:gridCol w:w="1032"/>
        <w:gridCol w:w="1032"/>
        <w:gridCol w:w="1032"/>
        <w:gridCol w:w="1037"/>
        <w:gridCol w:w="1037"/>
        <w:gridCol w:w="1042"/>
      </w:tblGrid>
      <w:tr>
        <w:trPr>
          <w:trHeight w:val="840"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董事姓 名</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参加股 东大会 情况</w:t>
            </w:r>
          </w:p>
        </w:tc>
      </w:tr>
      <w:tr>
        <w:trPr>
          <w:trHeight w:val="13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本年应 参加董 事会次 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200" w:right="0" w:firstLine="0"/>
              <w:jc w:val="left"/>
            </w:pPr>
            <w:r>
              <w:rPr>
                <w:color w:val="000000"/>
                <w:spacing w:val="0"/>
                <w:w w:val="100"/>
                <w:position w:val="0"/>
              </w:rPr>
              <w:t>亲自出 席次数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200" w:right="0" w:firstLine="0"/>
              <w:jc w:val="left"/>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委托出 席次数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缺席次 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7" w:lineRule="exact"/>
              <w:ind w:left="200" w:right="0" w:firstLine="0"/>
              <w:jc w:val="left"/>
            </w:pPr>
            <w:r>
              <w:rPr>
                <w:color w:val="000000"/>
                <w:spacing w:val="0"/>
                <w:w w:val="100"/>
                <w:position w:val="0"/>
              </w:rPr>
              <w:t>是否连 续两次 未亲自 参加会</w:t>
            </w:r>
          </w:p>
          <w:p>
            <w:pPr>
              <w:pStyle w:val="Style18"/>
              <w:keepNext w:val="0"/>
              <w:keepLines w:val="0"/>
              <w:widowControl w:val="0"/>
              <w:shd w:val="clear" w:color="auto" w:fill="auto"/>
              <w:bidi w:val="0"/>
              <w:spacing w:before="0" w:after="0" w:line="267" w:lineRule="exact"/>
              <w:ind w:left="0" w:right="0"/>
              <w:jc w:val="left"/>
            </w:pPr>
            <w:r>
              <w:rPr>
                <w:color w:val="000000"/>
                <w:spacing w:val="0"/>
                <w:w w:val="100"/>
                <w:position w:val="0"/>
              </w:rPr>
              <w:t>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200" w:right="0" w:firstLine="0"/>
              <w:jc w:val="left"/>
            </w:pPr>
            <w:r>
              <w:rPr>
                <w:color w:val="000000"/>
                <w:spacing w:val="0"/>
                <w:w w:val="100"/>
                <w:position w:val="0"/>
              </w:rPr>
              <w:t>出席股 东大会 的次数</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刘体斌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林茂祥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巫英坚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邬江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钱鹏霄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高筱苏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贾小梁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宁向东</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p>
        </w:tc>
      </w:tr>
    </w:tbl>
    <w:p>
      <w:pPr>
        <w:widowControl w:val="0"/>
        <w:spacing w:after="239" w:line="1" w:lineRule="exact"/>
      </w:pP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widowControl w:val="0"/>
        <w:spacing w:after="539" w:line="1" w:lineRule="exact"/>
      </w:pPr>
    </w:p>
    <w:p>
      <w:pPr>
        <w:pStyle w:val="Style20"/>
        <w:keepNext/>
        <w:keepLines/>
        <w:widowControl w:val="0"/>
        <w:shd w:val="clear" w:color="auto" w:fill="auto"/>
        <w:bidi w:val="0"/>
        <w:spacing w:before="0" w:after="8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rPr>
        <w:t>（</w:t>
      </w:r>
      <w:bookmarkEnd w:id="484"/>
      <w:r>
        <w:rPr>
          <w:color w:val="000000"/>
          <w:spacing w:val="0"/>
          <w:w w:val="100"/>
          <w:position w:val="0"/>
        </w:rPr>
        <w:t>二）独立董事对公司有关事项提出异议的情况</w:t>
      </w:r>
      <w:bookmarkEnd w:id="482"/>
      <w:bookmarkEnd w:id="483"/>
      <w:bookmarkEnd w:id="485"/>
    </w:p>
    <w:p>
      <w:pPr>
        <w:pStyle w:val="Style13"/>
        <w:keepNext w:val="0"/>
        <w:keepLines w:val="0"/>
        <w:widowControl w:val="0"/>
        <w:shd w:val="clear" w:color="auto" w:fill="auto"/>
        <w:bidi w:val="0"/>
        <w:spacing w:before="0" w:after="280" w:line="240" w:lineRule="auto"/>
        <w:ind w:left="0" w:right="0" w:firstLine="220"/>
        <w:jc w:val="left"/>
      </w:pPr>
      <w:r>
        <w:rPr>
          <w:color w:val="000000"/>
          <w:spacing w:val="0"/>
          <w:w w:val="100"/>
          <w:position w:val="0"/>
        </w:rPr>
        <w:t>报告期内，公司独立董事未对公司本年度的董事会议案及其他非董事会议案事项提出异议。</w:t>
      </w:r>
    </w:p>
    <w:p>
      <w:pPr>
        <w:pStyle w:val="Style13"/>
        <w:keepNext w:val="0"/>
        <w:keepLines w:val="0"/>
        <w:widowControl w:val="0"/>
        <w:shd w:val="clear" w:color="auto" w:fill="auto"/>
        <w:bidi w:val="0"/>
        <w:spacing w:before="0" w:after="260" w:line="240" w:lineRule="auto"/>
        <w:ind w:left="0" w:right="0" w:firstLine="0"/>
        <w:jc w:val="left"/>
      </w:pPr>
      <w:bookmarkStart w:id="486" w:name="bookmark486"/>
      <w:r>
        <w:rPr>
          <w:b/>
          <w:bCs/>
          <w:color w:val="000000"/>
          <w:spacing w:val="0"/>
          <w:w w:val="100"/>
          <w:position w:val="0"/>
        </w:rPr>
        <w:t>四</w:t>
      </w:r>
      <w:bookmarkEnd w:id="486"/>
      <w:r>
        <w:rPr>
          <w:b/>
          <w:bCs/>
          <w:color w:val="000000"/>
          <w:spacing w:val="0"/>
          <w:w w:val="100"/>
          <w:position w:val="0"/>
        </w:rPr>
        <w:t>、监事会发现公司存在风险的说明</w:t>
      </w:r>
    </w:p>
    <w:p>
      <w:pPr>
        <w:pStyle w:val="Style13"/>
        <w:keepNext w:val="0"/>
        <w:keepLines w:val="0"/>
        <w:widowControl w:val="0"/>
        <w:shd w:val="clear" w:color="auto" w:fill="auto"/>
        <w:bidi w:val="0"/>
        <w:spacing w:before="0" w:after="260" w:line="254" w:lineRule="exact"/>
        <w:ind w:left="0" w:right="0" w:firstLine="220"/>
        <w:jc w:val="left"/>
      </w:pPr>
      <w:r>
        <w:rPr>
          <w:color w:val="000000"/>
          <w:spacing w:val="0"/>
          <w:w w:val="100"/>
          <w:position w:val="0"/>
        </w:rPr>
        <w:t>监事会对报告期内的监督事项无异议。</w:t>
      </w:r>
    </w:p>
    <w:p>
      <w:pPr>
        <w:pStyle w:val="Style20"/>
        <w:keepNext/>
        <w:keepLines/>
        <w:widowControl w:val="0"/>
        <w:shd w:val="clear" w:color="auto" w:fill="auto"/>
        <w:bidi w:val="0"/>
        <w:spacing w:before="0" w:line="254" w:lineRule="exact"/>
        <w:ind w:left="0" w:right="0" w:firstLine="0"/>
        <w:jc w:val="left"/>
      </w:pPr>
      <w:bookmarkStart w:id="487" w:name="bookmark487"/>
      <w:bookmarkStart w:id="488" w:name="bookmark488"/>
      <w:bookmarkStart w:id="489" w:name="bookmark489"/>
      <w:bookmarkStart w:id="490" w:name="bookmark490"/>
      <w:r>
        <w:rPr>
          <w:color w:val="000000"/>
          <w:spacing w:val="0"/>
          <w:w w:val="100"/>
          <w:position w:val="0"/>
        </w:rPr>
        <w:t>五</w:t>
      </w:r>
      <w:bookmarkEnd w:id="489"/>
      <w:r>
        <w:rPr>
          <w:color w:val="000000"/>
          <w:spacing w:val="0"/>
          <w:w w:val="100"/>
          <w:position w:val="0"/>
        </w:rPr>
        <w:t>、报告期内对高级管理人员的考评机制，以及激励机制的建立、实施情况</w:t>
      </w:r>
      <w:bookmarkEnd w:id="487"/>
      <w:bookmarkEnd w:id="488"/>
      <w:bookmarkEnd w:id="490"/>
    </w:p>
    <w:p>
      <w:pPr>
        <w:pStyle w:val="Style13"/>
        <w:keepNext w:val="0"/>
        <w:keepLines w:val="0"/>
        <w:widowControl w:val="0"/>
        <w:shd w:val="clear" w:color="auto" w:fill="auto"/>
        <w:bidi w:val="0"/>
        <w:spacing w:before="0" w:after="160" w:line="254" w:lineRule="exact"/>
        <w:ind w:left="0" w:right="0" w:firstLine="0"/>
        <w:jc w:val="left"/>
        <w:sectPr>
          <w:footnotePr>
            <w:pos w:val="pageBottom"/>
            <w:numFmt w:val="decimal"/>
            <w:numRestart w:val="continuous"/>
          </w:footnotePr>
          <w:pgSz w:w="12240" w:h="15840"/>
          <w:pgMar w:top="1440" w:right="1157" w:bottom="1478" w:left="1762" w:header="0" w:footer="3" w:gutter="0"/>
          <w:cols w:space="720"/>
          <w:noEndnote/>
          <w:rtlGutter w:val="0"/>
          <w:docGrid w:linePitch="360"/>
        </w:sectPr>
      </w:pPr>
      <w:r>
        <w:rPr>
          <w:color w:val="000000"/>
          <w:spacing w:val="0"/>
          <w:w w:val="100"/>
          <w:position w:val="0"/>
        </w:rPr>
        <w:t>公司建立了高级管理人员的绩效评价标准与激励约束机制，公司根据年度方针目标实施情况, 按照</w:t>
      </w:r>
      <w:r>
        <w:rPr>
          <w:rFonts w:ascii="Times New Roman" w:eastAsia="Times New Roman" w:hAnsi="Times New Roman" w:cs="Times New Roman"/>
          <w:color w:val="000000"/>
          <w:spacing w:val="0"/>
          <w:w w:val="100"/>
          <w:position w:val="0"/>
        </w:rPr>
        <w:t>KPI</w:t>
      </w:r>
      <w:r>
        <w:rPr>
          <w:color w:val="000000"/>
          <w:spacing w:val="0"/>
          <w:w w:val="100"/>
          <w:position w:val="0"/>
        </w:rPr>
        <w:t>指标对个人业绩和绩效进行考评。</w:t>
      </w:r>
    </w:p>
    <w:p>
      <w:pPr>
        <w:pStyle w:val="Style11"/>
        <w:keepNext/>
        <w:keepLines/>
        <w:widowControl w:val="0"/>
        <w:shd w:val="clear" w:color="auto" w:fill="auto"/>
        <w:bidi w:val="0"/>
        <w:spacing w:before="0" w:after="340" w:line="240" w:lineRule="auto"/>
        <w:ind w:left="0" w:right="0" w:firstLine="0"/>
        <w:jc w:val="center"/>
      </w:pPr>
      <w:bookmarkStart w:id="491" w:name="bookmark491"/>
      <w:bookmarkStart w:id="492" w:name="bookmark492"/>
      <w:bookmarkStart w:id="493" w:name="bookmark493"/>
      <w:r>
        <w:rPr>
          <w:color w:val="000000"/>
          <w:spacing w:val="0"/>
          <w:w w:val="100"/>
          <w:position w:val="0"/>
        </w:rPr>
        <w:t>第九节内部控制</w:t>
      </w:r>
      <w:bookmarkEnd w:id="491"/>
      <w:bookmarkEnd w:id="492"/>
      <w:bookmarkEnd w:id="493"/>
    </w:p>
    <w:p>
      <w:pPr>
        <w:pStyle w:val="Style20"/>
        <w:keepNext/>
        <w:keepLines/>
        <w:widowControl w:val="0"/>
        <w:shd w:val="clear" w:color="auto" w:fill="auto"/>
        <w:tabs>
          <w:tab w:pos="442" w:val="left"/>
        </w:tabs>
        <w:bidi w:val="0"/>
        <w:spacing w:before="0" w:after="0" w:line="283" w:lineRule="exact"/>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一</w:t>
      </w:r>
      <w:bookmarkEnd w:id="496"/>
      <w:r>
        <w:rPr>
          <w:color w:val="000000"/>
          <w:spacing w:val="0"/>
          <w:w w:val="100"/>
          <w:position w:val="0"/>
        </w:rPr>
        <w:t>、</w:t>
        <w:tab/>
        <w:t>内部控制责任声明及内部控制制度建设情况</w:t>
      </w:r>
      <w:bookmarkEnd w:id="494"/>
      <w:bookmarkEnd w:id="495"/>
      <w:bookmarkEnd w:id="497"/>
    </w:p>
    <w:p>
      <w:pPr>
        <w:pStyle w:val="Style13"/>
        <w:keepNext w:val="0"/>
        <w:keepLines w:val="0"/>
        <w:widowControl w:val="0"/>
        <w:shd w:val="clear" w:color="auto" w:fill="auto"/>
        <w:bidi w:val="0"/>
        <w:spacing w:before="0" w:after="0" w:line="283" w:lineRule="exact"/>
        <w:ind w:left="0" w:right="0" w:firstLine="440"/>
        <w:jc w:val="both"/>
        <w:rPr>
          <w:sz w:val="22"/>
          <w:szCs w:val="22"/>
        </w:rPr>
      </w:pPr>
      <w:r>
        <w:rPr>
          <w:color w:val="000000"/>
          <w:spacing w:val="0"/>
          <w:w w:val="100"/>
          <w:position w:val="0"/>
          <w:sz w:val="20"/>
          <w:szCs w:val="20"/>
        </w:rPr>
        <w:t>建立健全并有效实施内部控制是公司董事会的责任；监事会对董事会建立与实施内部控制 进行监督；经理层负责组织实施公司内部控制的日常运行。</w:t>
      </w:r>
      <w:r>
        <w:rPr>
          <w:color w:val="000000"/>
          <w:spacing w:val="0"/>
          <w:w w:val="100"/>
          <w:position w:val="0"/>
          <w:sz w:val="22"/>
          <w:szCs w:val="22"/>
        </w:rPr>
        <w:t>公司已经根据基本规范、评价指 引及其他相关法律法规的要求，对公司截至</w:t>
      </w:r>
      <w:r>
        <w:rPr>
          <w:rFonts w:ascii="Tahoma" w:eastAsia="Tahoma" w:hAnsi="Tahoma" w:cs="Tahoma"/>
          <w:color w:val="000000"/>
          <w:spacing w:val="0"/>
          <w:w w:val="100"/>
          <w:position w:val="0"/>
          <w:sz w:val="19"/>
          <w:szCs w:val="19"/>
        </w:rPr>
        <w:t>2013</w:t>
      </w:r>
      <w:r>
        <w:rPr>
          <w:color w:val="000000"/>
          <w:spacing w:val="0"/>
          <w:w w:val="100"/>
          <w:position w:val="0"/>
          <w:sz w:val="22"/>
          <w:szCs w:val="22"/>
        </w:rPr>
        <w:t>年</w:t>
      </w:r>
      <w:r>
        <w:rPr>
          <w:rFonts w:ascii="Tahoma" w:eastAsia="Tahoma" w:hAnsi="Tahoma" w:cs="Tahoma"/>
          <w:color w:val="000000"/>
          <w:spacing w:val="0"/>
          <w:w w:val="100"/>
          <w:position w:val="0"/>
          <w:sz w:val="19"/>
          <w:szCs w:val="19"/>
        </w:rPr>
        <w:t>12</w:t>
      </w:r>
      <w:r>
        <w:rPr>
          <w:color w:val="000000"/>
          <w:spacing w:val="0"/>
          <w:w w:val="100"/>
          <w:position w:val="0"/>
          <w:sz w:val="22"/>
          <w:szCs w:val="22"/>
        </w:rPr>
        <w:t>月</w:t>
      </w:r>
      <w:r>
        <w:rPr>
          <w:rFonts w:ascii="Tahoma" w:eastAsia="Tahoma" w:hAnsi="Tahoma" w:cs="Tahoma"/>
          <w:color w:val="000000"/>
          <w:spacing w:val="0"/>
          <w:w w:val="100"/>
          <w:position w:val="0"/>
          <w:sz w:val="19"/>
          <w:szCs w:val="19"/>
        </w:rPr>
        <w:t>31</w:t>
      </w:r>
      <w:r>
        <w:rPr>
          <w:color w:val="000000"/>
          <w:spacing w:val="0"/>
          <w:w w:val="100"/>
          <w:position w:val="0"/>
          <w:sz w:val="22"/>
          <w:szCs w:val="22"/>
        </w:rPr>
        <w:t>日的内部控制设计与运行的有效 性进行了自我评价。报告期内，公司对纳入评价范围的业务与事项均已建立了内部控制， 并得以有效执行，达到了公司内部控制的目标，不存在重大缺陷。自内部控制评价报告基 准日至内部控制评价报告发出日之间未发生对评价结论产生实质性影响的内部控制的重大 变化。</w:t>
      </w:r>
    </w:p>
    <w:p>
      <w:pPr>
        <w:pStyle w:val="Style13"/>
        <w:keepNext w:val="0"/>
        <w:keepLines w:val="0"/>
        <w:widowControl w:val="0"/>
        <w:shd w:val="clear" w:color="auto" w:fill="auto"/>
        <w:bidi w:val="0"/>
        <w:spacing w:before="0" w:after="0" w:line="283" w:lineRule="exact"/>
        <w:ind w:left="0" w:right="0" w:firstLine="440"/>
        <w:jc w:val="both"/>
      </w:pPr>
      <w:r>
        <w:rPr>
          <w:color w:val="000000"/>
          <w:spacing w:val="0"/>
          <w:w w:val="100"/>
          <w:position w:val="0"/>
        </w:rPr>
        <w:t>公司依照《企业内部控制基本规范》及配套的《企业内部控制应用指引》和《企业内部控 制评价指引》等相关法律、法规和监管规则的要求，结合实际情况制定了公司《内部控制手册》、 《内部控制评价手册》等制度。</w:t>
      </w:r>
      <w:r>
        <w:rPr>
          <w:rFonts w:ascii="Times New Roman" w:eastAsia="Times New Roman" w:hAnsi="Times New Roman" w:cs="Times New Roman"/>
          <w:color w:val="000000"/>
          <w:spacing w:val="0"/>
          <w:w w:val="100"/>
          <w:position w:val="0"/>
        </w:rPr>
        <w:t>2013</w:t>
      </w:r>
      <w:r>
        <w:rPr>
          <w:color w:val="000000"/>
          <w:spacing w:val="0"/>
          <w:w w:val="100"/>
          <w:position w:val="0"/>
        </w:rPr>
        <w:t>年公司严格依据上述相关文件要求，开展内控评价工作。</w:t>
      </w:r>
    </w:p>
    <w:p>
      <w:pPr>
        <w:pStyle w:val="Style13"/>
        <w:keepNext w:val="0"/>
        <w:keepLines w:val="0"/>
        <w:widowControl w:val="0"/>
        <w:shd w:val="clear" w:color="auto" w:fill="auto"/>
        <w:bidi w:val="0"/>
        <w:spacing w:before="0" w:after="240" w:line="283" w:lineRule="exact"/>
        <w:ind w:left="0" w:right="0" w:firstLine="440"/>
        <w:jc w:val="both"/>
      </w:pPr>
      <w:r>
        <w:rPr>
          <w:color w:val="000000"/>
          <w:spacing w:val="0"/>
          <w:w w:val="100"/>
          <w:position w:val="0"/>
        </w:rPr>
        <w:t>内部控制自我评价报告详见附件。</w:t>
      </w:r>
    </w:p>
    <w:p>
      <w:pPr>
        <w:pStyle w:val="Style20"/>
        <w:keepNext/>
        <w:keepLines/>
        <w:widowControl w:val="0"/>
        <w:shd w:val="clear" w:color="auto" w:fill="auto"/>
        <w:tabs>
          <w:tab w:pos="442" w:val="left"/>
        </w:tabs>
        <w:bidi w:val="0"/>
        <w:spacing w:before="0" w:after="40" w:line="278" w:lineRule="exact"/>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二</w:t>
      </w:r>
      <w:bookmarkEnd w:id="500"/>
      <w:r>
        <w:rPr>
          <w:color w:val="000000"/>
          <w:spacing w:val="0"/>
          <w:w w:val="100"/>
          <w:position w:val="0"/>
        </w:rPr>
        <w:t>、</w:t>
        <w:tab/>
        <w:t>内部控制审计报告的相关情况说明</w:t>
      </w:r>
      <w:bookmarkEnd w:id="498"/>
      <w:bookmarkEnd w:id="499"/>
      <w:bookmarkEnd w:id="501"/>
    </w:p>
    <w:p>
      <w:pPr>
        <w:pStyle w:val="Style13"/>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公司编制并披露了《</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年度内部控制评价报告》，信永中和会计师事务所对公司内部控 制进行了审计，并出具了《内部控制审计报告》。上述报告全文刊登在上海证券交易所网站 </w:t>
      </w:r>
      <w:r>
        <w:fldChar w:fldCharType="begin"/>
      </w:r>
      <w:r>
        <w:rPr/>
        <w:instrText> HYPERLINK "http://www.sse.com.cn/" </w:instrText>
      </w:r>
      <w:r>
        <w:fldChar w:fldCharType="separate"/>
      </w:r>
      <w:r>
        <w:rPr>
          <w:rFonts w:ascii="Times New Roman" w:eastAsia="Times New Roman" w:hAnsi="Times New Roman" w:cs="Times New Roman"/>
          <w:color w:val="0000FF"/>
          <w:spacing w:val="0"/>
          <w:w w:val="100"/>
          <w:position w:val="0"/>
          <w:u w:val="single"/>
        </w:rPr>
        <w:t>www.sse.com.cn</w:t>
      </w:r>
      <w:r>
        <w:fldChar w:fldCharType="end"/>
      </w:r>
    </w:p>
    <w:p>
      <w:pPr>
        <w:pStyle w:val="Style13"/>
        <w:keepNext w:val="0"/>
        <w:keepLines w:val="0"/>
        <w:widowControl w:val="0"/>
        <w:shd w:val="clear" w:color="auto" w:fill="auto"/>
        <w:bidi w:val="0"/>
        <w:spacing w:before="0" w:after="240" w:line="271" w:lineRule="exact"/>
        <w:ind w:left="0" w:right="0" w:firstLine="440"/>
        <w:jc w:val="both"/>
      </w:pPr>
      <w:r>
        <w:rPr>
          <w:color w:val="000000"/>
          <w:spacing w:val="0"/>
          <w:w w:val="100"/>
          <w:position w:val="0"/>
        </w:rPr>
        <w:t>内部控制审计报告详见附件。</w:t>
      </w:r>
    </w:p>
    <w:p>
      <w:pPr>
        <w:pStyle w:val="Style20"/>
        <w:keepNext/>
        <w:keepLines/>
        <w:widowControl w:val="0"/>
        <w:shd w:val="clear" w:color="auto" w:fill="auto"/>
        <w:tabs>
          <w:tab w:pos="447" w:val="left"/>
        </w:tabs>
        <w:bidi w:val="0"/>
        <w:spacing w:before="0" w:after="40" w:line="278" w:lineRule="exact"/>
        <w:ind w:left="0" w:right="0" w:firstLine="0"/>
        <w:jc w:val="left"/>
      </w:pPr>
      <w:bookmarkStart w:id="502" w:name="bookmark502"/>
      <w:bookmarkStart w:id="503" w:name="bookmark503"/>
      <w:bookmarkStart w:id="504" w:name="bookmark504"/>
      <w:bookmarkStart w:id="505" w:name="bookmark505"/>
      <w:r>
        <w:rPr>
          <w:color w:val="000000"/>
          <w:spacing w:val="0"/>
          <w:w w:val="100"/>
          <w:position w:val="0"/>
        </w:rPr>
        <w:t>三</w:t>
      </w:r>
      <w:bookmarkEnd w:id="504"/>
      <w:r>
        <w:rPr>
          <w:color w:val="000000"/>
          <w:spacing w:val="0"/>
          <w:w w:val="100"/>
          <w:position w:val="0"/>
        </w:rPr>
        <w:t>、</w:t>
        <w:tab/>
        <w:t>年度报告重大差错责任追究制度及相关执行情况说明</w:t>
      </w:r>
      <w:bookmarkEnd w:id="502"/>
      <w:bookmarkEnd w:id="503"/>
      <w:bookmarkEnd w:id="505"/>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根据中国证监会相关要求，公司制订了《四川长虹电器股份有限公司年报信息披露重大差 错责任追究制度》，明确了公司董事、监事、高级管理人员、各部门及分公司负责人、各子公司 负责人、控股股东及实际控制人以及与年报信息披露工作有关的其他人员违反信息披露相关法 律法规及规章规定，不履行或者不正确履行职责、义务或因其他个人原因，发生重大会计差错 更正、重大遗漏信息补充等信息披露重大差错或造成不良社会影响时的责任追究范围、方式及 程序，将对提高公司规范运作水平，增强信息披露的真实性、准确性、完整性和及时性起到推 动作用。</w:t>
      </w:r>
    </w:p>
    <w:p>
      <w:pPr>
        <w:pStyle w:val="Style13"/>
        <w:keepNext w:val="0"/>
        <w:keepLines w:val="0"/>
        <w:widowControl w:val="0"/>
        <w:shd w:val="clear" w:color="auto" w:fill="auto"/>
        <w:bidi w:val="0"/>
        <w:spacing w:before="0" w:after="240" w:line="273" w:lineRule="exact"/>
        <w:ind w:left="0" w:right="0" w:firstLine="440"/>
        <w:jc w:val="left"/>
        <w:sectPr>
          <w:footnotePr>
            <w:pos w:val="pageBottom"/>
            <w:numFmt w:val="decimal"/>
            <w:numRestart w:val="continuous"/>
          </w:footnotePr>
          <w:pgSz w:w="12240" w:h="15840"/>
          <w:pgMar w:top="1459" w:right="1152" w:bottom="1459" w:left="1766" w:header="0" w:footer="3" w:gutter="0"/>
          <w:cols w:space="720"/>
          <w:noEndnote/>
          <w:rtlGutter w:val="0"/>
          <w:docGrid w:linePitch="360"/>
        </w:sectPr>
      </w:pPr>
      <w:r>
        <w:rPr>
          <w:color w:val="000000"/>
          <w:spacing w:val="0"/>
          <w:w w:val="100"/>
          <w:position w:val="0"/>
        </w:rPr>
        <w:t>截至报告期末，公司未出现年报信息披露重大差错。</w:t>
      </w:r>
    </w:p>
    <w:p>
      <w:pPr>
        <w:widowControl w:val="0"/>
        <w:spacing w:line="183" w:lineRule="exact"/>
        <w:rPr>
          <w:sz w:val="15"/>
          <w:szCs w:val="15"/>
        </w:rPr>
      </w:pPr>
    </w:p>
    <w:p>
      <w:pPr>
        <w:widowControl w:val="0"/>
        <w:spacing w:line="1" w:lineRule="exact"/>
        <w:sectPr>
          <w:footnotePr>
            <w:pos w:val="pageBottom"/>
            <w:numFmt w:val="decimal"/>
            <w:numRestart w:val="continuous"/>
          </w:footnotePr>
          <w:pgSz w:w="12240" w:h="15840"/>
          <w:pgMar w:top="1421" w:right="1139" w:bottom="1517" w:left="1780" w:header="0" w:footer="3" w:gutter="0"/>
          <w:cols w:space="720"/>
          <w:noEndnote/>
          <w:rtlGutter w:val="0"/>
          <w:docGrid w:linePitch="360"/>
        </w:sectPr>
      </w:pPr>
    </w:p>
    <w:p>
      <w:pPr>
        <w:pStyle w:val="Style11"/>
        <w:keepNext/>
        <w:keepLines/>
        <w:widowControl w:val="0"/>
        <w:shd w:val="clear" w:color="auto" w:fill="auto"/>
        <w:bidi w:val="0"/>
        <w:spacing w:before="0" w:after="320" w:line="240" w:lineRule="auto"/>
        <w:ind w:left="0" w:right="0" w:firstLine="0"/>
        <w:jc w:val="center"/>
      </w:pPr>
      <w:bookmarkStart w:id="506" w:name="bookmark506"/>
      <w:bookmarkStart w:id="507" w:name="bookmark507"/>
      <w:bookmarkStart w:id="508" w:name="bookmark508"/>
      <w:r>
        <w:rPr>
          <w:color w:val="000000"/>
          <w:spacing w:val="0"/>
          <w:w w:val="100"/>
          <w:position w:val="0"/>
        </w:rPr>
        <w:t>第十节财务会计报告</w:t>
      </w:r>
      <w:bookmarkEnd w:id="506"/>
      <w:bookmarkEnd w:id="507"/>
      <w:bookmarkEnd w:id="508"/>
    </w:p>
    <w:p>
      <w:pPr>
        <w:pStyle w:val="Style13"/>
        <w:keepNext w:val="0"/>
        <w:keepLines w:val="0"/>
        <w:widowControl w:val="0"/>
        <w:shd w:val="clear" w:color="auto" w:fill="auto"/>
        <w:bidi w:val="0"/>
        <w:spacing w:before="0" w:after="100" w:line="285" w:lineRule="exact"/>
        <w:ind w:left="0" w:right="0" w:firstLine="0"/>
        <w:jc w:val="left"/>
      </w:pPr>
      <w:bookmarkStart w:id="509" w:name="bookmark509"/>
      <w:r>
        <w:rPr>
          <w:b/>
          <w:bCs/>
          <w:color w:val="000000"/>
          <w:spacing w:val="0"/>
          <w:w w:val="100"/>
          <w:position w:val="0"/>
        </w:rPr>
        <w:t>一</w:t>
      </w:r>
      <w:bookmarkEnd w:id="509"/>
      <w:r>
        <w:rPr>
          <w:b/>
          <w:bCs/>
          <w:color w:val="000000"/>
          <w:spacing w:val="0"/>
          <w:w w:val="100"/>
          <w:position w:val="0"/>
        </w:rPr>
        <w:t>、审计报告</w:t>
      </w:r>
    </w:p>
    <w:p>
      <w:pPr>
        <w:pStyle w:val="Style11"/>
        <w:keepNext/>
        <w:keepLines/>
        <w:widowControl w:val="0"/>
        <w:shd w:val="clear" w:color="auto" w:fill="auto"/>
        <w:bidi w:val="0"/>
        <w:spacing w:before="0" w:after="280" w:line="240" w:lineRule="auto"/>
        <w:ind w:left="0" w:right="0" w:firstLine="0"/>
        <w:jc w:val="center"/>
      </w:pPr>
      <w:bookmarkStart w:id="510" w:name="bookmark510"/>
      <w:bookmarkStart w:id="511" w:name="bookmark511"/>
      <w:bookmarkStart w:id="512" w:name="bookmark512"/>
      <w:r>
        <w:rPr>
          <w:rFonts w:ascii="SimSun" w:eastAsia="SimSun" w:hAnsi="SimSun" w:cs="SimSun"/>
          <w:color w:val="000000"/>
          <w:spacing w:val="0"/>
          <w:w w:val="100"/>
          <w:position w:val="0"/>
        </w:rPr>
        <w:t>审计报告</w:t>
      </w:r>
      <w:bookmarkEnd w:id="510"/>
      <w:bookmarkEnd w:id="511"/>
      <w:bookmarkEnd w:id="512"/>
    </w:p>
    <w:p>
      <w:pPr>
        <w:pStyle w:val="Style52"/>
        <w:keepNext w:val="0"/>
        <w:keepLines w:val="0"/>
        <w:widowControl w:val="0"/>
        <w:shd w:val="clear" w:color="auto" w:fill="auto"/>
        <w:bidi w:val="0"/>
        <w:spacing w:before="0" w:after="200" w:line="271" w:lineRule="auto"/>
        <w:ind w:left="0" w:right="640" w:firstLine="0"/>
        <w:jc w:val="right"/>
        <w:rPr>
          <w:sz w:val="22"/>
          <w:szCs w:val="22"/>
        </w:rPr>
      </w:pPr>
      <w:r>
        <w:rPr>
          <w:color w:val="000000"/>
          <w:spacing w:val="0"/>
          <w:w w:val="100"/>
          <w:position w:val="0"/>
          <w:sz w:val="22"/>
          <w:szCs w:val="22"/>
        </w:rPr>
        <w:t>XYZH/2013CDA3033-1</w:t>
      </w:r>
    </w:p>
    <w:p>
      <w:pPr>
        <w:pStyle w:val="Style20"/>
        <w:keepNext/>
        <w:keepLines/>
        <w:widowControl w:val="0"/>
        <w:shd w:val="clear" w:color="auto" w:fill="auto"/>
        <w:bidi w:val="0"/>
        <w:spacing w:before="0" w:after="0" w:line="285" w:lineRule="exact"/>
        <w:ind w:left="0" w:right="0" w:firstLine="0"/>
        <w:jc w:val="left"/>
        <w:rPr>
          <w:sz w:val="22"/>
          <w:szCs w:val="22"/>
        </w:rPr>
      </w:pPr>
      <w:bookmarkStart w:id="513" w:name="bookmark513"/>
      <w:bookmarkStart w:id="514" w:name="bookmark514"/>
      <w:bookmarkStart w:id="515" w:name="bookmark515"/>
      <w:r>
        <w:rPr>
          <w:color w:val="000000"/>
          <w:spacing w:val="0"/>
          <w:w w:val="100"/>
          <w:position w:val="0"/>
          <w:sz w:val="22"/>
          <w:szCs w:val="22"/>
        </w:rPr>
        <w:t>四川长虹电器股份有限公司全体股东：</w:t>
      </w:r>
      <w:bookmarkEnd w:id="513"/>
      <w:bookmarkEnd w:id="514"/>
      <w:bookmarkEnd w:id="515"/>
    </w:p>
    <w:p>
      <w:pPr>
        <w:pStyle w:val="Style13"/>
        <w:keepNext w:val="0"/>
        <w:keepLines w:val="0"/>
        <w:widowControl w:val="0"/>
        <w:shd w:val="clear" w:color="auto" w:fill="auto"/>
        <w:bidi w:val="0"/>
        <w:spacing w:before="0" w:after="0" w:line="285" w:lineRule="exact"/>
        <w:ind w:left="0" w:right="0" w:firstLine="460"/>
        <w:jc w:val="both"/>
        <w:rPr>
          <w:sz w:val="22"/>
          <w:szCs w:val="22"/>
        </w:rPr>
      </w:pPr>
      <w:r>
        <w:rPr>
          <w:color w:val="000000"/>
          <w:spacing w:val="0"/>
          <w:w w:val="100"/>
          <w:position w:val="0"/>
          <w:sz w:val="22"/>
          <w:szCs w:val="22"/>
        </w:rPr>
        <w:t>我们审计了后附的四川长虹电器股份有限公司（以下简称四川长虹公司）财务报表， 包括</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日的合并及母公司资产负债表，</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年度的合并及母公司利润表、合 并及母公司现金流量表、合并及母公司股东权益变动表以及财务报表附注。</w:t>
      </w:r>
    </w:p>
    <w:p>
      <w:pPr>
        <w:pStyle w:val="Style13"/>
        <w:keepNext w:val="0"/>
        <w:keepLines w:val="0"/>
        <w:widowControl w:val="0"/>
        <w:shd w:val="clear" w:color="auto" w:fill="auto"/>
        <w:tabs>
          <w:tab w:pos="953" w:val="left"/>
        </w:tabs>
        <w:bidi w:val="0"/>
        <w:spacing w:before="0" w:after="0" w:line="285" w:lineRule="exact"/>
        <w:ind w:left="0" w:right="0" w:firstLine="460"/>
        <w:jc w:val="both"/>
        <w:rPr>
          <w:sz w:val="22"/>
          <w:szCs w:val="22"/>
        </w:rPr>
      </w:pPr>
      <w:bookmarkStart w:id="516" w:name="bookmark516"/>
      <w:r>
        <w:rPr>
          <w:b/>
          <w:bCs/>
          <w:color w:val="000000"/>
          <w:spacing w:val="0"/>
          <w:w w:val="100"/>
          <w:position w:val="0"/>
          <w:sz w:val="22"/>
          <w:szCs w:val="22"/>
        </w:rPr>
        <w:t>一</w:t>
      </w:r>
      <w:bookmarkEnd w:id="516"/>
      <w:r>
        <w:rPr>
          <w:b/>
          <w:bCs/>
          <w:color w:val="000000"/>
          <w:spacing w:val="0"/>
          <w:w w:val="100"/>
          <w:position w:val="0"/>
          <w:sz w:val="22"/>
          <w:szCs w:val="22"/>
        </w:rPr>
        <w:t>、</w:t>
        <w:tab/>
        <w:t>管理层对财务报表的责任</w:t>
      </w:r>
    </w:p>
    <w:p>
      <w:pPr>
        <w:pStyle w:val="Style13"/>
        <w:keepNext w:val="0"/>
        <w:keepLines w:val="0"/>
        <w:widowControl w:val="0"/>
        <w:shd w:val="clear" w:color="auto" w:fill="auto"/>
        <w:bidi w:val="0"/>
        <w:spacing w:before="0" w:after="0" w:line="285" w:lineRule="exact"/>
        <w:ind w:left="0" w:right="0" w:firstLine="460"/>
        <w:jc w:val="both"/>
        <w:rPr>
          <w:sz w:val="22"/>
          <w:szCs w:val="22"/>
        </w:rPr>
      </w:pPr>
      <w:r>
        <w:rPr>
          <w:color w:val="000000"/>
          <w:spacing w:val="0"/>
          <w:w w:val="100"/>
          <w:position w:val="0"/>
          <w:sz w:val="22"/>
          <w:szCs w:val="22"/>
        </w:rPr>
        <w:t>编制和公允列报财务报表是四川长虹公司管理层的责任，这种责任包括：（</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）按照企 业会计准则的规定编制财务报表，并使其实现公允反映；（</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）设计、执行和维护必要的内 部控制，以使财务报表不存在由于舞弊或错误导致的重大错报。</w:t>
      </w:r>
    </w:p>
    <w:p>
      <w:pPr>
        <w:pStyle w:val="Style13"/>
        <w:keepNext w:val="0"/>
        <w:keepLines w:val="0"/>
        <w:widowControl w:val="0"/>
        <w:shd w:val="clear" w:color="auto" w:fill="auto"/>
        <w:tabs>
          <w:tab w:pos="953" w:val="left"/>
        </w:tabs>
        <w:bidi w:val="0"/>
        <w:spacing w:before="0" w:after="0" w:line="285" w:lineRule="exact"/>
        <w:ind w:left="0" w:right="0" w:firstLine="460"/>
        <w:jc w:val="both"/>
        <w:rPr>
          <w:sz w:val="22"/>
          <w:szCs w:val="22"/>
        </w:rPr>
      </w:pPr>
      <w:bookmarkStart w:id="517" w:name="bookmark517"/>
      <w:r>
        <w:rPr>
          <w:b/>
          <w:bCs/>
          <w:color w:val="000000"/>
          <w:spacing w:val="0"/>
          <w:w w:val="100"/>
          <w:position w:val="0"/>
          <w:sz w:val="22"/>
          <w:szCs w:val="22"/>
        </w:rPr>
        <w:t>二</w:t>
      </w:r>
      <w:bookmarkEnd w:id="517"/>
      <w:r>
        <w:rPr>
          <w:b/>
          <w:bCs/>
          <w:color w:val="000000"/>
          <w:spacing w:val="0"/>
          <w:w w:val="100"/>
          <w:position w:val="0"/>
          <w:sz w:val="22"/>
          <w:szCs w:val="22"/>
        </w:rPr>
        <w:t>、</w:t>
        <w:tab/>
        <w:t>注册会计师的责任</w:t>
      </w:r>
    </w:p>
    <w:p>
      <w:pPr>
        <w:pStyle w:val="Style13"/>
        <w:keepNext w:val="0"/>
        <w:keepLines w:val="0"/>
        <w:widowControl w:val="0"/>
        <w:shd w:val="clear" w:color="auto" w:fill="auto"/>
        <w:bidi w:val="0"/>
        <w:spacing w:before="0" w:after="0" w:line="285" w:lineRule="exact"/>
        <w:ind w:left="0" w:right="0" w:firstLine="460"/>
        <w:jc w:val="both"/>
        <w:rPr>
          <w:sz w:val="22"/>
          <w:szCs w:val="22"/>
        </w:rPr>
      </w:pPr>
      <w:r>
        <w:rPr>
          <w:color w:val="000000"/>
          <w:spacing w:val="0"/>
          <w:w w:val="100"/>
          <w:position w:val="0"/>
          <w:sz w:val="22"/>
          <w:szCs w:val="22"/>
        </w:rPr>
        <w:t>我们的责任是在执行审计工作的基础上对财务报表发表审计意见。我们按照中国注册 会计师审计准则的规定执行了审计工作。中国注册会计师审计准则要求我们遵守职业道德 守则，计划和执行审计工作以对财务报表是否不存在重大错报获取合理保证。</w:t>
      </w:r>
    </w:p>
    <w:p>
      <w:pPr>
        <w:pStyle w:val="Style13"/>
        <w:keepNext w:val="0"/>
        <w:keepLines w:val="0"/>
        <w:widowControl w:val="0"/>
        <w:shd w:val="clear" w:color="auto" w:fill="auto"/>
        <w:bidi w:val="0"/>
        <w:spacing w:before="0" w:after="0" w:line="285" w:lineRule="exact"/>
        <w:ind w:left="0" w:right="0" w:firstLine="460"/>
        <w:jc w:val="both"/>
        <w:rPr>
          <w:sz w:val="22"/>
          <w:szCs w:val="22"/>
        </w:rPr>
      </w:pPr>
      <w:r>
        <w:rPr>
          <w:color w:val="000000"/>
          <w:spacing w:val="0"/>
          <w:w w:val="100"/>
          <w:position w:val="0"/>
          <w:sz w:val="22"/>
          <w:szCs w:val="22"/>
        </w:rPr>
        <w:t>审计工作涉及实施审计程序，以获取有关财务报表金额和披露的审计证据。选择的审 计程序取决于注册会计师的判断，包括对由于舞弊或错误导致的财务报表重大错报风险的 评估。在进行风险评估时，注册会计师考虑与财务报表编制和公允列报相关的内部控制， 以设计恰当的审计程序。审计工作还包括评价管理层选用会计政策的恰当性和作出会计估 计的合理性，以及评价财务报表的总体列报。</w:t>
      </w:r>
    </w:p>
    <w:p>
      <w:pPr>
        <w:pStyle w:val="Style13"/>
        <w:keepNext w:val="0"/>
        <w:keepLines w:val="0"/>
        <w:widowControl w:val="0"/>
        <w:shd w:val="clear" w:color="auto" w:fill="auto"/>
        <w:bidi w:val="0"/>
        <w:spacing w:before="0" w:after="0" w:line="285" w:lineRule="exact"/>
        <w:ind w:left="0" w:right="0" w:firstLine="460"/>
        <w:jc w:val="left"/>
        <w:rPr>
          <w:sz w:val="22"/>
          <w:szCs w:val="22"/>
        </w:rPr>
      </w:pPr>
      <w:r>
        <w:rPr>
          <w:color w:val="000000"/>
          <w:spacing w:val="0"/>
          <w:w w:val="100"/>
          <w:position w:val="0"/>
          <w:sz w:val="22"/>
          <w:szCs w:val="22"/>
        </w:rPr>
        <w:t>我们相信，我们获取的审计证据是充分、适当的，为发表审计意见提供了基础。</w:t>
      </w:r>
    </w:p>
    <w:p>
      <w:pPr>
        <w:pStyle w:val="Style13"/>
        <w:keepNext w:val="0"/>
        <w:keepLines w:val="0"/>
        <w:widowControl w:val="0"/>
        <w:shd w:val="clear" w:color="auto" w:fill="auto"/>
        <w:tabs>
          <w:tab w:pos="958" w:val="left"/>
        </w:tabs>
        <w:bidi w:val="0"/>
        <w:spacing w:before="0" w:after="0" w:line="285" w:lineRule="exact"/>
        <w:ind w:left="0" w:right="0" w:firstLine="460"/>
        <w:jc w:val="left"/>
        <w:rPr>
          <w:sz w:val="22"/>
          <w:szCs w:val="22"/>
        </w:rPr>
      </w:pPr>
      <w:bookmarkStart w:id="518" w:name="bookmark518"/>
      <w:r>
        <w:rPr>
          <w:b/>
          <w:bCs/>
          <w:color w:val="000000"/>
          <w:spacing w:val="0"/>
          <w:w w:val="100"/>
          <w:position w:val="0"/>
          <w:sz w:val="22"/>
          <w:szCs w:val="22"/>
        </w:rPr>
        <w:t>三</w:t>
      </w:r>
      <w:bookmarkEnd w:id="518"/>
      <w:r>
        <w:rPr>
          <w:b/>
          <w:bCs/>
          <w:color w:val="000000"/>
          <w:spacing w:val="0"/>
          <w:w w:val="100"/>
          <w:position w:val="0"/>
          <w:sz w:val="22"/>
          <w:szCs w:val="22"/>
        </w:rPr>
        <w:t>、</w:t>
        <w:tab/>
        <w:t>审计意见</w:t>
      </w:r>
    </w:p>
    <w:p>
      <w:pPr>
        <w:pStyle w:val="Style13"/>
        <w:keepNext w:val="0"/>
        <w:keepLines w:val="0"/>
        <w:widowControl w:val="0"/>
        <w:shd w:val="clear" w:color="auto" w:fill="auto"/>
        <w:bidi w:val="0"/>
        <w:spacing w:before="0" w:after="780" w:line="285" w:lineRule="exact"/>
        <w:ind w:left="0" w:right="0" w:firstLine="460"/>
        <w:jc w:val="both"/>
        <w:rPr>
          <w:sz w:val="22"/>
          <w:szCs w:val="22"/>
        </w:rPr>
      </w:pPr>
      <w:r>
        <w:rPr>
          <w:color w:val="000000"/>
          <w:spacing w:val="0"/>
          <w:w w:val="100"/>
          <w:position w:val="0"/>
          <w:sz w:val="22"/>
          <w:szCs w:val="22"/>
        </w:rPr>
        <w:t>我们认为，四川长虹公司财务报表在所有重大方面按照企业会计准则的规定编制，公 允反映了四川长虹公司</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日的合并及母公司财务状况以及</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年度的合并 及母公司经营成果和现金流量。</w:t>
      </w:r>
    </w:p>
    <w:p>
      <w:pPr>
        <w:pStyle w:val="Style13"/>
        <w:keepNext w:val="0"/>
        <w:keepLines w:val="0"/>
        <w:widowControl w:val="0"/>
        <w:shd w:val="clear" w:color="auto" w:fill="auto"/>
        <w:tabs>
          <w:tab w:pos="4526" w:val="left"/>
        </w:tabs>
        <w:bidi w:val="0"/>
        <w:spacing w:before="0" w:after="280" w:line="240" w:lineRule="auto"/>
        <w:ind w:left="0" w:right="0" w:firstLine="0"/>
        <w:jc w:val="left"/>
        <w:rPr>
          <w:sz w:val="22"/>
          <w:szCs w:val="22"/>
        </w:rPr>
      </w:pPr>
      <w:r>
        <w:rPr>
          <w:color w:val="000000"/>
          <w:spacing w:val="0"/>
          <w:w w:val="100"/>
          <w:position w:val="0"/>
          <w:sz w:val="22"/>
          <w:szCs w:val="22"/>
        </w:rPr>
        <w:t>信永中和会计师事务所（特殊普通合伙）</w:t>
        <w:tab/>
        <w:t>中国注册会计师：罗建平</w:t>
      </w:r>
    </w:p>
    <w:p>
      <w:pPr>
        <w:pStyle w:val="Style13"/>
        <w:keepNext w:val="0"/>
        <w:keepLines w:val="0"/>
        <w:widowControl w:val="0"/>
        <w:shd w:val="clear" w:color="auto" w:fill="auto"/>
        <w:bidi w:val="0"/>
        <w:spacing w:before="0" w:after="280" w:line="240" w:lineRule="auto"/>
        <w:ind w:left="4540" w:right="0" w:firstLine="0"/>
        <w:jc w:val="left"/>
        <w:rPr>
          <w:sz w:val="22"/>
          <w:szCs w:val="22"/>
        </w:rPr>
      </w:pPr>
      <w:r>
        <w:rPr>
          <w:color w:val="000000"/>
          <w:spacing w:val="0"/>
          <w:w w:val="100"/>
          <w:position w:val="0"/>
          <w:sz w:val="22"/>
          <w:szCs w:val="22"/>
        </w:rPr>
        <w:t>中国注册会计师：张小容</w:t>
      </w:r>
    </w:p>
    <w:p>
      <w:pPr>
        <w:pStyle w:val="Style13"/>
        <w:keepNext w:val="0"/>
        <w:keepLines w:val="0"/>
        <w:widowControl w:val="0"/>
        <w:shd w:val="clear" w:color="auto" w:fill="auto"/>
        <w:bidi w:val="0"/>
        <w:spacing w:before="0" w:after="240" w:line="240" w:lineRule="auto"/>
        <w:ind w:left="2660" w:right="0" w:firstLine="0"/>
        <w:jc w:val="left"/>
        <w:rPr>
          <w:sz w:val="22"/>
          <w:szCs w:val="22"/>
        </w:rPr>
      </w:pPr>
      <w:r>
        <mc:AlternateContent>
          <mc:Choice Requires="wps">
            <w:drawing>
              <wp:anchor distT="0" distB="0" distL="114300" distR="114300" simplePos="0" relativeHeight="125829386" behindDoc="0" locked="0" layoutInCell="1" allowOverlap="1">
                <wp:simplePos x="0" y="0"/>
                <wp:positionH relativeFrom="page">
                  <wp:posOffset>1501775</wp:posOffset>
                </wp:positionH>
                <wp:positionV relativeFrom="paragraph">
                  <wp:posOffset>12700</wp:posOffset>
                </wp:positionV>
                <wp:extent cx="780415" cy="176530"/>
                <wp:wrapSquare wrapText="right"/>
                <wp:docPr id="22" name="Shape 22"/>
                <a:graphic xmlns:a="http://schemas.openxmlformats.org/drawingml/2006/main">
                  <a:graphicData uri="http://schemas.microsoft.com/office/word/2010/wordprocessingShape">
                    <wps:wsp>
                      <wps:cNvSpPr txBox="1"/>
                      <wps:spPr>
                        <a:xfrm>
                          <a:ext cx="780415" cy="1765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中国北京</w:t>
                            </w:r>
                          </w:p>
                        </w:txbxContent>
                      </wps:txbx>
                      <wps:bodyPr wrap="none" lIns="0" tIns="0" rIns="0" bIns="0">
                        <a:noAutoFit/>
                      </wps:bodyPr>
                    </wps:wsp>
                  </a:graphicData>
                </a:graphic>
              </wp:anchor>
            </w:drawing>
          </mc:Choice>
          <mc:Fallback>
            <w:pict>
              <v:shape id="_x0000_s1048" type="#_x0000_t202" style="position:absolute;margin-left:118.25pt;margin-top:1.pt;width:61.450000000000003pt;height:13.9pt;z-index:-125829367;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中国北京</w:t>
                      </w:r>
                    </w:p>
                  </w:txbxContent>
                </v:textbox>
                <w10:wrap type="square" side="right" anchorx="page"/>
              </v:shape>
            </w:pict>
          </mc:Fallback>
        </mc:AlternateContent>
      </w:r>
      <w:r>
        <w:rPr>
          <w:color w:val="000000"/>
          <w:spacing w:val="0"/>
          <w:w w:val="100"/>
          <w:position w:val="0"/>
          <w:sz w:val="22"/>
          <w:szCs w:val="22"/>
        </w:rPr>
        <w:t>二</w:t>
      </w:r>
      <w:r>
        <w:rPr>
          <w:rFonts w:ascii="Times New Roman" w:eastAsia="Times New Roman" w:hAnsi="Times New Roman" w:cs="Times New Roman"/>
          <w:color w:val="000000"/>
          <w:spacing w:val="0"/>
          <w:w w:val="100"/>
          <w:position w:val="0"/>
          <w:sz w:val="22"/>
          <w:szCs w:val="22"/>
        </w:rPr>
        <w:t>O</w:t>
      </w:r>
      <w:r>
        <w:rPr>
          <w:color w:val="000000"/>
          <w:spacing w:val="0"/>
          <w:w w:val="100"/>
          <w:position w:val="0"/>
          <w:sz w:val="22"/>
          <w:szCs w:val="22"/>
        </w:rPr>
        <w:t>一四年四月八日</w:t>
      </w:r>
      <w:r>
        <w:br w:type="page"/>
      </w:r>
    </w:p>
    <w:p>
      <w:pPr>
        <w:pStyle w:val="Style20"/>
        <w:keepNext/>
        <w:keepLines/>
        <w:widowControl w:val="0"/>
        <w:shd w:val="clear" w:color="auto" w:fill="auto"/>
        <w:bidi w:val="0"/>
        <w:spacing w:before="0" w:after="280" w:line="269" w:lineRule="exact"/>
        <w:ind w:left="0" w:right="0" w:firstLine="0"/>
        <w:jc w:val="left"/>
      </w:pPr>
      <w:bookmarkStart w:id="519" w:name="bookmark519"/>
      <w:bookmarkStart w:id="520" w:name="bookmark520"/>
      <w:bookmarkStart w:id="521" w:name="bookmark521"/>
      <w:bookmarkStart w:id="522" w:name="bookmark522"/>
      <w:r>
        <w:rPr>
          <w:color w:val="000000"/>
          <w:spacing w:val="0"/>
          <w:w w:val="100"/>
          <w:position w:val="0"/>
        </w:rPr>
        <w:t>二</w:t>
      </w:r>
      <w:bookmarkEnd w:id="521"/>
      <w:r>
        <w:rPr>
          <w:color w:val="000000"/>
          <w:spacing w:val="0"/>
          <w:w w:val="100"/>
          <w:position w:val="0"/>
        </w:rPr>
        <w:t>、财务报表</w:t>
      </w:r>
      <w:bookmarkEnd w:id="519"/>
      <w:bookmarkEnd w:id="520"/>
      <w:bookmarkEnd w:id="522"/>
    </w:p>
    <w:p>
      <w:pPr>
        <w:pStyle w:val="Style33"/>
        <w:keepNext/>
        <w:keepLines/>
        <w:widowControl w:val="0"/>
        <w:shd w:val="clear" w:color="auto" w:fill="auto"/>
        <w:bidi w:val="0"/>
        <w:spacing w:before="0" w:after="0" w:line="269" w:lineRule="exact"/>
        <w:ind w:left="0" w:right="0" w:firstLine="3600"/>
        <w:jc w:val="left"/>
      </w:pPr>
      <w:bookmarkStart w:id="523" w:name="bookmark523"/>
      <w:bookmarkStart w:id="524" w:name="bookmark524"/>
      <w:bookmarkStart w:id="525" w:name="bookmark525"/>
      <w:r>
        <w:rPr>
          <w:b/>
          <w:bCs/>
          <w:color w:val="000000"/>
          <w:spacing w:val="0"/>
          <w:w w:val="100"/>
          <w:position w:val="0"/>
        </w:rPr>
        <w:t xml:space="preserve">合并资产负债表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w:t>
      </w:r>
      <w:r>
        <w:rPr>
          <w:rFonts w:ascii="Times New Roman" w:eastAsia="Times New Roman" w:hAnsi="Times New Roman" w:cs="Times New Roman"/>
          <w:color w:val="000000"/>
          <w:spacing w:val="0"/>
          <w:w w:val="100"/>
          <w:position w:val="0"/>
        </w:rPr>
        <w:t>:</w:t>
      </w:r>
      <w:r>
        <w:rPr>
          <w:color w:val="000000"/>
          <w:spacing w:val="0"/>
          <w:w w:val="100"/>
          <w:position w:val="0"/>
        </w:rPr>
        <w:t>四川长虹电器股份有限公司</w:t>
      </w:r>
      <w:bookmarkEnd w:id="523"/>
      <w:bookmarkEnd w:id="524"/>
      <w:bookmarkEnd w:id="525"/>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13,438,237,115.92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10,878,313,026.77</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26,037,106.89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28,120,025.60</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8,321,966,241.30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8,645,849,691.77</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8,162,357,693.32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6,536,867,133.05</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767,942,943.85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1,279,445,066.60</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107,607,545.09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52,264,918.27</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3,321,429.92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661,423,610.65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488,835,446.98</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12,541,792,565.03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12,556,013,320.53</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102,168,828.56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5,499,885.64</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44,132,855,080.53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40,471,208,515.21</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持有至到期投资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30,000,000.00</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4,557,409.67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1,172,547,333.83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760,367,752.20</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451,310,029.10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401,228,277.80</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8,194,590,460.33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8,273,615,002.53</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850,802,848.05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511,129,231.32</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76,241,771.41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3,442,390,619.44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3,372,471,345.26</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174,720,197.18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373,728,744.50</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165,106,772.29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170,636,614.38</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15,412,633.94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15,856,701.32</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156,473,311.24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165,298,529.13</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14,704,153,386.48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14,074,332,198.44</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58,837,008,467.01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54,545,540,713.65</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14,648,873,322.68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10,382,815,249.40</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交易性金融负债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59,781,854.97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96,911,507.16</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5,140,934,177.28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5,380,552,219.08</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8,292,451,166.28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9,219,603,602.44</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1,503,581,189.70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1,434,163,708.09</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574,164,849.64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492,594,850.36</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-521,256,748.58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-604,765,227.48</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63,589,675.59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60,637,701.09</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71,266,762.22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41,273,812.74</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2,864,483,644.57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2,185,308,700.73</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841,379,973.43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2,081,695,512.37</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33,539,249,867.78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30,770,791,635.98</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1,853,739,050.16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1,482,334,575.00</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2,753,039,361.55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2,908,352,064.85</w:t>
            </w: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专项应付款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495,974,155.93</w:t>
            </w:r>
          </w:p>
        </w:tc>
        <w:tc>
          <w:tcPr>
            <w:tcBorders>
              <w:top w:val="single" w:sz="4"/>
              <w:left w:val="single" w:sz="4"/>
              <w:righ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487,213,338.66</w:t>
            </w:r>
          </w:p>
        </w:tc>
      </w:tr>
      <w:tr>
        <w:trPr>
          <w:trHeight w:val="341" w:hRule="exact"/>
        </w:trPr>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74,781,241.69</w:t>
            </w:r>
          </w:p>
        </w:tc>
        <w:tc>
          <w:tcPr>
            <w:tcBorders>
              <w:top w:val="single" w:sz="4"/>
              <w:left w:val="single" w:sz="4"/>
              <w:righ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111,149,049.14</w:t>
            </w:r>
          </w:p>
        </w:tc>
      </w:tr>
      <w:tr>
        <w:trPr>
          <w:trHeight w:val="341" w:hRule="exact"/>
        </w:trPr>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618,376,269.79</w:t>
            </w:r>
          </w:p>
        </w:tc>
        <w:tc>
          <w:tcPr>
            <w:tcBorders>
              <w:top w:val="single" w:sz="4"/>
              <w:left w:val="single" w:sz="4"/>
              <w:righ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674,654,407.78</w:t>
            </w:r>
          </w:p>
        </w:tc>
      </w:tr>
      <w:tr>
        <w:trPr>
          <w:trHeight w:val="341" w:hRule="exact"/>
        </w:trPr>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framePr w:w="9322" w:h="7042"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5,795,910,079.12</w:t>
            </w:r>
          </w:p>
        </w:tc>
        <w:tc>
          <w:tcPr>
            <w:tcBorders>
              <w:top w:val="single" w:sz="4"/>
              <w:left w:val="single" w:sz="4"/>
              <w:righ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5,663,703,435.43</w:t>
            </w:r>
          </w:p>
        </w:tc>
      </w:tr>
      <w:tr>
        <w:trPr>
          <w:trHeight w:val="346" w:hRule="exact"/>
        </w:trPr>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960"/>
              <w:jc w:val="left"/>
            </w:pPr>
            <w:r>
              <w:rPr>
                <w:color w:val="000000"/>
                <w:spacing w:val="0"/>
                <w:w w:val="100"/>
                <w:position w:val="0"/>
              </w:rPr>
              <w:t>负债合计</w:t>
            </w:r>
          </w:p>
        </w:tc>
        <w:tc>
          <w:tcPr>
            <w:tcBorders>
              <w:top w:val="single" w:sz="4"/>
              <w:left w:val="single" w:sz="4"/>
            </w:tcBorders>
            <w:shd w:val="clear" w:color="auto" w:fill="FFFFFF"/>
            <w:vAlign w:val="top"/>
          </w:tcPr>
          <w:p>
            <w:pPr>
              <w:framePr w:w="9322" w:h="7042"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39,335,159,946.90</w:t>
            </w:r>
          </w:p>
        </w:tc>
        <w:tc>
          <w:tcPr>
            <w:tcBorders>
              <w:top w:val="single" w:sz="4"/>
              <w:left w:val="single" w:sz="4"/>
              <w:righ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36,434,495,071.41</w:t>
            </w:r>
          </w:p>
        </w:tc>
      </w:tr>
      <w:tr>
        <w:trPr>
          <w:trHeight w:val="557" w:hRule="exact"/>
        </w:trPr>
        <w:tc>
          <w:tcPr>
            <w:tcBorders>
              <w:top w:val="single" w:sz="4"/>
              <w:left w:val="single" w:sz="4"/>
            </w:tcBorders>
            <w:shd w:val="clear" w:color="auto" w:fill="FFFFFF"/>
            <w:vAlign w:val="top"/>
          </w:tcPr>
          <w:p>
            <w:pPr>
              <w:pStyle w:val="Style18"/>
              <w:keepNext w:val="0"/>
              <w:keepLines w:val="0"/>
              <w:framePr w:w="9322" w:h="7042" w:vSpace="269" w:wrap="notBeside" w:vAnchor="text" w:hAnchor="text" w:y="1"/>
              <w:widowControl w:val="0"/>
              <w:shd w:val="clear" w:color="auto" w:fill="auto"/>
              <w:bidi w:val="0"/>
              <w:spacing w:before="0" w:after="0" w:line="264" w:lineRule="exact"/>
              <w:ind w:left="0" w:right="0" w:firstLine="0"/>
              <w:jc w:val="left"/>
            </w:pPr>
            <w:r>
              <w:rPr>
                <w:b/>
                <w:bCs/>
                <w:color w:val="000000"/>
                <w:spacing w:val="0"/>
                <w:w w:val="100"/>
                <w:position w:val="0"/>
              </w:rPr>
              <w:t>所有者权益（或股东权 益）：</w:t>
            </w:r>
          </w:p>
        </w:tc>
        <w:tc>
          <w:tcPr>
            <w:gridSpan w:val="3"/>
            <w:tcBorders>
              <w:top w:val="single" w:sz="4"/>
              <w:left w:val="single" w:sz="4"/>
              <w:right w:val="single" w:sz="4"/>
            </w:tcBorders>
            <w:shd w:val="clear" w:color="auto" w:fill="FFFFFF"/>
            <w:vAlign w:val="top"/>
          </w:tcPr>
          <w:p>
            <w:pPr>
              <w:framePr w:w="9322" w:h="7042" w:vSpace="269" w:wrap="notBeside" w:vAnchor="text" w:hAnchor="text" w:y="1"/>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4,616,244,222.00</w:t>
            </w:r>
          </w:p>
        </w:tc>
        <w:tc>
          <w:tcPr>
            <w:tcBorders>
              <w:top w:val="single" w:sz="4"/>
              <w:left w:val="single" w:sz="4"/>
              <w:righ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4,616,244,222.00</w:t>
            </w:r>
          </w:p>
        </w:tc>
      </w:tr>
      <w:tr>
        <w:trPr>
          <w:trHeight w:val="346" w:hRule="exact"/>
        </w:trPr>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3,857,011,376.28</w:t>
            </w:r>
          </w:p>
        </w:tc>
        <w:tc>
          <w:tcPr>
            <w:tcBorders>
              <w:top w:val="single" w:sz="4"/>
              <w:left w:val="single" w:sz="4"/>
              <w:righ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3,838,992,969.13</w:t>
            </w:r>
          </w:p>
        </w:tc>
      </w:tr>
      <w:tr>
        <w:trPr>
          <w:trHeight w:val="341" w:hRule="exact"/>
        </w:trPr>
        <w:tc>
          <w:tcPr>
            <w:tcBorders>
              <w:top w:val="single" w:sz="4"/>
              <w:left w:val="single" w:sz="4"/>
            </w:tcBorders>
            <w:shd w:val="clear" w:color="auto" w:fill="FFFFFF"/>
            <w:vAlign w:val="top"/>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减：库存股</w:t>
            </w:r>
          </w:p>
        </w:tc>
        <w:tc>
          <w:tcPr>
            <w:tcBorders>
              <w:top w:val="single" w:sz="4"/>
              <w:left w:val="single" w:sz="4"/>
            </w:tcBorders>
            <w:shd w:val="clear" w:color="auto" w:fill="FFFFFF"/>
            <w:vAlign w:val="top"/>
          </w:tcPr>
          <w:p>
            <w:pPr>
              <w:framePr w:w="9322" w:h="7042" w:vSpace="269" w:wrap="notBeside" w:vAnchor="text" w:hAnchor="text" w:y="1"/>
              <w:widowControl w:val="0"/>
              <w:rPr>
                <w:sz w:val="10"/>
                <w:szCs w:val="10"/>
              </w:rPr>
            </w:pPr>
          </w:p>
        </w:tc>
        <w:tc>
          <w:tcPr>
            <w:tcBorders>
              <w:top w:val="single" w:sz="4"/>
              <w:left w:val="single" w:sz="4"/>
            </w:tcBorders>
            <w:shd w:val="clear" w:color="auto" w:fill="FFFFFF"/>
            <w:vAlign w:val="top"/>
          </w:tcPr>
          <w:p>
            <w:pPr>
              <w:framePr w:w="9322" w:h="7042" w:vSpace="269"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7042" w:vSpace="269" w:wrap="notBeside" w:vAnchor="text" w:hAnchor="text" w:y="1"/>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专项储备</w:t>
            </w:r>
          </w:p>
        </w:tc>
        <w:tc>
          <w:tcPr>
            <w:tcBorders>
              <w:top w:val="single" w:sz="4"/>
              <w:left w:val="single" w:sz="4"/>
            </w:tcBorders>
            <w:shd w:val="clear" w:color="auto" w:fill="FFFFFF"/>
            <w:vAlign w:val="top"/>
          </w:tcPr>
          <w:p>
            <w:pPr>
              <w:framePr w:w="9322" w:h="7042" w:vSpace="269" w:wrap="notBeside" w:vAnchor="text" w:hAnchor="text" w:y="1"/>
              <w:widowControl w:val="0"/>
              <w:rPr>
                <w:sz w:val="10"/>
                <w:szCs w:val="10"/>
              </w:rPr>
            </w:pPr>
          </w:p>
        </w:tc>
        <w:tc>
          <w:tcPr>
            <w:tcBorders>
              <w:top w:val="single" w:sz="4"/>
              <w:left w:val="single" w:sz="4"/>
            </w:tcBorders>
            <w:shd w:val="clear" w:color="auto" w:fill="FFFFFF"/>
            <w:vAlign w:val="top"/>
          </w:tcPr>
          <w:p>
            <w:pPr>
              <w:framePr w:w="9322" w:h="7042" w:vSpace="269"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7042" w:vSpace="269" w:wrap="notBeside" w:vAnchor="text" w:hAnchor="text" w:y="1"/>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3,455,121,978.12</w:t>
            </w:r>
          </w:p>
        </w:tc>
        <w:tc>
          <w:tcPr>
            <w:tcBorders>
              <w:top w:val="single" w:sz="4"/>
              <w:left w:val="single" w:sz="4"/>
              <w:righ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3,442,778,588.06</w:t>
            </w:r>
          </w:p>
        </w:tc>
      </w:tr>
      <w:tr>
        <w:trPr>
          <w:trHeight w:val="346" w:hRule="exact"/>
        </w:trPr>
        <w:tc>
          <w:tcPr>
            <w:tcBorders>
              <w:top w:val="single" w:sz="4"/>
              <w:left w:val="single" w:sz="4"/>
            </w:tcBorders>
            <w:shd w:val="clear" w:color="auto" w:fill="FFFFFF"/>
            <w:vAlign w:val="top"/>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322" w:h="7042" w:vSpace="269" w:wrap="notBeside" w:vAnchor="text" w:hAnchor="text" w:y="1"/>
              <w:widowControl w:val="0"/>
              <w:rPr>
                <w:sz w:val="10"/>
                <w:szCs w:val="10"/>
              </w:rPr>
            </w:pPr>
          </w:p>
        </w:tc>
        <w:tc>
          <w:tcPr>
            <w:tcBorders>
              <w:top w:val="single" w:sz="4"/>
              <w:left w:val="single" w:sz="4"/>
            </w:tcBorders>
            <w:shd w:val="clear" w:color="auto" w:fill="FFFFFF"/>
            <w:vAlign w:val="top"/>
          </w:tcPr>
          <w:p>
            <w:pPr>
              <w:framePr w:w="9322" w:h="7042" w:vSpace="269"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7042" w:vSpace="269" w:wrap="notBeside" w:vAnchor="text" w:hAnchor="text" w:y="1"/>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2,125,073,030.28</w:t>
            </w:r>
          </w:p>
        </w:tc>
        <w:tc>
          <w:tcPr>
            <w:tcBorders>
              <w:top w:val="single" w:sz="4"/>
              <w:left w:val="single" w:sz="4"/>
              <w:righ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1,671,097,256.98</w:t>
            </w:r>
          </w:p>
        </w:tc>
      </w:tr>
      <w:tr>
        <w:trPr>
          <w:trHeight w:val="341" w:hRule="exact"/>
        </w:trPr>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五</w:t>
            </w:r>
            <w:r>
              <w:rPr>
                <w:rFonts w:ascii="Times New Roman" w:eastAsia="Times New Roman" w:hAnsi="Times New Roman" w:cs="Times New Roman"/>
                <w:color w:val="000000"/>
                <w:spacing w:val="0"/>
                <w:w w:val="100"/>
                <w:position w:val="0"/>
              </w:rPr>
              <w:t>.（</w:t>
            </w:r>
            <w:r>
              <w:rPr>
                <w:color w:val="000000"/>
                <w:spacing w:val="0"/>
                <w:w w:val="100"/>
                <w:position w:val="0"/>
              </w:rPr>
              <w:t>五）</w:t>
            </w:r>
          </w:p>
        </w:tc>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-9,293,260.36</w:t>
            </w:r>
          </w:p>
        </w:tc>
        <w:tc>
          <w:tcPr>
            <w:tcBorders>
              <w:top w:val="single" w:sz="4"/>
              <w:left w:val="single" w:sz="4"/>
              <w:righ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-14,867,038.13</w:t>
            </w:r>
          </w:p>
        </w:tc>
      </w:tr>
      <w:tr>
        <w:trPr>
          <w:trHeight w:val="667" w:hRule="exact"/>
        </w:trPr>
        <w:tc>
          <w:tcPr>
            <w:tcBorders>
              <w:top w:val="single" w:sz="4"/>
              <w:left w:val="single" w:sz="4"/>
            </w:tcBorders>
            <w:shd w:val="clear" w:color="auto" w:fill="FFFFFF"/>
            <w:vAlign w:val="top"/>
          </w:tcPr>
          <w:p>
            <w:pPr>
              <w:pStyle w:val="Style18"/>
              <w:keepNext w:val="0"/>
              <w:keepLines w:val="0"/>
              <w:framePr w:w="9322" w:h="7042" w:vSpace="269" w:wrap="notBeside" w:vAnchor="text" w:hAnchor="text" w:y="1"/>
              <w:widowControl w:val="0"/>
              <w:shd w:val="clear" w:color="auto" w:fill="auto"/>
              <w:bidi w:val="0"/>
              <w:spacing w:before="0" w:after="0" w:line="326" w:lineRule="exact"/>
              <w:ind w:left="0" w:right="0" w:firstLine="520"/>
              <w:jc w:val="both"/>
            </w:pPr>
            <w:r>
              <w:rPr>
                <w:color w:val="000000"/>
                <w:spacing w:val="0"/>
                <w:w w:val="100"/>
                <w:position w:val="0"/>
              </w:rPr>
              <w:t>归属于母公司所有者 权益合计</w:t>
            </w:r>
          </w:p>
        </w:tc>
        <w:tc>
          <w:tcPr>
            <w:tcBorders>
              <w:top w:val="single" w:sz="4"/>
              <w:left w:val="single" w:sz="4"/>
            </w:tcBorders>
            <w:shd w:val="clear" w:color="auto" w:fill="FFFFFF"/>
            <w:vAlign w:val="top"/>
          </w:tcPr>
          <w:p>
            <w:pPr>
              <w:framePr w:w="9322" w:h="7042"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14,044,157,346.32</w:t>
            </w:r>
          </w:p>
        </w:tc>
        <w:tc>
          <w:tcPr>
            <w:tcBorders>
              <w:top w:val="single" w:sz="4"/>
              <w:left w:val="single" w:sz="4"/>
              <w:righ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13,554,245,998.04</w:t>
            </w:r>
          </w:p>
        </w:tc>
      </w:tr>
      <w:tr>
        <w:trPr>
          <w:trHeight w:val="341" w:hRule="exact"/>
        </w:trPr>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5,457,691,173.79</w:t>
            </w:r>
          </w:p>
        </w:tc>
        <w:tc>
          <w:tcPr>
            <w:tcBorders>
              <w:top w:val="single" w:sz="4"/>
              <w:left w:val="single" w:sz="4"/>
              <w:righ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4,556,799,644.20</w:t>
            </w:r>
          </w:p>
        </w:tc>
      </w:tr>
      <w:tr>
        <w:trPr>
          <w:trHeight w:val="346" w:hRule="exact"/>
        </w:trPr>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0" w:right="0" w:firstLine="960"/>
              <w:jc w:val="left"/>
            </w:pPr>
            <w:r>
              <w:rPr>
                <w:color w:val="000000"/>
                <w:spacing w:val="0"/>
                <w:w w:val="100"/>
                <w:position w:val="0"/>
              </w:rPr>
              <w:t>所有者权益合计</w:t>
            </w:r>
          </w:p>
        </w:tc>
        <w:tc>
          <w:tcPr>
            <w:tcBorders>
              <w:top w:val="single" w:sz="4"/>
              <w:left w:val="single" w:sz="4"/>
            </w:tcBorders>
            <w:shd w:val="clear" w:color="auto" w:fill="FFFFFF"/>
            <w:vAlign w:val="top"/>
          </w:tcPr>
          <w:p>
            <w:pPr>
              <w:framePr w:w="9322" w:h="7042"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19,501,848,520.11</w:t>
            </w:r>
          </w:p>
        </w:tc>
        <w:tc>
          <w:tcPr>
            <w:tcBorders>
              <w:top w:val="single" w:sz="4"/>
              <w:left w:val="single" w:sz="4"/>
              <w:righ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18,111,045,642.24</w:t>
            </w:r>
          </w:p>
        </w:tc>
      </w:tr>
      <w:tr>
        <w:trPr>
          <w:trHeight w:val="677" w:hRule="exact"/>
        </w:trPr>
        <w:tc>
          <w:tcPr>
            <w:tcBorders>
              <w:top w:val="single" w:sz="4"/>
              <w:left w:val="single" w:sz="4"/>
              <w:bottom w:val="single" w:sz="4"/>
            </w:tcBorders>
            <w:shd w:val="clear" w:color="auto" w:fill="FFFFFF"/>
            <w:vAlign w:val="top"/>
          </w:tcPr>
          <w:p>
            <w:pPr>
              <w:pStyle w:val="Style18"/>
              <w:keepNext w:val="0"/>
              <w:keepLines w:val="0"/>
              <w:framePr w:w="9322" w:h="7042" w:vSpace="269" w:wrap="notBeside" w:vAnchor="text" w:hAnchor="text" w:y="1"/>
              <w:widowControl w:val="0"/>
              <w:shd w:val="clear" w:color="auto" w:fill="auto"/>
              <w:bidi w:val="0"/>
              <w:spacing w:before="0" w:after="0" w:line="317" w:lineRule="exact"/>
              <w:ind w:left="0" w:right="0" w:firstLine="740"/>
              <w:jc w:val="left"/>
            </w:pPr>
            <w:r>
              <w:rPr>
                <w:color w:val="000000"/>
                <w:spacing w:val="0"/>
                <w:w w:val="100"/>
                <w:position w:val="0"/>
              </w:rPr>
              <w:t>负债和所有者权益 总计</w:t>
            </w:r>
          </w:p>
        </w:tc>
        <w:tc>
          <w:tcPr>
            <w:tcBorders>
              <w:top w:val="single" w:sz="4"/>
              <w:left w:val="single" w:sz="4"/>
              <w:bottom w:val="single" w:sz="4"/>
            </w:tcBorders>
            <w:shd w:val="clear" w:color="auto" w:fill="FFFFFF"/>
            <w:vAlign w:val="top"/>
          </w:tcPr>
          <w:p>
            <w:pPr>
              <w:framePr w:w="9322" w:h="7042" w:vSpace="269"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58,837,008,467.01</w:t>
            </w:r>
          </w:p>
        </w:tc>
        <w:tc>
          <w:tcPr>
            <w:tcBorders>
              <w:top w:val="single" w:sz="4"/>
              <w:left w:val="single" w:sz="4"/>
              <w:bottom w:val="single" w:sz="4"/>
              <w:right w:val="single" w:sz="4"/>
            </w:tcBorders>
            <w:shd w:val="clear" w:color="auto" w:fill="FFFFFF"/>
            <w:vAlign w:val="center"/>
          </w:tcPr>
          <w:p>
            <w:pPr>
              <w:pStyle w:val="Style18"/>
              <w:keepNext w:val="0"/>
              <w:keepLines w:val="0"/>
              <w:framePr w:w="9322" w:h="7042" w:vSpace="269" w:wrap="notBeside" w:vAnchor="text" w:hAnchor="text" w:y="1"/>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54,545,540,713.65</w:t>
            </w:r>
          </w:p>
        </w:tc>
      </w:tr>
    </w:tbl>
    <w:p>
      <w:pPr>
        <w:pStyle w:val="Style16"/>
        <w:keepNext w:val="0"/>
        <w:keepLines w:val="0"/>
        <w:framePr w:w="1694" w:h="264" w:hSpace="7628" w:wrap="notBeside" w:vAnchor="text" w:hAnchor="text" w:y="7047"/>
        <w:widowControl w:val="0"/>
        <w:shd w:val="clear" w:color="auto" w:fill="auto"/>
        <w:bidi w:val="0"/>
        <w:spacing w:before="0" w:after="0" w:line="240" w:lineRule="auto"/>
        <w:ind w:left="0" w:right="0" w:firstLine="0"/>
        <w:jc w:val="left"/>
      </w:pPr>
      <w:r>
        <w:rPr>
          <w:b w:val="0"/>
          <w:bCs w:val="0"/>
          <w:color w:val="000000"/>
          <w:spacing w:val="0"/>
          <w:w w:val="100"/>
          <w:position w:val="0"/>
        </w:rPr>
        <w:t>法定代表人：赵勇</w:t>
      </w:r>
    </w:p>
    <w:p>
      <w:pPr>
        <w:pStyle w:val="Style16"/>
        <w:keepNext w:val="0"/>
        <w:keepLines w:val="0"/>
        <w:framePr w:w="5966" w:h="264" w:hSpace="3356" w:wrap="notBeside" w:vAnchor="text" w:hAnchor="text" w:x="2713" w:y="7047"/>
        <w:widowControl w:val="0"/>
        <w:shd w:val="clear" w:color="auto" w:fill="auto"/>
        <w:tabs>
          <w:tab w:pos="3638" w:val="left"/>
        </w:tabs>
        <w:bidi w:val="0"/>
        <w:spacing w:before="0" w:after="0" w:line="240" w:lineRule="auto"/>
        <w:ind w:left="0" w:right="0" w:firstLine="0"/>
        <w:jc w:val="left"/>
      </w:pPr>
      <w:r>
        <w:rPr>
          <w:b w:val="0"/>
          <w:bCs w:val="0"/>
          <w:color w:val="000000"/>
          <w:spacing w:val="0"/>
          <w:w w:val="100"/>
          <w:position w:val="0"/>
        </w:rPr>
        <w:t>主管会计工作负责人：胡嘉</w:t>
        <w:tab/>
        <w:t>会计机构负责人：沈云岸</w:t>
      </w:r>
    </w:p>
    <w:p>
      <w:pPr>
        <w:widowControl w:val="0"/>
        <w:spacing w:line="1" w:lineRule="exact"/>
      </w:pPr>
    </w:p>
    <w:p>
      <w:pPr>
        <w:pStyle w:val="Style20"/>
        <w:keepNext/>
        <w:keepLines/>
        <w:widowControl w:val="0"/>
        <w:shd w:val="clear" w:color="auto" w:fill="auto"/>
        <w:bidi w:val="0"/>
        <w:spacing w:before="0" w:after="0" w:line="240" w:lineRule="auto"/>
        <w:ind w:left="0" w:right="0" w:firstLine="0"/>
        <w:jc w:val="center"/>
      </w:pPr>
      <w:bookmarkStart w:id="526" w:name="bookmark526"/>
      <w:bookmarkStart w:id="527" w:name="bookmark527"/>
      <w:bookmarkStart w:id="528" w:name="bookmark528"/>
      <w:r>
        <w:rPr>
          <w:color w:val="000000"/>
          <w:spacing w:val="0"/>
          <w:w w:val="100"/>
          <w:position w:val="0"/>
        </w:rPr>
        <w:t>母公司资产负债表</w:t>
      </w:r>
      <w:bookmarkEnd w:id="526"/>
      <w:bookmarkEnd w:id="527"/>
      <w:bookmarkEnd w:id="528"/>
    </w:p>
    <w:p>
      <w:pPr>
        <w:pStyle w:val="Style33"/>
        <w:keepNext/>
        <w:keepLines/>
        <w:widowControl w:val="0"/>
        <w:shd w:val="clear" w:color="auto" w:fill="auto"/>
        <w:bidi w:val="0"/>
        <w:spacing w:before="0" w:after="0" w:line="288" w:lineRule="exact"/>
        <w:ind w:left="0" w:right="0" w:firstLine="3480"/>
        <w:jc w:val="left"/>
      </w:pPr>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w:t>
      </w:r>
      <w:r>
        <w:rPr>
          <w:rFonts w:ascii="Times New Roman" w:eastAsia="Times New Roman" w:hAnsi="Times New Roman" w:cs="Times New Roman"/>
          <w:color w:val="000000"/>
          <w:spacing w:val="0"/>
          <w:w w:val="100"/>
          <w:position w:val="0"/>
        </w:rPr>
        <w:t>:</w:t>
      </w:r>
      <w:r>
        <w:rPr>
          <w:color w:val="000000"/>
          <w:spacing w:val="0"/>
          <w:w w:val="100"/>
          <w:position w:val="0"/>
        </w:rPr>
        <w:t>四川长虹电器股份有限公司</w:t>
      </w:r>
      <w:bookmarkEnd w:id="529"/>
      <w:bookmarkEnd w:id="530"/>
      <w:bookmarkEnd w:id="531"/>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7,595,945,693.95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5,904,786,187.54</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26,037,106.89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27,579,013.00</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5,008,918,635.43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5,345,436,254.94</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3,520,818,457.43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2,555,547,693.85</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289,428,940.15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722,872,800.01</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106,777,946.69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51,652,824.94</w:t>
            </w: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3,975,945,392.00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4,523,353,781.74</w:t>
            </w:r>
          </w:p>
        </w:tc>
      </w:tr>
    </w:tbl>
    <w:p>
      <w:pPr>
        <w:widowControl w:val="0"/>
        <w:spacing w:line="1" w:lineRule="exact"/>
      </w:pPr>
      <w:r>
        <w:br w:type="page"/>
      </w:r>
    </w:p>
    <w:tbl>
      <w:tblPr>
        <w:tblOverlap w:val="never"/>
        <w:jc w:val="center"/>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3,347,350,215.43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4,707,057,107.37</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一年内到期的非流动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23,871,222,387.97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23,838,285,663.39</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7,553,197,006.39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6,746,119,985.42</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719,478,302.81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687,450,929.39</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857,852,229.72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645,627,101.96</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25,417,381.32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30,863,036.22</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1,927,331,966.08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1,919,206,302.76</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17,768,124.16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51,751,059.57</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27,514,910.01</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11,101,045,010.48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10,108,533,325.33</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34,972,267,398.45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33,946,818,988.72</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4,982,302,675.48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5,114,949,345.58</w:t>
            </w: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47,676,287.47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89,360,903.06</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1,483,615,115.15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1,620,561,383.00</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7,329,187,929.02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6,347,722,657.15</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638,906,464.53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561,731,822.16</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106,708,811.39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109,064,658.67</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-207,965,807.39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-258,559,009.94</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35,189,243.64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46,101,988.58</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3,308,318.53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3,245,854.51</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3,495,254,340.58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1,901,329,664.79</w:t>
            </w:r>
          </w:p>
        </w:tc>
      </w:tr>
      <w:tr>
        <w:trPr>
          <w:trHeight w:val="68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color w:val="000000"/>
                <w:spacing w:val="0"/>
                <w:w w:val="100"/>
                <w:position w:val="0"/>
              </w:rPr>
              <w:t>一年内到期的非流动 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292,183,660.02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1,916,715,853.20</w:t>
            </w:r>
          </w:p>
        </w:tc>
      </w:tr>
    </w:tbl>
    <w:p>
      <w:pPr>
        <w:widowControl w:val="0"/>
        <w:spacing w:line="1" w:lineRule="exact"/>
      </w:pPr>
      <w:r>
        <w:br w:type="page"/>
      </w:r>
    </w:p>
    <w:tbl>
      <w:tblPr>
        <w:tblOverlap w:val="never"/>
        <w:jc w:val="left"/>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其他流动负债</w:t>
            </w: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8246" w:vSpace="269" w:wrap="notBeside" w:vAnchor="text" w:hAnchor="text" w:y="1"/>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framePr w:w="9322" w:h="8246" w:vSpace="269"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18,206,367,038.42</w:t>
            </w:r>
          </w:p>
        </w:tc>
        <w:tc>
          <w:tcPr>
            <w:tcBorders>
              <w:top w:val="single" w:sz="4"/>
              <w:left w:val="single" w:sz="4"/>
              <w:righ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17,452,225,120.76</w:t>
            </w:r>
          </w:p>
        </w:tc>
      </w:tr>
      <w:tr>
        <w:trPr>
          <w:trHeight w:val="288" w:hRule="exact"/>
        </w:trPr>
        <w:tc>
          <w:tcPr>
            <w:tcBorders>
              <w:top w:val="single" w:sz="4"/>
              <w:left w:val="single" w:sz="4"/>
            </w:tcBorders>
            <w:shd w:val="clear" w:color="auto" w:fill="FFFFFF"/>
            <w:vAlign w:val="top"/>
          </w:tcPr>
          <w:p>
            <w:pPr>
              <w:pStyle w:val="Style18"/>
              <w:keepNext w:val="0"/>
              <w:keepLines w:val="0"/>
              <w:framePr w:w="9322" w:h="8246" w:vSpace="269" w:wrap="notBeside" w:vAnchor="text" w:hAnchor="text" w:y="1"/>
              <w:widowControl w:val="0"/>
              <w:shd w:val="clear" w:color="auto" w:fill="auto"/>
              <w:bidi w:val="0"/>
              <w:spacing w:before="0" w:after="0" w:line="240" w:lineRule="auto"/>
              <w:ind w:left="0" w:right="0" w:firstLine="0"/>
              <w:jc w:val="both"/>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framePr w:w="9322" w:h="8246" w:vSpace="269" w:wrap="notBeside" w:vAnchor="text" w:hAnchor="text" w:y="1"/>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长期借款</w:t>
            </w: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381,056,250.00</w:t>
            </w:r>
          </w:p>
        </w:tc>
        <w:tc>
          <w:tcPr>
            <w:tcBorders>
              <w:top w:val="single" w:sz="4"/>
              <w:left w:val="single" w:sz="4"/>
              <w:righ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241,677,475.00</w:t>
            </w:r>
          </w:p>
        </w:tc>
      </w:tr>
      <w:tr>
        <w:trPr>
          <w:trHeight w:val="341" w:hRule="exact"/>
        </w:trPr>
        <w:tc>
          <w:tcPr>
            <w:tcBorders>
              <w:top w:val="single" w:sz="4"/>
              <w:lef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应付债券</w:t>
            </w: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2,753,039,361.55</w:t>
            </w:r>
          </w:p>
        </w:tc>
        <w:tc>
          <w:tcPr>
            <w:tcBorders>
              <w:top w:val="single" w:sz="4"/>
              <w:left w:val="single" w:sz="4"/>
              <w:righ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2,608,222,514.97</w:t>
            </w:r>
          </w:p>
        </w:tc>
      </w:tr>
      <w:tr>
        <w:trPr>
          <w:trHeight w:val="346" w:hRule="exact"/>
        </w:trPr>
        <w:tc>
          <w:tcPr>
            <w:tcBorders>
              <w:top w:val="single" w:sz="4"/>
              <w:left w:val="single" w:sz="4"/>
            </w:tcBorders>
            <w:shd w:val="clear" w:color="auto" w:fill="FFFFFF"/>
            <w:vAlign w:val="top"/>
          </w:tcPr>
          <w:p>
            <w:pPr>
              <w:pStyle w:val="Style18"/>
              <w:keepNext w:val="0"/>
              <w:keepLines w:val="0"/>
              <w:framePr w:w="9322" w:h="8246"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长期应付款</w:t>
            </w: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8246" w:vSpace="269" w:wrap="notBeside" w:vAnchor="text" w:hAnchor="text" w:y="1"/>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framePr w:w="9322" w:h="8246"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专项应付款</w:t>
            </w: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8246" w:vSpace="269" w:wrap="notBeside" w:vAnchor="text" w:hAnchor="text" w:y="1"/>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framePr w:w="9322" w:h="8246"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预计负债</w:t>
            </w: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88,106,400.00</w:t>
            </w:r>
          </w:p>
        </w:tc>
        <w:tc>
          <w:tcPr>
            <w:tcBorders>
              <w:top w:val="single" w:sz="4"/>
              <w:left w:val="single" w:sz="4"/>
              <w:righ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79,444,400.00</w:t>
            </w:r>
          </w:p>
        </w:tc>
      </w:tr>
      <w:tr>
        <w:trPr>
          <w:trHeight w:val="341" w:hRule="exact"/>
        </w:trPr>
        <w:tc>
          <w:tcPr>
            <w:tcBorders>
              <w:top w:val="single" w:sz="4"/>
              <w:lef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61,877,707.49</w:t>
            </w:r>
          </w:p>
        </w:tc>
        <w:tc>
          <w:tcPr>
            <w:tcBorders>
              <w:top w:val="single" w:sz="4"/>
              <w:left w:val="single" w:sz="4"/>
              <w:righ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98,081,919.15</w:t>
            </w:r>
          </w:p>
        </w:tc>
      </w:tr>
      <w:tr>
        <w:trPr>
          <w:trHeight w:val="341" w:hRule="exact"/>
        </w:trPr>
        <w:tc>
          <w:tcPr>
            <w:tcBorders>
              <w:top w:val="single" w:sz="4"/>
              <w:lef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147,359,417.94</w:t>
            </w:r>
          </w:p>
        </w:tc>
        <w:tc>
          <w:tcPr>
            <w:tcBorders>
              <w:top w:val="single" w:sz="4"/>
              <w:left w:val="single" w:sz="4"/>
              <w:righ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224,721,687.11</w:t>
            </w:r>
          </w:p>
        </w:tc>
      </w:tr>
      <w:tr>
        <w:trPr>
          <w:trHeight w:val="346" w:hRule="exact"/>
        </w:trPr>
        <w:tc>
          <w:tcPr>
            <w:tcBorders>
              <w:top w:val="single" w:sz="4"/>
              <w:lef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3,431,439,136.98</w:t>
            </w:r>
          </w:p>
        </w:tc>
        <w:tc>
          <w:tcPr>
            <w:tcBorders>
              <w:top w:val="single" w:sz="4"/>
              <w:left w:val="single" w:sz="4"/>
              <w:righ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3,252,147,996.23</w:t>
            </w:r>
          </w:p>
        </w:tc>
      </w:tr>
      <w:tr>
        <w:trPr>
          <w:trHeight w:val="341" w:hRule="exact"/>
        </w:trPr>
        <w:tc>
          <w:tcPr>
            <w:tcBorders>
              <w:top w:val="single" w:sz="4"/>
              <w:left w:val="single" w:sz="4"/>
            </w:tcBorders>
            <w:shd w:val="clear" w:color="auto" w:fill="FFFFFF"/>
            <w:vAlign w:val="top"/>
          </w:tcPr>
          <w:p>
            <w:pPr>
              <w:pStyle w:val="Style18"/>
              <w:keepNext w:val="0"/>
              <w:keepLines w:val="0"/>
              <w:framePr w:w="9322" w:h="8246" w:vSpace="269" w:wrap="notBeside" w:vAnchor="text" w:hAnchor="text" w:y="1"/>
              <w:widowControl w:val="0"/>
              <w:shd w:val="clear" w:color="auto" w:fill="auto"/>
              <w:bidi w:val="0"/>
              <w:spacing w:before="0" w:after="0" w:line="240" w:lineRule="auto"/>
              <w:ind w:left="0" w:right="0" w:firstLine="960"/>
              <w:jc w:val="both"/>
            </w:pPr>
            <w:r>
              <w:rPr>
                <w:color w:val="000000"/>
                <w:spacing w:val="0"/>
                <w:w w:val="100"/>
                <w:position w:val="0"/>
              </w:rPr>
              <w:t>负债合计</w:t>
            </w: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21,637,806,175.40</w:t>
            </w:r>
          </w:p>
        </w:tc>
        <w:tc>
          <w:tcPr>
            <w:tcBorders>
              <w:top w:val="single" w:sz="4"/>
              <w:left w:val="single" w:sz="4"/>
              <w:righ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20,704,373,116.99</w:t>
            </w:r>
          </w:p>
        </w:tc>
      </w:tr>
      <w:tr>
        <w:trPr>
          <w:trHeight w:val="557" w:hRule="exact"/>
        </w:trPr>
        <w:tc>
          <w:tcPr>
            <w:tcBorders>
              <w:top w:val="single" w:sz="4"/>
              <w:left w:val="single" w:sz="4"/>
            </w:tcBorders>
            <w:shd w:val="clear" w:color="auto" w:fill="FFFFFF"/>
            <w:vAlign w:val="top"/>
          </w:tcPr>
          <w:p>
            <w:pPr>
              <w:pStyle w:val="Style18"/>
              <w:keepNext w:val="0"/>
              <w:keepLines w:val="0"/>
              <w:framePr w:w="9322" w:h="8246" w:vSpace="269" w:wrap="notBeside" w:vAnchor="text" w:hAnchor="text" w:y="1"/>
              <w:widowControl w:val="0"/>
              <w:shd w:val="clear" w:color="auto" w:fill="auto"/>
              <w:bidi w:val="0"/>
              <w:spacing w:before="0" w:after="0" w:line="264" w:lineRule="exact"/>
              <w:ind w:left="0" w:right="0" w:firstLine="0"/>
              <w:jc w:val="left"/>
            </w:pPr>
            <w:r>
              <w:rPr>
                <w:b/>
                <w:bCs/>
                <w:color w:val="000000"/>
                <w:spacing w:val="0"/>
                <w:w w:val="100"/>
                <w:position w:val="0"/>
              </w:rPr>
              <w:t>所有者权益（或股东权 益）：</w:t>
            </w:r>
          </w:p>
        </w:tc>
        <w:tc>
          <w:tcPr>
            <w:gridSpan w:val="3"/>
            <w:tcBorders>
              <w:top w:val="single" w:sz="4"/>
              <w:left w:val="single" w:sz="4"/>
              <w:right w:val="single" w:sz="4"/>
            </w:tcBorders>
            <w:shd w:val="clear" w:color="auto" w:fill="FFFFFF"/>
            <w:vAlign w:val="top"/>
          </w:tcPr>
          <w:p>
            <w:pPr>
              <w:framePr w:w="9322" w:h="8246" w:vSpace="269" w:wrap="notBeside" w:vAnchor="text" w:hAnchor="text" w:y="1"/>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实收资本（或股本）</w:t>
            </w: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4,616,244,222.00</w:t>
            </w:r>
          </w:p>
        </w:tc>
        <w:tc>
          <w:tcPr>
            <w:tcBorders>
              <w:top w:val="single" w:sz="4"/>
              <w:left w:val="single" w:sz="4"/>
              <w:righ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4,616,244,222.00</w:t>
            </w:r>
          </w:p>
        </w:tc>
      </w:tr>
      <w:tr>
        <w:trPr>
          <w:trHeight w:val="341" w:hRule="exact"/>
        </w:trPr>
        <w:tc>
          <w:tcPr>
            <w:tcBorders>
              <w:top w:val="single" w:sz="4"/>
              <w:left w:val="single" w:sz="4"/>
            </w:tcBorders>
            <w:shd w:val="clear" w:color="auto" w:fill="FFFFFF"/>
            <w:vAlign w:val="top"/>
          </w:tcPr>
          <w:p>
            <w:pPr>
              <w:pStyle w:val="Style18"/>
              <w:keepNext w:val="0"/>
              <w:keepLines w:val="0"/>
              <w:framePr w:w="9322" w:h="8246"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资本公积</w:t>
            </w: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3,939,629,105.09</w:t>
            </w:r>
          </w:p>
        </w:tc>
        <w:tc>
          <w:tcPr>
            <w:tcBorders>
              <w:top w:val="single" w:sz="4"/>
              <w:left w:val="single" w:sz="4"/>
              <w:righ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3,924,885,212.18</w:t>
            </w:r>
          </w:p>
        </w:tc>
      </w:tr>
      <w:tr>
        <w:trPr>
          <w:trHeight w:val="341" w:hRule="exact"/>
        </w:trPr>
        <w:tc>
          <w:tcPr>
            <w:tcBorders>
              <w:top w:val="single" w:sz="4"/>
              <w:left w:val="single" w:sz="4"/>
            </w:tcBorders>
            <w:shd w:val="clear" w:color="auto" w:fill="FFFFFF"/>
            <w:vAlign w:val="top"/>
          </w:tcPr>
          <w:p>
            <w:pPr>
              <w:pStyle w:val="Style18"/>
              <w:keepNext w:val="0"/>
              <w:keepLines w:val="0"/>
              <w:framePr w:w="9322" w:h="8246"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减：库存股</w:t>
            </w: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8246" w:vSpace="269" w:wrap="notBeside" w:vAnchor="text" w:hAnchor="text" w:y="1"/>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framePr w:w="9322" w:h="8246"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专项储备</w:t>
            </w: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8246" w:vSpace="269" w:wrap="notBeside" w:vAnchor="text" w:hAnchor="text" w:y="1"/>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盈余公积</w:t>
            </w: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3,455,121,978.12</w:t>
            </w:r>
          </w:p>
        </w:tc>
        <w:tc>
          <w:tcPr>
            <w:tcBorders>
              <w:top w:val="single" w:sz="4"/>
              <w:left w:val="single" w:sz="4"/>
              <w:righ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3,442,778,588.06</w:t>
            </w:r>
          </w:p>
        </w:tc>
      </w:tr>
      <w:tr>
        <w:trPr>
          <w:trHeight w:val="346" w:hRule="exact"/>
        </w:trPr>
        <w:tc>
          <w:tcPr>
            <w:tcBorders>
              <w:top w:val="single" w:sz="4"/>
              <w:left w:val="single" w:sz="4"/>
            </w:tcBorders>
            <w:shd w:val="clear" w:color="auto" w:fill="FFFFFF"/>
            <w:vAlign w:val="top"/>
          </w:tcPr>
          <w:p>
            <w:pPr>
              <w:pStyle w:val="Style18"/>
              <w:keepNext w:val="0"/>
              <w:keepLines w:val="0"/>
              <w:framePr w:w="9322" w:h="8246" w:vSpace="269"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8246" w:vSpace="269" w:wrap="notBeside" w:vAnchor="text" w:hAnchor="text" w:y="1"/>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framePr w:w="9322" w:h="8246" w:vSpace="269"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未分配利润</w:t>
            </w: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1,323,465,917.84</w:t>
            </w:r>
          </w:p>
        </w:tc>
        <w:tc>
          <w:tcPr>
            <w:tcBorders>
              <w:top w:val="single" w:sz="4"/>
              <w:left w:val="single" w:sz="4"/>
              <w:righ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1,258,537,849.49</w:t>
            </w:r>
          </w:p>
        </w:tc>
      </w:tr>
      <w:tr>
        <w:trPr>
          <w:trHeight w:val="557" w:hRule="exact"/>
        </w:trPr>
        <w:tc>
          <w:tcPr>
            <w:tcBorders>
              <w:top w:val="single" w:sz="4"/>
              <w:left w:val="single" w:sz="4"/>
            </w:tcBorders>
            <w:shd w:val="clear" w:color="auto" w:fill="FFFFFF"/>
            <w:vAlign w:val="top"/>
          </w:tcPr>
          <w:p>
            <w:pPr>
              <w:pStyle w:val="Style18"/>
              <w:keepNext w:val="0"/>
              <w:keepLines w:val="0"/>
              <w:framePr w:w="9322" w:h="8246" w:vSpace="269" w:wrap="notBeside" w:vAnchor="text" w:hAnchor="text" w:y="1"/>
              <w:widowControl w:val="0"/>
              <w:shd w:val="clear" w:color="auto" w:fill="auto"/>
              <w:bidi w:val="0"/>
              <w:spacing w:before="0" w:after="0" w:line="274" w:lineRule="exact"/>
              <w:ind w:left="0" w:right="0" w:firstLine="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13,334,461,223.05</w:t>
            </w:r>
          </w:p>
        </w:tc>
        <w:tc>
          <w:tcPr>
            <w:tcBorders>
              <w:top w:val="single" w:sz="4"/>
              <w:left w:val="single" w:sz="4"/>
              <w:righ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13,242,445,871.73</w:t>
            </w:r>
          </w:p>
        </w:tc>
      </w:tr>
      <w:tr>
        <w:trPr>
          <w:trHeight w:val="682" w:hRule="exact"/>
        </w:trPr>
        <w:tc>
          <w:tcPr>
            <w:tcBorders>
              <w:top w:val="single" w:sz="4"/>
              <w:left w:val="single" w:sz="4"/>
              <w:bottom w:val="single" w:sz="4"/>
            </w:tcBorders>
            <w:shd w:val="clear" w:color="auto" w:fill="FFFFFF"/>
            <w:vAlign w:val="top"/>
          </w:tcPr>
          <w:p>
            <w:pPr>
              <w:pStyle w:val="Style18"/>
              <w:keepNext w:val="0"/>
              <w:keepLines w:val="0"/>
              <w:framePr w:w="9322" w:h="8246" w:vSpace="269" w:wrap="notBeside" w:vAnchor="text" w:hAnchor="text" w:y="1"/>
              <w:widowControl w:val="0"/>
              <w:shd w:val="clear" w:color="auto" w:fill="auto"/>
              <w:bidi w:val="0"/>
              <w:spacing w:before="0" w:after="0" w:line="326"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framePr w:w="9322" w:h="8246" w:vSpace="269"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34,972,267,398.45</w:t>
            </w:r>
          </w:p>
        </w:tc>
        <w:tc>
          <w:tcPr>
            <w:tcBorders>
              <w:top w:val="single" w:sz="4"/>
              <w:left w:val="single" w:sz="4"/>
              <w:bottom w:val="single" w:sz="4"/>
              <w:right w:val="single" w:sz="4"/>
            </w:tcBorders>
            <w:shd w:val="clear" w:color="auto" w:fill="FFFFFF"/>
            <w:vAlign w:val="center"/>
          </w:tcPr>
          <w:p>
            <w:pPr>
              <w:pStyle w:val="Style18"/>
              <w:keepNext w:val="0"/>
              <w:keepLines w:val="0"/>
              <w:framePr w:w="9322" w:h="8246" w:vSpace="269" w:wrap="notBeside" w:vAnchor="text" w:hAnchor="text" w:y="1"/>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33,946,818,988.72</w:t>
            </w:r>
          </w:p>
        </w:tc>
      </w:tr>
    </w:tbl>
    <w:p>
      <w:pPr>
        <w:pStyle w:val="Style16"/>
        <w:keepNext w:val="0"/>
        <w:keepLines w:val="0"/>
        <w:framePr w:w="1718" w:h="264" w:hSpace="7604" w:wrap="notBeside" w:vAnchor="text" w:hAnchor="text" w:y="8252"/>
        <w:widowControl w:val="0"/>
        <w:shd w:val="clear" w:color="auto" w:fill="auto"/>
        <w:bidi w:val="0"/>
        <w:spacing w:before="0" w:after="0" w:line="240" w:lineRule="auto"/>
        <w:ind w:left="0" w:right="0" w:firstLine="0"/>
        <w:jc w:val="left"/>
      </w:pPr>
      <w:r>
        <w:rPr>
          <w:b w:val="0"/>
          <w:bCs w:val="0"/>
          <w:color w:val="000000"/>
          <w:spacing w:val="0"/>
          <w:w w:val="100"/>
          <w:position w:val="0"/>
        </w:rPr>
        <w:t>法定代表人：赵勇</w:t>
      </w:r>
    </w:p>
    <w:p>
      <w:pPr>
        <w:pStyle w:val="Style16"/>
        <w:keepNext w:val="0"/>
        <w:keepLines w:val="0"/>
        <w:framePr w:w="5808" w:h="264" w:hSpace="3514" w:wrap="notBeside" w:vAnchor="text" w:hAnchor="text" w:x="2737" w:y="8252"/>
        <w:widowControl w:val="0"/>
        <w:shd w:val="clear" w:color="auto" w:fill="auto"/>
        <w:tabs>
          <w:tab w:pos="3456" w:val="left"/>
        </w:tabs>
        <w:bidi w:val="0"/>
        <w:spacing w:before="0" w:after="0" w:line="240" w:lineRule="auto"/>
        <w:ind w:left="0" w:right="0" w:firstLine="0"/>
        <w:jc w:val="left"/>
      </w:pPr>
      <w:r>
        <w:rPr>
          <w:b w:val="0"/>
          <w:bCs w:val="0"/>
          <w:color w:val="000000"/>
          <w:spacing w:val="0"/>
          <w:w w:val="100"/>
          <w:position w:val="0"/>
        </w:rPr>
        <w:t>主管会计工作负责人：胡嘉</w:t>
        <w:tab/>
        <w:t>会计机构负责人：沈云岸</w:t>
      </w:r>
    </w:p>
    <w:p>
      <w:pPr>
        <w:widowControl w:val="0"/>
        <w:spacing w:line="1" w:lineRule="exact"/>
      </w:pPr>
    </w:p>
    <w:p>
      <w:pPr>
        <w:pStyle w:val="Style20"/>
        <w:keepNext/>
        <w:keepLines/>
        <w:widowControl w:val="0"/>
        <w:shd w:val="clear" w:color="auto" w:fill="auto"/>
        <w:bidi w:val="0"/>
        <w:spacing w:before="0" w:after="0" w:line="240" w:lineRule="auto"/>
        <w:ind w:left="0" w:right="0" w:firstLine="0"/>
        <w:jc w:val="center"/>
      </w:pPr>
      <w:bookmarkStart w:id="532" w:name="bookmark532"/>
      <w:bookmarkStart w:id="533" w:name="bookmark533"/>
      <w:bookmarkStart w:id="534" w:name="bookmark534"/>
      <w:r>
        <w:rPr>
          <w:color w:val="000000"/>
          <w:spacing w:val="0"/>
          <w:w w:val="100"/>
          <w:position w:val="0"/>
        </w:rPr>
        <w:t>合并利润表</w:t>
      </w:r>
      <w:bookmarkEnd w:id="532"/>
      <w:bookmarkEnd w:id="533"/>
      <w:bookmarkEnd w:id="534"/>
    </w:p>
    <w:p>
      <w:pPr>
        <w:pStyle w:val="Style5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619"/>
        <w:gridCol w:w="1042"/>
        <w:gridCol w:w="2280"/>
        <w:gridCol w:w="238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58,875,274,661.52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52,334,149,134.26</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58,875,274,661.52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52,334,149,134.26</w:t>
            </w: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58,276,779,700.05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52,331,506,633.13</w:t>
            </w:r>
          </w:p>
        </w:tc>
      </w:tr>
      <w:tr>
        <w:trPr>
          <w:trHeight w:val="35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其中：营业成本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49,133,947,580.59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43,990,238,120.25</w:t>
            </w:r>
          </w:p>
        </w:tc>
      </w:tr>
    </w:tbl>
    <w:p>
      <w:pPr>
        <w:widowControl w:val="0"/>
        <w:spacing w:line="1" w:lineRule="exact"/>
      </w:pPr>
      <w:r>
        <w:br w:type="page"/>
      </w:r>
    </w:p>
    <w:tbl>
      <w:tblPr>
        <w:tblOverlap w:val="never"/>
        <w:jc w:val="left"/>
        <w:tblLayout w:type="fixed"/>
      </w:tblPr>
      <w:tblGrid>
        <w:gridCol w:w="3619"/>
        <w:gridCol w:w="1042"/>
        <w:gridCol w:w="2280"/>
        <w:gridCol w:w="2381"/>
      </w:tblGrid>
      <w:tr>
        <w:trPr>
          <w:trHeight w:val="350" w:hRule="exact"/>
        </w:trPr>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116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538" w:vSpace="274" w:wrap="notBeside" w:vAnchor="text" w:hAnchor="text" w:y="1"/>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framePr w:w="9322" w:h="12538" w:vSpace="274" w:wrap="notBeside" w:vAnchor="text" w:hAnchor="text" w:y="1"/>
              <w:widowControl w:val="0"/>
              <w:shd w:val="clear" w:color="auto" w:fill="auto"/>
              <w:bidi w:val="0"/>
              <w:spacing w:before="0" w:after="0" w:line="240" w:lineRule="auto"/>
              <w:ind w:left="116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538" w:vSpace="274" w:wrap="notBeside" w:vAnchor="text" w:hAnchor="text" w:y="1"/>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framePr w:w="9322" w:h="12538" w:vSpace="274" w:wrap="notBeside" w:vAnchor="text" w:hAnchor="text" w:y="1"/>
              <w:widowControl w:val="0"/>
              <w:shd w:val="clear" w:color="auto" w:fill="auto"/>
              <w:bidi w:val="0"/>
              <w:spacing w:before="0" w:after="0" w:line="240" w:lineRule="auto"/>
              <w:ind w:left="116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538" w:vSpace="274" w:wrap="notBeside" w:vAnchor="text" w:hAnchor="text" w:y="1"/>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framePr w:w="9322" w:h="12538" w:vSpace="274" w:wrap="notBeside" w:vAnchor="text" w:hAnchor="text" w:y="1"/>
              <w:widowControl w:val="0"/>
              <w:shd w:val="clear" w:color="auto" w:fill="auto"/>
              <w:bidi w:val="0"/>
              <w:spacing w:before="0" w:after="0" w:line="240" w:lineRule="auto"/>
              <w:ind w:left="1160" w:right="0" w:firstLine="0"/>
              <w:jc w:val="left"/>
            </w:pPr>
            <w:r>
              <w:rPr>
                <w:color w:val="000000"/>
                <w:spacing w:val="0"/>
                <w:w w:val="100"/>
                <w:position w:val="0"/>
              </w:rPr>
              <w:t>赔付支出净额</w:t>
            </w: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538" w:vSpace="274" w:wrap="notBeside" w:vAnchor="text" w:hAnchor="text" w:y="1"/>
              <w:widowControl w:val="0"/>
              <w:rPr>
                <w:sz w:val="10"/>
                <w:szCs w:val="10"/>
              </w:rPr>
            </w:pPr>
          </w:p>
        </w:tc>
      </w:tr>
      <w:tr>
        <w:trPr>
          <w:trHeight w:val="346" w:hRule="exact"/>
        </w:trPr>
        <w:tc>
          <w:tcPr>
            <w:tcBorders>
              <w:top w:val="single" w:sz="4"/>
              <w:left w:val="single" w:sz="4"/>
            </w:tcBorders>
            <w:shd w:val="clear" w:color="auto" w:fill="FFFFFF"/>
            <w:vAlign w:val="top"/>
          </w:tcPr>
          <w:p>
            <w:pPr>
              <w:pStyle w:val="Style18"/>
              <w:keepNext w:val="0"/>
              <w:keepLines w:val="0"/>
              <w:framePr w:w="9322" w:h="12538" w:vSpace="274" w:wrap="notBeside" w:vAnchor="text" w:hAnchor="text" w:y="1"/>
              <w:widowControl w:val="0"/>
              <w:shd w:val="clear" w:color="auto" w:fill="auto"/>
              <w:bidi w:val="0"/>
              <w:spacing w:before="0" w:after="0" w:line="240" w:lineRule="auto"/>
              <w:ind w:left="1160" w:right="0" w:firstLine="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538" w:vSpace="274" w:wrap="notBeside" w:vAnchor="text" w:hAnchor="text" w:y="1"/>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framePr w:w="9322" w:h="12538" w:vSpace="274" w:wrap="notBeside" w:vAnchor="text" w:hAnchor="text" w:y="1"/>
              <w:widowControl w:val="0"/>
              <w:shd w:val="clear" w:color="auto" w:fill="auto"/>
              <w:bidi w:val="0"/>
              <w:spacing w:before="0" w:after="0" w:line="240" w:lineRule="auto"/>
              <w:ind w:left="116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538" w:vSpace="274" w:wrap="notBeside" w:vAnchor="text" w:hAnchor="text" w:y="1"/>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framePr w:w="9322" w:h="12538" w:vSpace="274" w:wrap="notBeside" w:vAnchor="text" w:hAnchor="text" w:y="1"/>
              <w:widowControl w:val="0"/>
              <w:shd w:val="clear" w:color="auto" w:fill="auto"/>
              <w:bidi w:val="0"/>
              <w:spacing w:before="0" w:after="0" w:line="240" w:lineRule="auto"/>
              <w:ind w:left="1160" w:right="0" w:firstLine="0"/>
              <w:jc w:val="left"/>
            </w:pPr>
            <w:r>
              <w:rPr>
                <w:color w:val="000000"/>
                <w:spacing w:val="0"/>
                <w:w w:val="100"/>
                <w:position w:val="0"/>
              </w:rPr>
              <w:t>分保费用</w:t>
            </w: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538" w:vSpace="274" w:wrap="notBeside" w:vAnchor="text" w:hAnchor="text" w:y="1"/>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1160" w:right="0" w:firstLine="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485,402,950.93</w:t>
            </w:r>
          </w:p>
        </w:tc>
        <w:tc>
          <w:tcPr>
            <w:tcBorders>
              <w:top w:val="single" w:sz="4"/>
              <w:left w:val="single" w:sz="4"/>
              <w:righ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368,754,068.42</w:t>
            </w:r>
          </w:p>
        </w:tc>
      </w:tr>
      <w:tr>
        <w:trPr>
          <w:trHeight w:val="346" w:hRule="exact"/>
        </w:trPr>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116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5,190,134,470.13</w:t>
            </w:r>
          </w:p>
        </w:tc>
        <w:tc>
          <w:tcPr>
            <w:tcBorders>
              <w:top w:val="single" w:sz="4"/>
              <w:left w:val="single" w:sz="4"/>
              <w:righ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4,738,934,723.21</w:t>
            </w:r>
          </w:p>
        </w:tc>
      </w:tr>
      <w:tr>
        <w:trPr>
          <w:trHeight w:val="341" w:hRule="exact"/>
        </w:trPr>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116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2,709,518,877.80</w:t>
            </w:r>
          </w:p>
        </w:tc>
        <w:tc>
          <w:tcPr>
            <w:tcBorders>
              <w:top w:val="single" w:sz="4"/>
              <w:left w:val="single" w:sz="4"/>
              <w:righ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2,263,451,074.33</w:t>
            </w:r>
          </w:p>
        </w:tc>
      </w:tr>
      <w:tr>
        <w:trPr>
          <w:trHeight w:val="341" w:hRule="exact"/>
        </w:trPr>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116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119,670,894.29</w:t>
            </w:r>
          </w:p>
        </w:tc>
        <w:tc>
          <w:tcPr>
            <w:tcBorders>
              <w:top w:val="single" w:sz="4"/>
              <w:left w:val="single" w:sz="4"/>
              <w:righ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256,391,315.33</w:t>
            </w:r>
          </w:p>
        </w:tc>
      </w:tr>
      <w:tr>
        <w:trPr>
          <w:trHeight w:val="341" w:hRule="exact"/>
        </w:trPr>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116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638,104,926.31</w:t>
            </w:r>
          </w:p>
        </w:tc>
        <w:tc>
          <w:tcPr>
            <w:tcBorders>
              <w:top w:val="single" w:sz="4"/>
              <w:left w:val="single" w:sz="4"/>
              <w:righ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713,737,331.59</w:t>
            </w:r>
          </w:p>
        </w:tc>
      </w:tr>
      <w:tr>
        <w:trPr>
          <w:trHeight w:val="667" w:hRule="exact"/>
        </w:trPr>
        <w:tc>
          <w:tcPr>
            <w:tcBorders>
              <w:top w:val="single" w:sz="4"/>
              <w:left w:val="single" w:sz="4"/>
            </w:tcBorders>
            <w:shd w:val="clear" w:color="auto" w:fill="FFFFFF"/>
            <w:vAlign w:val="top"/>
          </w:tcPr>
          <w:p>
            <w:pPr>
              <w:pStyle w:val="Style18"/>
              <w:keepNext w:val="0"/>
              <w:keepLines w:val="0"/>
              <w:framePr w:w="9322" w:h="12538" w:vSpace="274" w:wrap="notBeside" w:vAnchor="text" w:hAnchor="text" w:y="1"/>
              <w:widowControl w:val="0"/>
              <w:shd w:val="clear" w:color="auto" w:fill="auto"/>
              <w:bidi w:val="0"/>
              <w:spacing w:before="0" w:after="0" w:line="331" w:lineRule="exact"/>
              <w:ind w:left="0" w:right="0" w:firstLine="520"/>
              <w:jc w:val="both"/>
            </w:pPr>
            <w:r>
              <w:rPr>
                <w:color w:val="000000"/>
                <w:spacing w:val="0"/>
                <w:w w:val="100"/>
                <w:position w:val="0"/>
              </w:rPr>
              <w:t>加：公允价值变动收益（损失以 “一”号填列）</w:t>
            </w: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31,527,644.51</w:t>
            </w:r>
          </w:p>
        </w:tc>
        <w:tc>
          <w:tcPr>
            <w:tcBorders>
              <w:top w:val="single" w:sz="4"/>
              <w:left w:val="single" w:sz="4"/>
              <w:righ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-107,491,357.27</w:t>
            </w:r>
          </w:p>
        </w:tc>
      </w:tr>
      <w:tr>
        <w:trPr>
          <w:trHeight w:val="672" w:hRule="exact"/>
        </w:trPr>
        <w:tc>
          <w:tcPr>
            <w:tcBorders>
              <w:top w:val="single" w:sz="4"/>
              <w:left w:val="single" w:sz="4"/>
            </w:tcBorders>
            <w:shd w:val="clear" w:color="auto" w:fill="FFFFFF"/>
            <w:vAlign w:val="top"/>
          </w:tcPr>
          <w:p>
            <w:pPr>
              <w:pStyle w:val="Style18"/>
              <w:keepNext w:val="0"/>
              <w:keepLines w:val="0"/>
              <w:framePr w:w="9322" w:h="12538" w:vSpace="274" w:wrap="notBeside" w:vAnchor="text" w:hAnchor="text" w:y="1"/>
              <w:widowControl w:val="0"/>
              <w:shd w:val="clear" w:color="auto" w:fill="auto"/>
              <w:bidi w:val="0"/>
              <w:spacing w:before="0" w:after="0" w:line="331"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-79,537,260.39</w:t>
            </w:r>
          </w:p>
        </w:tc>
        <w:tc>
          <w:tcPr>
            <w:tcBorders>
              <w:top w:val="single" w:sz="4"/>
              <w:left w:val="single" w:sz="4"/>
              <w:righ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49,799,971.56</w:t>
            </w:r>
          </w:p>
        </w:tc>
      </w:tr>
      <w:tr>
        <w:trPr>
          <w:trHeight w:val="667" w:hRule="exact"/>
        </w:trPr>
        <w:tc>
          <w:tcPr>
            <w:tcBorders>
              <w:top w:val="single" w:sz="4"/>
              <w:left w:val="single" w:sz="4"/>
            </w:tcBorders>
            <w:shd w:val="clear" w:color="auto" w:fill="FFFFFF"/>
            <w:vAlign w:val="top"/>
          </w:tcPr>
          <w:p>
            <w:pPr>
              <w:pStyle w:val="Style18"/>
              <w:keepNext w:val="0"/>
              <w:keepLines w:val="0"/>
              <w:framePr w:w="9322" w:h="12538" w:vSpace="274" w:wrap="notBeside" w:vAnchor="text" w:hAnchor="text" w:y="1"/>
              <w:widowControl w:val="0"/>
              <w:shd w:val="clear" w:color="auto" w:fill="auto"/>
              <w:bidi w:val="0"/>
              <w:spacing w:before="0" w:after="80" w:line="240" w:lineRule="auto"/>
              <w:ind w:left="0" w:right="0" w:firstLine="960"/>
              <w:jc w:val="both"/>
            </w:pPr>
            <w:r>
              <w:rPr>
                <w:color w:val="000000"/>
                <w:spacing w:val="0"/>
                <w:w w:val="100"/>
                <w:position w:val="0"/>
              </w:rPr>
              <w:t>其中：对联营企业和合营企</w:t>
            </w:r>
          </w:p>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18,342,467.54</w:t>
            </w:r>
          </w:p>
        </w:tc>
        <w:tc>
          <w:tcPr>
            <w:tcBorders>
              <w:top w:val="single" w:sz="4"/>
              <w:left w:val="single" w:sz="4"/>
              <w:righ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12,957,739.96</w:t>
            </w:r>
          </w:p>
        </w:tc>
      </w:tr>
      <w:tr>
        <w:trPr>
          <w:trHeight w:val="667" w:hRule="exact"/>
        </w:trPr>
        <w:tc>
          <w:tcPr>
            <w:tcBorders>
              <w:top w:val="single" w:sz="4"/>
              <w:left w:val="single" w:sz="4"/>
            </w:tcBorders>
            <w:shd w:val="clear" w:color="auto" w:fill="FFFFFF"/>
            <w:vAlign w:val="top"/>
          </w:tcPr>
          <w:p>
            <w:pPr>
              <w:pStyle w:val="Style18"/>
              <w:keepNext w:val="0"/>
              <w:keepLines w:val="0"/>
              <w:framePr w:w="9322" w:h="12538" w:vSpace="274" w:wrap="notBeside" w:vAnchor="text" w:hAnchor="text" w:y="1"/>
              <w:widowControl w:val="0"/>
              <w:shd w:val="clear" w:color="auto" w:fill="auto"/>
              <w:bidi w:val="0"/>
              <w:spacing w:before="0" w:after="0" w:line="331" w:lineRule="exact"/>
              <w:ind w:left="0" w:right="0" w:firstLine="740"/>
              <w:jc w:val="both"/>
            </w:pPr>
            <w:r>
              <w:rPr>
                <w:color w:val="000000"/>
                <w:spacing w:val="0"/>
                <w:w w:val="100"/>
                <w:position w:val="0"/>
              </w:rPr>
              <w:t>汇兑收益（损失以“一”号填 列）</w:t>
            </w: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538" w:vSpace="274"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550,485,345.59</w:t>
            </w:r>
          </w:p>
        </w:tc>
        <w:tc>
          <w:tcPr>
            <w:tcBorders>
              <w:top w:val="single" w:sz="4"/>
              <w:left w:val="single" w:sz="4"/>
              <w:right w:val="single" w:sz="4"/>
            </w:tcBorders>
            <w:shd w:val="clear" w:color="auto" w:fill="FFFFFF"/>
            <w:vAlign w:val="bottom"/>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-55,048,884.58</w:t>
            </w:r>
          </w:p>
        </w:tc>
      </w:tr>
      <w:tr>
        <w:trPr>
          <w:trHeight w:val="341" w:hRule="exact"/>
        </w:trPr>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572,188,890.67</w:t>
            </w:r>
          </w:p>
        </w:tc>
        <w:tc>
          <w:tcPr>
            <w:tcBorders>
              <w:top w:val="single" w:sz="4"/>
              <w:left w:val="single" w:sz="4"/>
              <w:righ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630,720,610.39</w:t>
            </w:r>
          </w:p>
        </w:tc>
      </w:tr>
      <w:tr>
        <w:trPr>
          <w:trHeight w:val="346" w:hRule="exact"/>
        </w:trPr>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106,356,862.91</w:t>
            </w:r>
          </w:p>
        </w:tc>
        <w:tc>
          <w:tcPr>
            <w:tcBorders>
              <w:top w:val="single" w:sz="4"/>
              <w:left w:val="single" w:sz="4"/>
              <w:righ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47,957,773.41</w:t>
            </w:r>
          </w:p>
        </w:tc>
      </w:tr>
      <w:tr>
        <w:trPr>
          <w:trHeight w:val="341" w:hRule="exact"/>
        </w:trPr>
        <w:tc>
          <w:tcPr>
            <w:tcBorders>
              <w:top w:val="single" w:sz="4"/>
              <w:left w:val="single" w:sz="4"/>
            </w:tcBorders>
            <w:shd w:val="clear" w:color="auto" w:fill="FFFFFF"/>
            <w:vAlign w:val="top"/>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95,409,775.00</w:t>
            </w:r>
          </w:p>
        </w:tc>
        <w:tc>
          <w:tcPr>
            <w:tcBorders>
              <w:top w:val="single" w:sz="4"/>
              <w:left w:val="single" w:sz="4"/>
              <w:righ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34,874,553.10</w:t>
            </w:r>
          </w:p>
        </w:tc>
      </w:tr>
      <w:tr>
        <w:trPr>
          <w:trHeight w:val="557" w:hRule="exact"/>
        </w:trPr>
        <w:tc>
          <w:tcPr>
            <w:tcBorders>
              <w:top w:val="single" w:sz="4"/>
              <w:left w:val="single" w:sz="4"/>
            </w:tcBorders>
            <w:shd w:val="clear" w:color="auto" w:fill="FFFFFF"/>
            <w:vAlign w:val="top"/>
          </w:tcPr>
          <w:p>
            <w:pPr>
              <w:pStyle w:val="Style18"/>
              <w:keepNext w:val="0"/>
              <w:keepLines w:val="0"/>
              <w:framePr w:w="9322" w:h="12538" w:vSpace="274" w:wrap="notBeside" w:vAnchor="text" w:hAnchor="text" w:y="1"/>
              <w:widowControl w:val="0"/>
              <w:shd w:val="clear" w:color="auto" w:fill="auto"/>
              <w:bidi w:val="0"/>
              <w:spacing w:before="0" w:after="0" w:line="288" w:lineRule="exact"/>
              <w:ind w:left="0" w:right="0" w:firstLine="0"/>
              <w:jc w:val="both"/>
            </w:pPr>
            <w:r>
              <w:rPr>
                <w:color w:val="000000"/>
                <w:spacing w:val="0"/>
                <w:w w:val="100"/>
                <w:position w:val="0"/>
              </w:rPr>
              <w:t>四、利润总额（亏损总额以“一”号 填列）</w:t>
            </w: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1,016,317,373.35</w:t>
            </w:r>
          </w:p>
        </w:tc>
        <w:tc>
          <w:tcPr>
            <w:tcBorders>
              <w:top w:val="single" w:sz="4"/>
              <w:left w:val="single" w:sz="4"/>
              <w:righ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527,713,952.40</w:t>
            </w:r>
          </w:p>
        </w:tc>
      </w:tr>
      <w:tr>
        <w:trPr>
          <w:trHeight w:val="346" w:hRule="exact"/>
        </w:trPr>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259,086,961.25</w:t>
            </w:r>
          </w:p>
        </w:tc>
        <w:tc>
          <w:tcPr>
            <w:tcBorders>
              <w:top w:val="single" w:sz="4"/>
              <w:left w:val="single" w:sz="4"/>
              <w:righ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254,525,707.47</w:t>
            </w:r>
          </w:p>
        </w:tc>
      </w:tr>
      <w:tr>
        <w:trPr>
          <w:trHeight w:val="288" w:hRule="exact"/>
        </w:trPr>
        <w:tc>
          <w:tcPr>
            <w:tcBorders>
              <w:top w:val="single" w:sz="4"/>
              <w:left w:val="single" w:sz="4"/>
            </w:tcBorders>
            <w:shd w:val="clear" w:color="auto" w:fill="FFFFFF"/>
            <w:vAlign w:val="bottom"/>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757,230,412.10</w:t>
            </w:r>
          </w:p>
        </w:tc>
        <w:tc>
          <w:tcPr>
            <w:tcBorders>
              <w:top w:val="single" w:sz="4"/>
              <w:left w:val="single" w:sz="4"/>
              <w:right w:val="single" w:sz="4"/>
            </w:tcBorders>
            <w:shd w:val="clear" w:color="auto" w:fill="FFFFFF"/>
            <w:vAlign w:val="bottom"/>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273,188,244.93</w:t>
            </w:r>
          </w:p>
        </w:tc>
      </w:tr>
      <w:tr>
        <w:trPr>
          <w:trHeight w:val="341" w:hRule="exact"/>
        </w:trPr>
        <w:tc>
          <w:tcPr>
            <w:tcBorders>
              <w:top w:val="single" w:sz="4"/>
              <w:left w:val="single" w:sz="4"/>
            </w:tcBorders>
            <w:shd w:val="clear" w:color="auto" w:fill="FFFFFF"/>
            <w:vAlign w:val="top"/>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归属于母公司所有者的净利润</w:t>
            </w: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512,481,605.58</w:t>
            </w:r>
          </w:p>
        </w:tc>
        <w:tc>
          <w:tcPr>
            <w:tcBorders>
              <w:top w:val="single" w:sz="4"/>
              <w:left w:val="single" w:sz="4"/>
              <w:righ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325,328,360.29</w:t>
            </w:r>
          </w:p>
        </w:tc>
      </w:tr>
      <w:tr>
        <w:trPr>
          <w:trHeight w:val="341" w:hRule="exact"/>
        </w:trPr>
        <w:tc>
          <w:tcPr>
            <w:tcBorders>
              <w:top w:val="single" w:sz="4"/>
              <w:left w:val="single" w:sz="4"/>
            </w:tcBorders>
            <w:shd w:val="clear" w:color="auto" w:fill="FFFFFF"/>
            <w:vAlign w:val="top"/>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少数股东损益</w:t>
            </w: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244,748,806.52</w:t>
            </w:r>
          </w:p>
        </w:tc>
        <w:tc>
          <w:tcPr>
            <w:tcBorders>
              <w:top w:val="single" w:sz="4"/>
              <w:left w:val="single" w:sz="4"/>
              <w:righ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-52,140,115.36</w:t>
            </w:r>
          </w:p>
        </w:tc>
      </w:tr>
      <w:tr>
        <w:trPr>
          <w:trHeight w:val="288" w:hRule="exact"/>
        </w:trPr>
        <w:tc>
          <w:tcPr>
            <w:tcBorders>
              <w:top w:val="single" w:sz="4"/>
              <w:left w:val="single" w:sz="4"/>
            </w:tcBorders>
            <w:shd w:val="clear" w:color="auto" w:fill="FFFFFF"/>
            <w:vAlign w:val="top"/>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12538" w:vSpace="274" w:wrap="notBeside" w:vAnchor="text" w:hAnchor="text" w:y="1"/>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（一）基本每股收益</w:t>
            </w: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0.1110</w:t>
            </w:r>
          </w:p>
        </w:tc>
        <w:tc>
          <w:tcPr>
            <w:tcBorders>
              <w:top w:val="single" w:sz="4"/>
              <w:left w:val="single" w:sz="4"/>
              <w:righ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0.0705</w:t>
            </w:r>
          </w:p>
        </w:tc>
      </w:tr>
      <w:tr>
        <w:trPr>
          <w:trHeight w:val="341" w:hRule="exact"/>
        </w:trPr>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（二）稀释每股收益</w:t>
            </w: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0.1110</w:t>
            </w:r>
          </w:p>
        </w:tc>
        <w:tc>
          <w:tcPr>
            <w:tcBorders>
              <w:top w:val="single" w:sz="4"/>
              <w:left w:val="single" w:sz="4"/>
              <w:righ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0.0705</w:t>
            </w:r>
          </w:p>
        </w:tc>
      </w:tr>
      <w:tr>
        <w:trPr>
          <w:trHeight w:val="288" w:hRule="exact"/>
        </w:trPr>
        <w:tc>
          <w:tcPr>
            <w:tcBorders>
              <w:top w:val="single" w:sz="4"/>
              <w:left w:val="single" w:sz="4"/>
            </w:tcBorders>
            <w:shd w:val="clear" w:color="auto" w:fill="FFFFFF"/>
            <w:vAlign w:val="bottom"/>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bottom"/>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六</w:t>
            </w: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bottom"/>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1,305,237.35</w:t>
            </w:r>
          </w:p>
        </w:tc>
        <w:tc>
          <w:tcPr>
            <w:tcBorders>
              <w:top w:val="single" w:sz="4"/>
              <w:left w:val="single" w:sz="4"/>
              <w:right w:val="single" w:sz="4"/>
            </w:tcBorders>
            <w:shd w:val="clear" w:color="auto" w:fill="FFFFFF"/>
            <w:vAlign w:val="bottom"/>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-5,502,709.58</w:t>
            </w:r>
          </w:p>
        </w:tc>
      </w:tr>
      <w:tr>
        <w:trPr>
          <w:trHeight w:val="288" w:hRule="exact"/>
        </w:trPr>
        <w:tc>
          <w:tcPr>
            <w:tcBorders>
              <w:top w:val="single" w:sz="4"/>
              <w:left w:val="single" w:sz="4"/>
            </w:tcBorders>
            <w:shd w:val="clear" w:color="auto" w:fill="FFFFFF"/>
            <w:vAlign w:val="bottom"/>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758,535,649.45</w:t>
            </w:r>
          </w:p>
        </w:tc>
        <w:tc>
          <w:tcPr>
            <w:tcBorders>
              <w:top w:val="single" w:sz="4"/>
              <w:left w:val="single" w:sz="4"/>
              <w:right w:val="single" w:sz="4"/>
            </w:tcBorders>
            <w:shd w:val="clear" w:color="auto" w:fill="FFFFFF"/>
            <w:vAlign w:val="bottom"/>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267,685,535.35</w:t>
            </w:r>
          </w:p>
        </w:tc>
      </w:tr>
      <w:tr>
        <w:trPr>
          <w:trHeight w:val="667" w:hRule="exact"/>
        </w:trPr>
        <w:tc>
          <w:tcPr>
            <w:tcBorders>
              <w:top w:val="single" w:sz="4"/>
              <w:left w:val="single" w:sz="4"/>
            </w:tcBorders>
            <w:shd w:val="clear" w:color="auto" w:fill="FFFFFF"/>
            <w:vAlign w:val="top"/>
          </w:tcPr>
          <w:p>
            <w:pPr>
              <w:pStyle w:val="Style18"/>
              <w:keepNext w:val="0"/>
              <w:keepLines w:val="0"/>
              <w:framePr w:w="9322" w:h="12538" w:vSpace="274" w:wrap="notBeside" w:vAnchor="text" w:hAnchor="text" w:y="1"/>
              <w:widowControl w:val="0"/>
              <w:shd w:val="clear" w:color="auto" w:fill="auto"/>
              <w:bidi w:val="0"/>
              <w:spacing w:before="0" w:after="0" w:line="326" w:lineRule="exact"/>
              <w:ind w:left="0" w:right="0" w:firstLine="52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517,730,156.84</w:t>
            </w:r>
          </w:p>
        </w:tc>
        <w:tc>
          <w:tcPr>
            <w:tcBorders>
              <w:top w:val="single" w:sz="4"/>
              <w:left w:val="single" w:sz="4"/>
              <w:righ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319,735,550.39</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framePr w:w="9322" w:h="12538" w:vSpace="274"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240,805,492.61</w:t>
            </w:r>
          </w:p>
        </w:tc>
        <w:tc>
          <w:tcPr>
            <w:tcBorders>
              <w:top w:val="single" w:sz="4"/>
              <w:left w:val="single" w:sz="4"/>
              <w:bottom w:val="single" w:sz="4"/>
              <w:right w:val="single" w:sz="4"/>
            </w:tcBorders>
            <w:shd w:val="clear" w:color="auto" w:fill="FFFFFF"/>
            <w:vAlign w:val="center"/>
          </w:tcPr>
          <w:p>
            <w:pPr>
              <w:pStyle w:val="Style18"/>
              <w:keepNext w:val="0"/>
              <w:keepLines w:val="0"/>
              <w:framePr w:w="9322" w:h="12538" w:vSpace="274" w:wrap="notBeside" w:vAnchor="text" w:hAnchor="text" w:y="1"/>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-52,050,015.04</w:t>
            </w:r>
          </w:p>
        </w:tc>
      </w:tr>
    </w:tbl>
    <w:p>
      <w:pPr>
        <w:pStyle w:val="Style16"/>
        <w:keepNext w:val="0"/>
        <w:keepLines w:val="0"/>
        <w:framePr w:w="1718" w:h="264" w:hSpace="7604" w:wrap="notBeside" w:vAnchor="text" w:hAnchor="text" w:y="12543"/>
        <w:widowControl w:val="0"/>
        <w:shd w:val="clear" w:color="auto" w:fill="auto"/>
        <w:bidi w:val="0"/>
        <w:spacing w:before="0" w:after="0" w:line="240" w:lineRule="auto"/>
        <w:ind w:left="0" w:right="0" w:firstLine="0"/>
        <w:jc w:val="left"/>
      </w:pPr>
      <w:r>
        <w:rPr>
          <w:b w:val="0"/>
          <w:bCs w:val="0"/>
          <w:color w:val="000000"/>
          <w:spacing w:val="0"/>
          <w:w w:val="100"/>
          <w:position w:val="0"/>
        </w:rPr>
        <w:t>法定代表人：赵勇</w:t>
      </w:r>
    </w:p>
    <w:p>
      <w:pPr>
        <w:pStyle w:val="Style16"/>
        <w:keepNext w:val="0"/>
        <w:keepLines w:val="0"/>
        <w:framePr w:w="2554" w:h="264" w:hSpace="6768" w:wrap="notBeside" w:vAnchor="text" w:hAnchor="text" w:x="2631" w:y="12543"/>
        <w:widowControl w:val="0"/>
        <w:shd w:val="clear" w:color="auto" w:fill="auto"/>
        <w:bidi w:val="0"/>
        <w:spacing w:before="0" w:after="0" w:line="240" w:lineRule="auto"/>
        <w:ind w:left="0" w:right="0" w:firstLine="0"/>
        <w:jc w:val="center"/>
      </w:pPr>
      <w:r>
        <w:rPr>
          <w:b w:val="0"/>
          <w:bCs w:val="0"/>
          <w:color w:val="000000"/>
          <w:spacing w:val="0"/>
          <w:w w:val="100"/>
          <w:position w:val="0"/>
        </w:rPr>
        <w:t>主管会计工作负责人：胡嘉</w:t>
      </w:r>
    </w:p>
    <w:p>
      <w:pPr>
        <w:pStyle w:val="Style16"/>
        <w:keepNext w:val="0"/>
        <w:keepLines w:val="0"/>
        <w:framePr w:w="2347" w:h="269" w:hSpace="6975" w:wrap="notBeside" w:vAnchor="text" w:hAnchor="text" w:x="6092" w:y="12543"/>
        <w:widowControl w:val="0"/>
        <w:shd w:val="clear" w:color="auto" w:fill="auto"/>
        <w:bidi w:val="0"/>
        <w:spacing w:before="0" w:after="0" w:line="240" w:lineRule="auto"/>
        <w:ind w:left="0" w:right="0" w:firstLine="0"/>
        <w:jc w:val="center"/>
      </w:pPr>
      <w:r>
        <w:rPr>
          <w:b w:val="0"/>
          <w:bCs w:val="0"/>
          <w:color w:val="000000"/>
          <w:spacing w:val="0"/>
          <w:w w:val="100"/>
          <w:position w:val="0"/>
        </w:rPr>
        <w:t>会计机构负责人：沈云岸</w:t>
      </w:r>
    </w:p>
    <w:p>
      <w:pPr>
        <w:widowControl w:val="0"/>
        <w:spacing w:line="1" w:lineRule="exact"/>
      </w:pPr>
      <w:r>
        <w:br w:type="page"/>
      </w:r>
    </w:p>
    <w:p>
      <w:pPr>
        <w:pStyle w:val="Style20"/>
        <w:keepNext/>
        <w:keepLines/>
        <w:widowControl w:val="0"/>
        <w:shd w:val="clear" w:color="auto" w:fill="auto"/>
        <w:bidi w:val="0"/>
        <w:spacing w:before="0" w:after="0" w:line="240" w:lineRule="auto"/>
        <w:ind w:left="0" w:right="0" w:firstLine="0"/>
        <w:jc w:val="center"/>
      </w:pPr>
      <w:bookmarkStart w:id="535" w:name="bookmark535"/>
      <w:bookmarkStart w:id="536" w:name="bookmark536"/>
      <w:bookmarkStart w:id="537" w:name="bookmark537"/>
      <w:r>
        <w:rPr>
          <w:color w:val="000000"/>
          <w:spacing w:val="0"/>
          <w:w w:val="100"/>
          <w:position w:val="0"/>
        </w:rPr>
        <w:t>母公司利润表</w:t>
      </w:r>
      <w:bookmarkEnd w:id="535"/>
      <w:bookmarkEnd w:id="536"/>
      <w:bookmarkEnd w:id="537"/>
    </w:p>
    <w:p>
      <w:pPr>
        <w:pStyle w:val="Style52"/>
        <w:keepNext w:val="0"/>
        <w:keepLines w:val="0"/>
        <w:widowControl w:val="0"/>
        <w:shd w:val="clear" w:color="auto" w:fill="auto"/>
        <w:bidi w:val="0"/>
        <w:spacing w:before="0" w:after="0" w:line="240" w:lineRule="auto"/>
        <w:ind w:left="358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619"/>
        <w:gridCol w:w="1042"/>
        <w:gridCol w:w="2280"/>
        <w:gridCol w:w="238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26,131,669,444.20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22,956,682,746.71</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22,489,288,608.01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19,739,434,140.24</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179,868,898.72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143,096,885.02</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2,877,155,229.65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2,130,430,432.97</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579,130,292.69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568,163,413.10</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-185,370,783.69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-116,491,072.29</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389,093,149.31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238,933,482.87</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31" w:lineRule="exact"/>
              <w:ind w:left="0" w:right="0" w:firstLine="520"/>
              <w:jc w:val="both"/>
            </w:pPr>
            <w:r>
              <w:rPr>
                <w:color w:val="000000"/>
                <w:spacing w:val="0"/>
                <w:w w:val="100"/>
                <w:position w:val="0"/>
              </w:rPr>
              <w:t>加：公允价值变动收益（损失以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40,142,709.48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-103,071,612.38</w:t>
            </w: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41" w:lineRule="exact"/>
              <w:ind w:left="0" w:right="0" w:firstLine="96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136,401,809.53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4,561,787.80</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1160" w:right="0" w:firstLine="0"/>
              <w:jc w:val="left"/>
            </w:pPr>
            <w:r>
              <w:rPr>
                <w:color w:val="000000"/>
                <w:spacing w:val="0"/>
                <w:w w:val="100"/>
                <w:position w:val="0"/>
              </w:rPr>
              <w:t>其中：对联营企业和合营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5,297,239.15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-4,273,756.18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-20,951,431.48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154,605,640.22</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217,336,037.51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147,740,606.50</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45,435,795.39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9,007,945.82</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43,100,741.33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6,645,967.61</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150,948,810.64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293,338,300.90</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27,514,910.01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40,357,665.08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123,433,900.63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252,980,635.82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123,433,900.63</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252,980,635.82</w:t>
            </w:r>
          </w:p>
        </w:tc>
      </w:tr>
    </w:tbl>
    <w:p>
      <w:pPr>
        <w:pStyle w:val="Style1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法定代表人：赵勇</w:t>
      </w:r>
    </w:p>
    <w:p>
      <w:pPr>
        <w:pStyle w:val="Style16"/>
        <w:keepNext w:val="0"/>
        <w:keepLines w:val="0"/>
        <w:widowControl w:val="0"/>
        <w:shd w:val="clear" w:color="auto" w:fill="auto"/>
        <w:tabs>
          <w:tab w:pos="6077" w:val="left"/>
        </w:tabs>
        <w:bidi w:val="0"/>
        <w:spacing w:before="0" w:after="0" w:line="240" w:lineRule="auto"/>
        <w:ind w:left="2630" w:right="0" w:firstLine="0"/>
        <w:jc w:val="left"/>
      </w:pPr>
      <w:r>
        <w:rPr>
          <w:b w:val="0"/>
          <w:bCs w:val="0"/>
          <w:color w:val="000000"/>
          <w:spacing w:val="0"/>
          <w:w w:val="100"/>
          <w:position w:val="0"/>
        </w:rPr>
        <w:t>主管会计工作负责人：胡嘉</w:t>
        <w:tab/>
        <w:t>会计机构负责人：沈云岸</w:t>
      </w:r>
    </w:p>
    <w:p>
      <w:pPr>
        <w:widowControl w:val="0"/>
        <w:spacing w:after="979" w:line="1" w:lineRule="exact"/>
      </w:pPr>
    </w:p>
    <w:p>
      <w:pPr>
        <w:pStyle w:val="Style20"/>
        <w:keepNext/>
        <w:keepLines/>
        <w:widowControl w:val="0"/>
        <w:shd w:val="clear" w:color="auto" w:fill="auto"/>
        <w:bidi w:val="0"/>
        <w:spacing w:before="0" w:after="0" w:line="240" w:lineRule="auto"/>
        <w:ind w:left="3580" w:right="0" w:firstLine="0"/>
        <w:jc w:val="left"/>
      </w:pPr>
      <w:bookmarkStart w:id="538" w:name="bookmark538"/>
      <w:bookmarkStart w:id="539" w:name="bookmark539"/>
      <w:bookmarkStart w:id="540" w:name="bookmark540"/>
      <w:r>
        <w:rPr>
          <w:color w:val="000000"/>
          <w:spacing w:val="0"/>
          <w:w w:val="100"/>
          <w:position w:val="0"/>
        </w:rPr>
        <w:t>合并现金流量表</w:t>
      </w:r>
      <w:bookmarkEnd w:id="538"/>
      <w:bookmarkEnd w:id="539"/>
      <w:bookmarkEnd w:id="540"/>
    </w:p>
    <w:p>
      <w:pPr>
        <w:pStyle w:val="Style52"/>
        <w:keepNext w:val="0"/>
        <w:keepLines w:val="0"/>
        <w:widowControl w:val="0"/>
        <w:shd w:val="clear" w:color="auto" w:fill="auto"/>
        <w:bidi w:val="0"/>
        <w:spacing w:before="0" w:after="0" w:line="240" w:lineRule="auto"/>
        <w:ind w:left="358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 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一、经营活动产生的现金 流量：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49"/>
        <w:gridCol w:w="1032"/>
        <w:gridCol w:w="2914"/>
        <w:gridCol w:w="2827"/>
      </w:tblGrid>
      <w:tr>
        <w:trPr>
          <w:trHeight w:val="67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520"/>
              <w:jc w:val="both"/>
            </w:pPr>
            <w:r>
              <w:rPr>
                <w:color w:val="000000"/>
                <w:spacing w:val="0"/>
                <w:w w:val="100"/>
                <w:position w:val="0"/>
              </w:rPr>
              <w:t>销售商品、提供劳务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59,021,729,519.15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52,386,510,557.31</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客户存款和同业存放 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向中央银行借款净增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向其他金融机构拆入 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36" w:lineRule="exact"/>
              <w:ind w:left="0" w:right="0" w:firstLine="520"/>
              <w:jc w:val="both"/>
            </w:pPr>
            <w:r>
              <w:rPr>
                <w:color w:val="000000"/>
                <w:spacing w:val="0"/>
                <w:w w:val="100"/>
                <w:position w:val="0"/>
              </w:rPr>
              <w:t>收到原保险合同保费 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31" w:lineRule="exact"/>
              <w:ind w:left="0" w:right="0" w:firstLine="520"/>
              <w:jc w:val="both"/>
            </w:pPr>
            <w:r>
              <w:rPr>
                <w:color w:val="000000"/>
                <w:spacing w:val="0"/>
                <w:w w:val="100"/>
                <w:position w:val="0"/>
              </w:rPr>
              <w:t>收到再保险业务现金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520"/>
              <w:jc w:val="both"/>
            </w:pPr>
            <w:r>
              <w:rPr>
                <w:color w:val="000000"/>
                <w:spacing w:val="0"/>
                <w:w w:val="100"/>
                <w:position w:val="0"/>
              </w:rPr>
              <w:t>保户储金及投资款净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处置交易性金融资产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520"/>
              <w:jc w:val="both"/>
            </w:pPr>
            <w:r>
              <w:rPr>
                <w:color w:val="000000"/>
                <w:spacing w:val="0"/>
                <w:w w:val="100"/>
                <w:position w:val="0"/>
              </w:rPr>
              <w:t>收取利息、手续费及 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回购业务资金净增加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577,940,126.83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494,634,101.16</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收到其他与经营活动 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2,537,183,306.82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684,742,186.36</w:t>
            </w: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经营活动现金流入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62,136,852,952.80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53,565,886,844.83</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520"/>
              <w:jc w:val="both"/>
            </w:pPr>
            <w:r>
              <w:rPr>
                <w:color w:val="000000"/>
                <w:spacing w:val="0"/>
                <w:w w:val="100"/>
                <w:position w:val="0"/>
              </w:rPr>
              <w:t>购买商品、接受劳务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50,785,911,320.29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44,675,378,922.09</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客户贷款及垫款净增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31" w:lineRule="exact"/>
              <w:ind w:left="0" w:right="0" w:firstLine="520"/>
              <w:jc w:val="both"/>
            </w:pPr>
            <w:r>
              <w:rPr>
                <w:color w:val="000000"/>
                <w:spacing w:val="0"/>
                <w:w w:val="100"/>
                <w:position w:val="0"/>
              </w:rPr>
              <w:t>存放中央银行和同业 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支付原保险合同赔付 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支付利息、手续费及 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支付给职工以及为职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3,632,539,373.40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3,494,763,813.53</w:t>
            </w:r>
          </w:p>
        </w:tc>
      </w:tr>
    </w:tbl>
    <w:p>
      <w:pPr>
        <w:widowControl w:val="0"/>
        <w:spacing w:line="1" w:lineRule="exact"/>
      </w:pPr>
      <w:r>
        <w:br w:type="page"/>
      </w:r>
    </w:p>
    <w:tbl>
      <w:tblPr>
        <w:tblOverlap w:val="never"/>
        <w:jc w:val="center"/>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1,898,868,965.09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1,798,883,732.76</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支付其他与经营活动 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2,930,250,146.96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2,877,401,195.18</w:t>
            </w: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740"/>
              <w:jc w:val="both"/>
            </w:pPr>
            <w:r>
              <w:rPr>
                <w:color w:val="000000"/>
                <w:spacing w:val="0"/>
                <w:w w:val="100"/>
                <w:position w:val="0"/>
              </w:rPr>
              <w:t>经营活动现金流出</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59,247,569,805.74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52,846,427,663.56</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960"/>
              <w:jc w:val="both"/>
            </w:pPr>
            <w:r>
              <w:rPr>
                <w:color w:val="000000"/>
                <w:spacing w:val="0"/>
                <w:w w:val="100"/>
                <w:position w:val="0"/>
              </w:rPr>
              <w:t>经营活动产生的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2,889,283,147.06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719,459,181.27</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二、投资活动产生的现金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597,538,342.08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266,788,314.47</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取得投资收益收到的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19,137,639.24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38,667,835.11</w:t>
            </w:r>
          </w:p>
        </w:tc>
      </w:tr>
      <w:tr>
        <w:trPr>
          <w:trHeight w:val="9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4" w:lineRule="exact"/>
              <w:ind w:left="0" w:right="0" w:firstLine="520"/>
              <w:jc w:val="both"/>
            </w:pPr>
            <w:r>
              <w:rPr>
                <w:color w:val="000000"/>
                <w:spacing w:val="0"/>
                <w:w w:val="100"/>
                <w:position w:val="0"/>
              </w:rPr>
              <w:t>处置固定资产、无形 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266,146,602.86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442,004,715.42</w:t>
            </w: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处置子公司及其他营 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收到其他与投资活动 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608,829,550.62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496,566,943.94</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740"/>
              <w:jc w:val="both"/>
            </w:pPr>
            <w:r>
              <w:rPr>
                <w:color w:val="000000"/>
                <w:spacing w:val="0"/>
                <w:w w:val="100"/>
                <w:position w:val="0"/>
              </w:rPr>
              <w:t>投资活动现金流入</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1,491,652,134.80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1,244,027,808.94</w:t>
            </w:r>
          </w:p>
        </w:tc>
      </w:tr>
      <w:tr>
        <w:trPr>
          <w:trHeight w:val="9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4" w:lineRule="exact"/>
              <w:ind w:left="0" w:right="0" w:firstLine="520"/>
              <w:jc w:val="both"/>
            </w:pPr>
            <w:r>
              <w:rPr>
                <w:color w:val="000000"/>
                <w:spacing w:val="0"/>
                <w:w w:val="100"/>
                <w:position w:val="0"/>
              </w:rPr>
              <w:t>购建固定资产、无形 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1,397,048,875.23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1,050,727,898.33</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1,190,183,636.68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431,873,441.56</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取得子公司及其他营 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-120,150,658.86</w:t>
            </w: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支付其他与投资活动 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22,592,062.58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18,384,295.11</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740"/>
              <w:jc w:val="both"/>
            </w:pPr>
            <w:r>
              <w:rPr>
                <w:color w:val="000000"/>
                <w:spacing w:val="0"/>
                <w:w w:val="100"/>
                <w:position w:val="0"/>
              </w:rPr>
              <w:t>投资活动现金流出</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2,609,824,574.49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1,380,834,976.14</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960"/>
              <w:jc w:val="both"/>
            </w:pPr>
            <w:r>
              <w:rPr>
                <w:color w:val="000000"/>
                <w:spacing w:val="0"/>
                <w:w w:val="100"/>
                <w:position w:val="0"/>
              </w:rPr>
              <w:t>投资活动产生的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-1,118,172,439.69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-136,807,167.20</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三、筹资活动产生的现金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1,082,020,000.28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2,053,563.32</w:t>
            </w:r>
          </w:p>
        </w:tc>
      </w:tr>
      <w:tr>
        <w:trPr>
          <w:trHeight w:val="35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其中：子公司吸收少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数股东投资收到的现金</w:t>
            </w:r>
          </w:p>
        </w:tc>
        <w:tc>
          <w:tcPr>
            <w:tcBorders>
              <w:top w:val="single" w:sz="4"/>
              <w:left w:val="single" w:sz="4"/>
            </w:tcBorders>
            <w:shd w:val="clear" w:color="auto" w:fill="FFFFFF"/>
            <w:vAlign w:val="top"/>
          </w:tcPr>
          <w:p>
            <w:pPr>
              <w:framePr w:w="9322" w:h="8414" w:vSpace="269" w:wrap="notBeside" w:vAnchor="text" w:hAnchor="text" w:y="1"/>
              <w:widowControl w:val="0"/>
              <w:rPr>
                <w:sz w:val="10"/>
                <w:szCs w:val="10"/>
              </w:rPr>
            </w:pPr>
          </w:p>
        </w:tc>
        <w:tc>
          <w:tcPr>
            <w:tcBorders>
              <w:top w:val="single" w:sz="4"/>
              <w:left w:val="single" w:sz="4"/>
            </w:tcBorders>
            <w:shd w:val="clear" w:color="auto" w:fill="FFFFFF"/>
            <w:vAlign w:val="top"/>
          </w:tcPr>
          <w:p>
            <w:pPr>
              <w:framePr w:w="9322" w:h="8414" w:vSpace="269"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8414" w:vSpace="269" w:wrap="notBeside" w:vAnchor="text" w:hAnchor="text" w:y="1"/>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framePr w:w="9322" w:h="8414"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framePr w:w="9322" w:h="8414"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18,750,146,478.30</w:t>
            </w:r>
          </w:p>
        </w:tc>
        <w:tc>
          <w:tcPr>
            <w:tcBorders>
              <w:top w:val="single" w:sz="4"/>
              <w:left w:val="single" w:sz="4"/>
              <w:righ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18,871,674,599.15</w:t>
            </w:r>
          </w:p>
        </w:tc>
      </w:tr>
      <w:tr>
        <w:trPr>
          <w:trHeight w:val="341" w:hRule="exact"/>
        </w:trPr>
        <w:tc>
          <w:tcPr>
            <w:tcBorders>
              <w:top w:val="single" w:sz="4"/>
              <w:left w:val="single" w:sz="4"/>
            </w:tcBorders>
            <w:shd w:val="clear" w:color="auto" w:fill="FFFFFF"/>
            <w:vAlign w:val="top"/>
          </w:tcPr>
          <w:p>
            <w:pPr>
              <w:pStyle w:val="Style18"/>
              <w:keepNext w:val="0"/>
              <w:keepLines w:val="0"/>
              <w:framePr w:w="9322" w:h="8414"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framePr w:w="9322" w:h="8414" w:vSpace="269" w:wrap="notBeside" w:vAnchor="text" w:hAnchor="text" w:y="1"/>
              <w:widowControl w:val="0"/>
              <w:rPr>
                <w:sz w:val="10"/>
                <w:szCs w:val="10"/>
              </w:rPr>
            </w:pPr>
          </w:p>
        </w:tc>
        <w:tc>
          <w:tcPr>
            <w:tcBorders>
              <w:top w:val="single" w:sz="4"/>
              <w:left w:val="single" w:sz="4"/>
            </w:tcBorders>
            <w:shd w:val="clear" w:color="auto" w:fill="FFFFFF"/>
            <w:vAlign w:val="top"/>
          </w:tcPr>
          <w:p>
            <w:pPr>
              <w:framePr w:w="9322" w:h="8414" w:vSpace="269"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8414" w:vSpace="269" w:wrap="notBeside" w:vAnchor="text" w:hAnchor="text" w:y="1"/>
              <w:widowControl w:val="0"/>
              <w:rPr>
                <w:sz w:val="10"/>
                <w:szCs w:val="10"/>
              </w:rPr>
            </w:pPr>
          </w:p>
        </w:tc>
      </w:tr>
      <w:tr>
        <w:trPr>
          <w:trHeight w:val="672" w:hRule="exact"/>
        </w:trPr>
        <w:tc>
          <w:tcPr>
            <w:tcBorders>
              <w:top w:val="single" w:sz="4"/>
              <w:left w:val="single" w:sz="4"/>
            </w:tcBorders>
            <w:shd w:val="clear" w:color="auto" w:fill="FFFFFF"/>
            <w:vAlign w:val="top"/>
          </w:tcPr>
          <w:p>
            <w:pPr>
              <w:pStyle w:val="Style18"/>
              <w:keepNext w:val="0"/>
              <w:keepLines w:val="0"/>
              <w:framePr w:w="9322" w:h="8414" w:vSpace="269" w:wrap="notBeside" w:vAnchor="text" w:hAnchor="text" w:y="1"/>
              <w:widowControl w:val="0"/>
              <w:shd w:val="clear" w:color="auto" w:fill="auto"/>
              <w:bidi w:val="0"/>
              <w:spacing w:before="0" w:after="0" w:line="326" w:lineRule="exact"/>
              <w:ind w:left="0" w:right="0" w:firstLine="520"/>
              <w:jc w:val="both"/>
            </w:pPr>
            <w:r>
              <w:rPr>
                <w:color w:val="000000"/>
                <w:spacing w:val="0"/>
                <w:w w:val="100"/>
                <w:position w:val="0"/>
              </w:rPr>
              <w:t>收到其他与筹资活动 有关的现金</w:t>
            </w:r>
          </w:p>
        </w:tc>
        <w:tc>
          <w:tcPr>
            <w:tcBorders>
              <w:top w:val="single" w:sz="4"/>
              <w:lef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framePr w:w="9322" w:h="8414" w:vSpace="269"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1,782,687,871.83</w:t>
            </w:r>
          </w:p>
        </w:tc>
      </w:tr>
      <w:tr>
        <w:trPr>
          <w:trHeight w:val="667" w:hRule="exact"/>
        </w:trPr>
        <w:tc>
          <w:tcPr>
            <w:tcBorders>
              <w:top w:val="single" w:sz="4"/>
              <w:left w:val="single" w:sz="4"/>
            </w:tcBorders>
            <w:shd w:val="clear" w:color="auto" w:fill="FFFFFF"/>
            <w:vAlign w:val="top"/>
          </w:tcPr>
          <w:p>
            <w:pPr>
              <w:pStyle w:val="Style18"/>
              <w:keepNext w:val="0"/>
              <w:keepLines w:val="0"/>
              <w:framePr w:w="9322" w:h="8414" w:vSpace="269" w:wrap="notBeside" w:vAnchor="text" w:hAnchor="text" w:y="1"/>
              <w:widowControl w:val="0"/>
              <w:shd w:val="clear" w:color="auto" w:fill="auto"/>
              <w:bidi w:val="0"/>
              <w:spacing w:before="0" w:after="80" w:line="240" w:lineRule="auto"/>
              <w:ind w:left="0" w:right="0" w:firstLine="740"/>
              <w:jc w:val="left"/>
            </w:pPr>
            <w:r>
              <w:rPr>
                <w:color w:val="000000"/>
                <w:spacing w:val="0"/>
                <w:w w:val="100"/>
                <w:position w:val="0"/>
              </w:rPr>
              <w:t>筹资活动现金流入</w:t>
            </w:r>
          </w:p>
          <w:p>
            <w:pPr>
              <w:pStyle w:val="Style18"/>
              <w:keepNext w:val="0"/>
              <w:keepLines w:val="0"/>
              <w:framePr w:w="9322" w:h="8414" w:vSpace="269"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framePr w:w="9322" w:h="8414"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19,832,166,478.58</w:t>
            </w:r>
          </w:p>
        </w:tc>
        <w:tc>
          <w:tcPr>
            <w:tcBorders>
              <w:top w:val="single" w:sz="4"/>
              <w:left w:val="single" w:sz="4"/>
              <w:righ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20,656,416,034.30</w:t>
            </w:r>
          </w:p>
        </w:tc>
      </w:tr>
      <w:tr>
        <w:trPr>
          <w:trHeight w:val="341" w:hRule="exact"/>
        </w:trPr>
        <w:tc>
          <w:tcPr>
            <w:tcBorders>
              <w:top w:val="single" w:sz="4"/>
              <w:left w:val="single" w:sz="4"/>
            </w:tcBorders>
            <w:shd w:val="clear" w:color="auto" w:fill="FFFFFF"/>
            <w:vAlign w:val="top"/>
          </w:tcPr>
          <w:p>
            <w:pPr>
              <w:pStyle w:val="Style18"/>
              <w:keepNext w:val="0"/>
              <w:keepLines w:val="0"/>
              <w:framePr w:w="9322" w:h="8414"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framePr w:w="9322" w:h="8414"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17,960,884,312.19</w:t>
            </w:r>
          </w:p>
        </w:tc>
        <w:tc>
          <w:tcPr>
            <w:tcBorders>
              <w:top w:val="single" w:sz="4"/>
              <w:left w:val="single" w:sz="4"/>
              <w:righ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18,906,449,505.04</w:t>
            </w:r>
          </w:p>
        </w:tc>
      </w:tr>
      <w:tr>
        <w:trPr>
          <w:trHeight w:val="667" w:hRule="exact"/>
        </w:trPr>
        <w:tc>
          <w:tcPr>
            <w:tcBorders>
              <w:top w:val="single" w:sz="4"/>
              <w:left w:val="single" w:sz="4"/>
            </w:tcBorders>
            <w:shd w:val="clear" w:color="auto" w:fill="FFFFFF"/>
            <w:vAlign w:val="top"/>
          </w:tcPr>
          <w:p>
            <w:pPr>
              <w:pStyle w:val="Style18"/>
              <w:keepNext w:val="0"/>
              <w:keepLines w:val="0"/>
              <w:framePr w:w="9322" w:h="8414" w:vSpace="269" w:wrap="notBeside" w:vAnchor="text" w:hAnchor="text" w:y="1"/>
              <w:widowControl w:val="0"/>
              <w:shd w:val="clear" w:color="auto" w:fill="auto"/>
              <w:bidi w:val="0"/>
              <w:spacing w:before="0" w:after="0" w:line="331" w:lineRule="exact"/>
              <w:ind w:left="0" w:right="0" w:firstLine="520"/>
              <w:jc w:val="both"/>
            </w:pPr>
            <w:r>
              <w:rPr>
                <w:color w:val="000000"/>
                <w:spacing w:val="0"/>
                <w:w w:val="100"/>
                <w:position w:val="0"/>
              </w:rPr>
              <w:t>分配股利、利润或偿 付利息支付的现金</w:t>
            </w:r>
          </w:p>
        </w:tc>
        <w:tc>
          <w:tcPr>
            <w:tcBorders>
              <w:top w:val="single" w:sz="4"/>
              <w:left w:val="single" w:sz="4"/>
            </w:tcBorders>
            <w:shd w:val="clear" w:color="auto" w:fill="FFFFFF"/>
            <w:vAlign w:val="top"/>
          </w:tcPr>
          <w:p>
            <w:pPr>
              <w:framePr w:w="9322" w:h="8414"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897,808,578.76</w:t>
            </w:r>
          </w:p>
        </w:tc>
        <w:tc>
          <w:tcPr>
            <w:tcBorders>
              <w:top w:val="single" w:sz="4"/>
              <w:left w:val="single" w:sz="4"/>
              <w:righ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687,708,209.40</w:t>
            </w:r>
          </w:p>
        </w:tc>
      </w:tr>
      <w:tr>
        <w:trPr>
          <w:trHeight w:val="672" w:hRule="exact"/>
        </w:trPr>
        <w:tc>
          <w:tcPr>
            <w:tcBorders>
              <w:top w:val="single" w:sz="4"/>
              <w:left w:val="single" w:sz="4"/>
            </w:tcBorders>
            <w:shd w:val="clear" w:color="auto" w:fill="FFFFFF"/>
            <w:vAlign w:val="top"/>
          </w:tcPr>
          <w:p>
            <w:pPr>
              <w:pStyle w:val="Style18"/>
              <w:keepNext w:val="0"/>
              <w:keepLines w:val="0"/>
              <w:framePr w:w="9322" w:h="8414" w:vSpace="269" w:wrap="notBeside" w:vAnchor="text" w:hAnchor="text" w:y="1"/>
              <w:widowControl w:val="0"/>
              <w:shd w:val="clear" w:color="auto" w:fill="auto"/>
              <w:bidi w:val="0"/>
              <w:spacing w:before="0" w:after="0" w:line="331" w:lineRule="exact"/>
              <w:ind w:left="0" w:right="0" w:firstLine="520"/>
              <w:jc w:val="both"/>
            </w:pPr>
            <w:r>
              <w:rPr>
                <w:color w:val="000000"/>
                <w:spacing w:val="0"/>
                <w:w w:val="100"/>
                <w:position w:val="0"/>
              </w:rPr>
              <w:t>其中：子公司支付给 少数股东的股利、利润</w:t>
            </w:r>
          </w:p>
        </w:tc>
        <w:tc>
          <w:tcPr>
            <w:tcBorders>
              <w:top w:val="single" w:sz="4"/>
              <w:left w:val="single" w:sz="4"/>
            </w:tcBorders>
            <w:shd w:val="clear" w:color="auto" w:fill="FFFFFF"/>
            <w:vAlign w:val="top"/>
          </w:tcPr>
          <w:p>
            <w:pPr>
              <w:framePr w:w="9322" w:h="8414"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328,830,017.39</w:t>
            </w:r>
          </w:p>
        </w:tc>
        <w:tc>
          <w:tcPr>
            <w:tcBorders>
              <w:top w:val="single" w:sz="4"/>
              <w:left w:val="single" w:sz="4"/>
              <w:right w:val="single" w:sz="4"/>
            </w:tcBorders>
            <w:shd w:val="clear" w:color="auto" w:fill="FFFFFF"/>
            <w:vAlign w:val="top"/>
          </w:tcPr>
          <w:p>
            <w:pPr>
              <w:framePr w:w="9322" w:h="8414" w:vSpace="269" w:wrap="notBeside" w:vAnchor="text" w:hAnchor="text" w:y="1"/>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framePr w:w="9322" w:h="8414" w:vSpace="269" w:wrap="notBeside" w:vAnchor="text" w:hAnchor="text" w:y="1"/>
              <w:widowControl w:val="0"/>
              <w:shd w:val="clear" w:color="auto" w:fill="auto"/>
              <w:bidi w:val="0"/>
              <w:spacing w:before="0" w:after="0" w:line="326" w:lineRule="exact"/>
              <w:ind w:left="0" w:right="0" w:firstLine="520"/>
              <w:jc w:val="both"/>
            </w:pPr>
            <w:r>
              <w:rPr>
                <w:color w:val="000000"/>
                <w:spacing w:val="0"/>
                <w:w w:val="100"/>
                <w:position w:val="0"/>
              </w:rPr>
              <w:t>支付其他与筹资活动 有关的现金</w:t>
            </w:r>
          </w:p>
        </w:tc>
        <w:tc>
          <w:tcPr>
            <w:tcBorders>
              <w:top w:val="single" w:sz="4"/>
              <w:lef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2,364,965,587.15</w:t>
            </w:r>
          </w:p>
        </w:tc>
        <w:tc>
          <w:tcPr>
            <w:tcBorders>
              <w:top w:val="single" w:sz="4"/>
              <w:left w:val="single" w:sz="4"/>
              <w:righ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16,341,084.90</w:t>
            </w:r>
          </w:p>
        </w:tc>
      </w:tr>
      <w:tr>
        <w:trPr>
          <w:trHeight w:val="667" w:hRule="exact"/>
        </w:trPr>
        <w:tc>
          <w:tcPr>
            <w:tcBorders>
              <w:top w:val="single" w:sz="4"/>
              <w:left w:val="single" w:sz="4"/>
            </w:tcBorders>
            <w:shd w:val="clear" w:color="auto" w:fill="FFFFFF"/>
            <w:vAlign w:val="top"/>
          </w:tcPr>
          <w:p>
            <w:pPr>
              <w:pStyle w:val="Style18"/>
              <w:keepNext w:val="0"/>
              <w:keepLines w:val="0"/>
              <w:framePr w:w="9322" w:h="8414" w:vSpace="269" w:wrap="notBeside" w:vAnchor="text" w:hAnchor="text" w:y="1"/>
              <w:widowControl w:val="0"/>
              <w:shd w:val="clear" w:color="auto" w:fill="auto"/>
              <w:bidi w:val="0"/>
              <w:spacing w:before="0" w:after="80" w:line="240" w:lineRule="auto"/>
              <w:ind w:left="0" w:right="0" w:firstLine="740"/>
              <w:jc w:val="left"/>
            </w:pPr>
            <w:r>
              <w:rPr>
                <w:color w:val="000000"/>
                <w:spacing w:val="0"/>
                <w:w w:val="100"/>
                <w:position w:val="0"/>
              </w:rPr>
              <w:t>筹资活动现金流出</w:t>
            </w:r>
          </w:p>
          <w:p>
            <w:pPr>
              <w:pStyle w:val="Style18"/>
              <w:keepNext w:val="0"/>
              <w:keepLines w:val="0"/>
              <w:framePr w:w="9322" w:h="8414" w:vSpace="269"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framePr w:w="9322" w:h="8414"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21,223,658,478.10</w:t>
            </w:r>
          </w:p>
        </w:tc>
        <w:tc>
          <w:tcPr>
            <w:tcBorders>
              <w:top w:val="single" w:sz="4"/>
              <w:left w:val="single" w:sz="4"/>
              <w:righ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19,610,498,799.34</w:t>
            </w:r>
          </w:p>
        </w:tc>
      </w:tr>
      <w:tr>
        <w:trPr>
          <w:trHeight w:val="672" w:hRule="exact"/>
        </w:trPr>
        <w:tc>
          <w:tcPr>
            <w:tcBorders>
              <w:top w:val="single" w:sz="4"/>
              <w:left w:val="single" w:sz="4"/>
            </w:tcBorders>
            <w:shd w:val="clear" w:color="auto" w:fill="FFFFFF"/>
            <w:vAlign w:val="top"/>
          </w:tcPr>
          <w:p>
            <w:pPr>
              <w:pStyle w:val="Style18"/>
              <w:keepNext w:val="0"/>
              <w:keepLines w:val="0"/>
              <w:framePr w:w="9322" w:h="8414" w:vSpace="269" w:wrap="notBeside" w:vAnchor="text" w:hAnchor="text" w:y="1"/>
              <w:widowControl w:val="0"/>
              <w:shd w:val="clear" w:color="auto" w:fill="auto"/>
              <w:bidi w:val="0"/>
              <w:spacing w:before="0" w:after="80" w:line="240" w:lineRule="auto"/>
              <w:ind w:left="0" w:right="0" w:firstLine="960"/>
              <w:jc w:val="both"/>
            </w:pPr>
            <w:r>
              <w:rPr>
                <w:color w:val="000000"/>
                <w:spacing w:val="0"/>
                <w:w w:val="100"/>
                <w:position w:val="0"/>
              </w:rPr>
              <w:t>筹资活动产生的</w:t>
            </w:r>
          </w:p>
          <w:p>
            <w:pPr>
              <w:pStyle w:val="Style18"/>
              <w:keepNext w:val="0"/>
              <w:keepLines w:val="0"/>
              <w:framePr w:w="9322" w:h="8414" w:vSpace="269"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framePr w:w="9322" w:h="8414"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-1,391,491,999.52</w:t>
            </w:r>
          </w:p>
        </w:tc>
        <w:tc>
          <w:tcPr>
            <w:tcBorders>
              <w:top w:val="single" w:sz="4"/>
              <w:left w:val="single" w:sz="4"/>
              <w:righ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1,045,917,234.96</w:t>
            </w:r>
          </w:p>
        </w:tc>
      </w:tr>
      <w:tr>
        <w:trPr>
          <w:trHeight w:val="557" w:hRule="exact"/>
        </w:trPr>
        <w:tc>
          <w:tcPr>
            <w:tcBorders>
              <w:top w:val="single" w:sz="4"/>
              <w:left w:val="single" w:sz="4"/>
            </w:tcBorders>
            <w:shd w:val="clear" w:color="auto" w:fill="FFFFFF"/>
            <w:vAlign w:val="top"/>
          </w:tcPr>
          <w:p>
            <w:pPr>
              <w:pStyle w:val="Style18"/>
              <w:keepNext w:val="0"/>
              <w:keepLines w:val="0"/>
              <w:framePr w:w="9322" w:h="8414" w:vSpace="269" w:wrap="notBeside" w:vAnchor="text" w:hAnchor="text" w:y="1"/>
              <w:widowControl w:val="0"/>
              <w:shd w:val="clear" w:color="auto" w:fill="auto"/>
              <w:bidi w:val="0"/>
              <w:spacing w:before="0" w:after="0" w:line="298" w:lineRule="exact"/>
              <w:ind w:left="0" w:right="0" w:firstLine="0"/>
              <w:jc w:val="both"/>
            </w:pPr>
            <w:r>
              <w:rPr>
                <w:b/>
                <w:bCs/>
                <w:color w:val="000000"/>
                <w:spacing w:val="0"/>
                <w:w w:val="100"/>
                <w:position w:val="0"/>
              </w:rPr>
              <w:t>四、汇率变动对现金及现 金等价物的影响</w:t>
            </w:r>
          </w:p>
        </w:tc>
        <w:tc>
          <w:tcPr>
            <w:tcBorders>
              <w:top w:val="single" w:sz="4"/>
              <w:left w:val="single" w:sz="4"/>
            </w:tcBorders>
            <w:shd w:val="clear" w:color="auto" w:fill="FFFFFF"/>
            <w:vAlign w:val="top"/>
          </w:tcPr>
          <w:p>
            <w:pPr>
              <w:framePr w:w="9322" w:h="8414"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-158,534,876.47</w:t>
            </w:r>
          </w:p>
        </w:tc>
        <w:tc>
          <w:tcPr>
            <w:tcBorders>
              <w:top w:val="single" w:sz="4"/>
              <w:left w:val="single" w:sz="4"/>
              <w:righ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-118,352,814.53</w:t>
            </w:r>
          </w:p>
        </w:tc>
      </w:tr>
      <w:tr>
        <w:trPr>
          <w:trHeight w:val="562" w:hRule="exact"/>
        </w:trPr>
        <w:tc>
          <w:tcPr>
            <w:tcBorders>
              <w:top w:val="single" w:sz="4"/>
              <w:left w:val="single" w:sz="4"/>
            </w:tcBorders>
            <w:shd w:val="clear" w:color="auto" w:fill="FFFFFF"/>
            <w:vAlign w:val="top"/>
          </w:tcPr>
          <w:p>
            <w:pPr>
              <w:pStyle w:val="Style18"/>
              <w:keepNext w:val="0"/>
              <w:keepLines w:val="0"/>
              <w:framePr w:w="9322" w:h="8414" w:vSpace="269" w:wrap="notBeside" w:vAnchor="text" w:hAnchor="text" w:y="1"/>
              <w:widowControl w:val="0"/>
              <w:shd w:val="clear" w:color="auto" w:fill="auto"/>
              <w:bidi w:val="0"/>
              <w:spacing w:before="0" w:after="0" w:line="278" w:lineRule="exact"/>
              <w:ind w:left="0" w:right="0" w:firstLine="0"/>
              <w:jc w:val="both"/>
            </w:pPr>
            <w:r>
              <w:rPr>
                <w:b/>
                <w:bCs/>
                <w:color w:val="000000"/>
                <w:spacing w:val="0"/>
                <w:w w:val="100"/>
                <w:position w:val="0"/>
              </w:rPr>
              <w:t>五、现金及现金等价物净 增加额</w:t>
            </w:r>
          </w:p>
        </w:tc>
        <w:tc>
          <w:tcPr>
            <w:tcBorders>
              <w:top w:val="single" w:sz="4"/>
              <w:left w:val="single" w:sz="4"/>
            </w:tcBorders>
            <w:shd w:val="clear" w:color="auto" w:fill="FFFFFF"/>
            <w:vAlign w:val="top"/>
          </w:tcPr>
          <w:p>
            <w:pPr>
              <w:framePr w:w="9322" w:h="8414"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221,083,831.38</w:t>
            </w:r>
          </w:p>
        </w:tc>
        <w:tc>
          <w:tcPr>
            <w:tcBorders>
              <w:top w:val="single" w:sz="4"/>
              <w:left w:val="single" w:sz="4"/>
              <w:righ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1,510,216,434.50</w:t>
            </w:r>
          </w:p>
        </w:tc>
      </w:tr>
      <w:tr>
        <w:trPr>
          <w:trHeight w:val="667" w:hRule="exact"/>
        </w:trPr>
        <w:tc>
          <w:tcPr>
            <w:tcBorders>
              <w:top w:val="single" w:sz="4"/>
              <w:left w:val="single" w:sz="4"/>
            </w:tcBorders>
            <w:shd w:val="clear" w:color="auto" w:fill="FFFFFF"/>
            <w:vAlign w:val="top"/>
          </w:tcPr>
          <w:p>
            <w:pPr>
              <w:pStyle w:val="Style18"/>
              <w:keepNext w:val="0"/>
              <w:keepLines w:val="0"/>
              <w:framePr w:w="9322" w:h="8414" w:vSpace="269" w:wrap="notBeside" w:vAnchor="text" w:hAnchor="text" w:y="1"/>
              <w:widowControl w:val="0"/>
              <w:shd w:val="clear" w:color="auto" w:fill="auto"/>
              <w:bidi w:val="0"/>
              <w:spacing w:before="0" w:after="0" w:line="326" w:lineRule="exact"/>
              <w:ind w:left="0" w:right="0" w:firstLine="520"/>
              <w:jc w:val="both"/>
            </w:pPr>
            <w:r>
              <w:rPr>
                <w:color w:val="000000"/>
                <w:spacing w:val="0"/>
                <w:w w:val="100"/>
                <w:position w:val="0"/>
              </w:rPr>
              <w:t>加：期初现金及现金 等价物余额</w:t>
            </w:r>
          </w:p>
        </w:tc>
        <w:tc>
          <w:tcPr>
            <w:tcBorders>
              <w:top w:val="single" w:sz="4"/>
              <w:left w:val="single" w:sz="4"/>
            </w:tcBorders>
            <w:shd w:val="clear" w:color="auto" w:fill="FFFFFF"/>
            <w:vAlign w:val="top"/>
          </w:tcPr>
          <w:p>
            <w:pPr>
              <w:framePr w:w="9322" w:h="8414" w:vSpace="269"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9,569,403,745.80</w:t>
            </w:r>
          </w:p>
        </w:tc>
        <w:tc>
          <w:tcPr>
            <w:tcBorders>
              <w:top w:val="single" w:sz="4"/>
              <w:left w:val="single" w:sz="4"/>
              <w:righ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8,059,187,311.30</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framePr w:w="9322" w:h="8414" w:vSpace="269" w:wrap="notBeside" w:vAnchor="text" w:hAnchor="text" w:y="1"/>
              <w:widowControl w:val="0"/>
              <w:shd w:val="clear" w:color="auto" w:fill="auto"/>
              <w:bidi w:val="0"/>
              <w:spacing w:before="0" w:after="0" w:line="278" w:lineRule="exact"/>
              <w:ind w:left="0" w:right="0" w:firstLine="0"/>
              <w:jc w:val="both"/>
            </w:pPr>
            <w:r>
              <w:rPr>
                <w:b/>
                <w:bCs/>
                <w:color w:val="000000"/>
                <w:spacing w:val="0"/>
                <w:w w:val="100"/>
                <w:position w:val="0"/>
              </w:rPr>
              <w:t>六、期末现金及现金等价 物余额</w:t>
            </w:r>
          </w:p>
        </w:tc>
        <w:tc>
          <w:tcPr>
            <w:tcBorders>
              <w:top w:val="single" w:sz="4"/>
              <w:left w:val="single" w:sz="4"/>
              <w:bottom w:val="single" w:sz="4"/>
            </w:tcBorders>
            <w:shd w:val="clear" w:color="auto" w:fill="FFFFFF"/>
            <w:vAlign w:val="top"/>
          </w:tcPr>
          <w:p>
            <w:pPr>
              <w:framePr w:w="9322" w:h="8414" w:vSpace="269"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9,790,487,577.18</w:t>
            </w:r>
          </w:p>
        </w:tc>
        <w:tc>
          <w:tcPr>
            <w:tcBorders>
              <w:top w:val="single" w:sz="4"/>
              <w:left w:val="single" w:sz="4"/>
              <w:bottom w:val="single" w:sz="4"/>
              <w:right w:val="single" w:sz="4"/>
            </w:tcBorders>
            <w:shd w:val="clear" w:color="auto" w:fill="FFFFFF"/>
            <w:vAlign w:val="center"/>
          </w:tcPr>
          <w:p>
            <w:pPr>
              <w:pStyle w:val="Style18"/>
              <w:keepNext w:val="0"/>
              <w:keepLines w:val="0"/>
              <w:framePr w:w="9322" w:h="8414" w:vSpace="269"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9,569,403,745.80</w:t>
            </w:r>
          </w:p>
        </w:tc>
      </w:tr>
    </w:tbl>
    <w:p>
      <w:pPr>
        <w:pStyle w:val="Style16"/>
        <w:keepNext w:val="0"/>
        <w:keepLines w:val="0"/>
        <w:framePr w:w="1718" w:h="264" w:hSpace="7604" w:wrap="notBeside" w:vAnchor="text" w:hAnchor="text" w:y="8420"/>
        <w:widowControl w:val="0"/>
        <w:shd w:val="clear" w:color="auto" w:fill="auto"/>
        <w:bidi w:val="0"/>
        <w:spacing w:before="0" w:after="0" w:line="240" w:lineRule="auto"/>
        <w:ind w:left="0" w:right="0" w:firstLine="0"/>
        <w:jc w:val="left"/>
      </w:pPr>
      <w:r>
        <w:rPr>
          <w:b w:val="0"/>
          <w:bCs w:val="0"/>
          <w:color w:val="000000"/>
          <w:spacing w:val="0"/>
          <w:w w:val="100"/>
          <w:position w:val="0"/>
        </w:rPr>
        <w:t>法定代表人：赵勇</w:t>
      </w:r>
    </w:p>
    <w:p>
      <w:pPr>
        <w:pStyle w:val="Style16"/>
        <w:keepNext w:val="0"/>
        <w:keepLines w:val="0"/>
        <w:framePr w:w="5909" w:h="264" w:hSpace="3413" w:wrap="notBeside" w:vAnchor="text" w:hAnchor="text" w:x="2737" w:y="8420"/>
        <w:widowControl w:val="0"/>
        <w:shd w:val="clear" w:color="auto" w:fill="auto"/>
        <w:tabs>
          <w:tab w:pos="3557" w:val="left"/>
        </w:tabs>
        <w:bidi w:val="0"/>
        <w:spacing w:before="0" w:after="0" w:line="240" w:lineRule="auto"/>
        <w:ind w:left="0" w:right="0" w:firstLine="0"/>
        <w:jc w:val="left"/>
      </w:pPr>
      <w:r>
        <w:rPr>
          <w:b w:val="0"/>
          <w:bCs w:val="0"/>
          <w:color w:val="000000"/>
          <w:spacing w:val="0"/>
          <w:w w:val="100"/>
          <w:position w:val="0"/>
        </w:rPr>
        <w:t>主管会计工作负责人：胡嘉</w:t>
        <w:tab/>
        <w:t>会计机构负责人：沈云岸</w:t>
      </w:r>
    </w:p>
    <w:p>
      <w:pPr>
        <w:widowControl w:val="0"/>
        <w:spacing w:line="1" w:lineRule="exact"/>
      </w:pPr>
    </w:p>
    <w:p>
      <w:pPr>
        <w:pStyle w:val="Style20"/>
        <w:keepNext/>
        <w:keepLines/>
        <w:widowControl w:val="0"/>
        <w:shd w:val="clear" w:color="auto" w:fill="auto"/>
        <w:bidi w:val="0"/>
        <w:spacing w:before="0" w:after="0" w:line="240" w:lineRule="auto"/>
        <w:ind w:left="0" w:right="0" w:firstLine="0"/>
        <w:jc w:val="center"/>
      </w:pPr>
      <w:bookmarkStart w:id="541" w:name="bookmark541"/>
      <w:bookmarkStart w:id="542" w:name="bookmark542"/>
      <w:bookmarkStart w:id="543" w:name="bookmark543"/>
      <w:r>
        <w:rPr>
          <w:color w:val="000000"/>
          <w:spacing w:val="0"/>
          <w:w w:val="100"/>
          <w:position w:val="0"/>
        </w:rPr>
        <w:t>母公司现金流量表</w:t>
      </w:r>
      <w:bookmarkEnd w:id="541"/>
      <w:bookmarkEnd w:id="542"/>
      <w:bookmarkEnd w:id="543"/>
    </w:p>
    <w:p>
      <w:pPr>
        <w:pStyle w:val="Style5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一、经营活动产生的现金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31" w:lineRule="exact"/>
              <w:ind w:left="0" w:right="0" w:firstLine="520"/>
              <w:jc w:val="both"/>
            </w:pPr>
            <w:r>
              <w:rPr>
                <w:color w:val="000000"/>
                <w:spacing w:val="0"/>
                <w:w w:val="100"/>
                <w:position w:val="0"/>
              </w:rPr>
              <w:t>销售商品、提供劳务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21,072,737,108.36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20,281,884,879.38</w:t>
            </w:r>
          </w:p>
        </w:tc>
      </w:tr>
      <w:tr>
        <w:trPr>
          <w:trHeight w:val="34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73,531,689.01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38,173,485.11</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收到其他与经营活动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1,835,674,201.90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568,862,615.50</w:t>
            </w:r>
          </w:p>
        </w:tc>
      </w:tr>
    </w:tbl>
    <w:p>
      <w:pPr>
        <w:widowControl w:val="0"/>
        <w:spacing w:line="1" w:lineRule="exact"/>
      </w:pPr>
      <w:r>
        <w:br w:type="page"/>
      </w:r>
    </w:p>
    <w:tbl>
      <w:tblPr>
        <w:tblOverlap w:val="never"/>
        <w:jc w:val="center"/>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经营活动现金流入</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22,981,942,999.27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20,888,920,979.99</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520"/>
              <w:jc w:val="both"/>
            </w:pPr>
            <w:r>
              <w:rPr>
                <w:color w:val="000000"/>
                <w:spacing w:val="0"/>
                <w:w w:val="100"/>
                <w:position w:val="0"/>
              </w:rPr>
              <w:t>购买商品、接受劳务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17,568,127,424.54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16,338,909,170.84</w:t>
            </w: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支付给职工以及为职 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869,675,024.91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925,163,537.98</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451,067,751.58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555,099,015.04</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1,354,002,901.83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1,470,195,524.03</w:t>
            </w: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740"/>
              <w:jc w:val="both"/>
            </w:pPr>
            <w:r>
              <w:rPr>
                <w:color w:val="000000"/>
                <w:spacing w:val="0"/>
                <w:w w:val="100"/>
                <w:position w:val="0"/>
              </w:rPr>
              <w:t>经营活动现金流出</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20,242,873,102.86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19,289,367,247.89</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960"/>
              <w:jc w:val="both"/>
            </w:pPr>
            <w:r>
              <w:rPr>
                <w:color w:val="000000"/>
                <w:spacing w:val="0"/>
                <w:w w:val="100"/>
                <w:position w:val="0"/>
              </w:rPr>
              <w:t>经营活动产生的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2,739,069,896.41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1,599,553,732.10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二、投资活动产生的现金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127,338,332.66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4,015,315.85</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取得投资收益收到的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264,268,118.19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181,857,890.32</w:t>
            </w:r>
          </w:p>
        </w:tc>
      </w:tr>
      <w:tr>
        <w:trPr>
          <w:trHeight w:val="9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4" w:lineRule="exact"/>
              <w:ind w:left="0" w:right="0" w:firstLine="520"/>
              <w:jc w:val="both"/>
            </w:pPr>
            <w:r>
              <w:rPr>
                <w:color w:val="000000"/>
                <w:spacing w:val="0"/>
                <w:w w:val="100"/>
                <w:position w:val="0"/>
              </w:rPr>
              <w:t>处置固定资产、无形 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175,702.99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165,424,193.00</w:t>
            </w: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处置子公司及其他营 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收到其他与投资活动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7,317,893,227.00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8,310,028,406.70</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740"/>
              <w:jc w:val="both"/>
            </w:pPr>
            <w:r>
              <w:rPr>
                <w:color w:val="000000"/>
                <w:spacing w:val="0"/>
                <w:w w:val="100"/>
                <w:position w:val="0"/>
              </w:rPr>
              <w:t>投资活动现金流入</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7,709,675,380.84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8,661,325,805.87</w:t>
            </w:r>
          </w:p>
        </w:tc>
      </w:tr>
      <w:tr>
        <w:trPr>
          <w:trHeight w:val="9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4" w:lineRule="exact"/>
              <w:ind w:left="0" w:right="0" w:firstLine="520"/>
              <w:jc w:val="both"/>
            </w:pPr>
            <w:r>
              <w:rPr>
                <w:color w:val="000000"/>
                <w:spacing w:val="0"/>
                <w:w w:val="100"/>
                <w:position w:val="0"/>
              </w:rPr>
              <w:t>购建固定资产、无形 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331,060,385.92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142,745,077.04</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1,027,023,999.52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205,642,541.91</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取得子公司及其他营 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6,784,475,336.48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9,319,192,720.69</w:t>
            </w:r>
          </w:p>
        </w:tc>
      </w:tr>
      <w:tr>
        <w:trPr>
          <w:trHeight w:val="68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740"/>
              <w:jc w:val="both"/>
            </w:pPr>
            <w:r>
              <w:rPr>
                <w:color w:val="000000"/>
                <w:spacing w:val="0"/>
                <w:w w:val="100"/>
                <w:position w:val="0"/>
              </w:rPr>
              <w:t>投资活动现金流出</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8,142,559,721.92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9,667,580,339.64</w:t>
            </w:r>
          </w:p>
        </w:tc>
      </w:tr>
    </w:tbl>
    <w:p>
      <w:pPr>
        <w:widowControl w:val="0"/>
        <w:spacing w:line="1" w:lineRule="exact"/>
      </w:pPr>
      <w:r>
        <w:br w:type="page"/>
      </w:r>
    </w:p>
    <w:tbl>
      <w:tblPr>
        <w:tblOverlap w:val="never"/>
        <w:jc w:val="left"/>
        <w:tblLayout w:type="fixed"/>
      </w:tblPr>
      <w:tblGrid>
        <w:gridCol w:w="2549"/>
        <w:gridCol w:w="1032"/>
        <w:gridCol w:w="2914"/>
        <w:gridCol w:w="2827"/>
      </w:tblGrid>
      <w:tr>
        <w:trPr>
          <w:trHeight w:val="677" w:hRule="exact"/>
        </w:trPr>
        <w:tc>
          <w:tcPr>
            <w:tcBorders>
              <w:top w:val="single" w:sz="4"/>
              <w:lef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80" w:line="240" w:lineRule="auto"/>
              <w:ind w:left="0" w:right="0" w:firstLine="960"/>
              <w:jc w:val="both"/>
            </w:pPr>
            <w:r>
              <w:rPr>
                <w:color w:val="000000"/>
                <w:spacing w:val="0"/>
                <w:w w:val="100"/>
                <w:position w:val="0"/>
              </w:rPr>
              <w:t>投资活动产生的</w:t>
            </w:r>
          </w:p>
          <w:p>
            <w:pPr>
              <w:pStyle w:val="Style18"/>
              <w:keepNext w:val="0"/>
              <w:keepLines w:val="0"/>
              <w:framePr w:w="9322" w:h="8971" w:vSpace="278"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framePr w:w="9322" w:h="8971" w:vSpace="278"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-432,884,341.08</w:t>
            </w:r>
          </w:p>
        </w:tc>
        <w:tc>
          <w:tcPr>
            <w:tcBorders>
              <w:top w:val="single" w:sz="4"/>
              <w:left w:val="single" w:sz="4"/>
              <w:righ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-1,006,254,533.77</w:t>
            </w:r>
          </w:p>
        </w:tc>
      </w:tr>
      <w:tr>
        <w:trPr>
          <w:trHeight w:val="557" w:hRule="exact"/>
        </w:trPr>
        <w:tc>
          <w:tcPr>
            <w:tcBorders>
              <w:top w:val="single" w:sz="4"/>
              <w:left w:val="single" w:sz="4"/>
            </w:tcBorders>
            <w:shd w:val="clear" w:color="auto" w:fill="FFFFFF"/>
            <w:vAlign w:val="top"/>
          </w:tcPr>
          <w:p>
            <w:pPr>
              <w:pStyle w:val="Style18"/>
              <w:keepNext w:val="0"/>
              <w:keepLines w:val="0"/>
              <w:framePr w:w="9322" w:h="8971" w:vSpace="278" w:wrap="notBeside" w:vAnchor="text" w:hAnchor="text" w:y="1"/>
              <w:widowControl w:val="0"/>
              <w:shd w:val="clear" w:color="auto" w:fill="auto"/>
              <w:bidi w:val="0"/>
              <w:spacing w:before="0" w:after="0" w:line="269" w:lineRule="exact"/>
              <w:ind w:left="0" w:right="0" w:firstLine="0"/>
              <w:jc w:val="both"/>
            </w:pPr>
            <w:r>
              <w:rPr>
                <w:b/>
                <w:bCs/>
                <w:color w:val="000000"/>
                <w:spacing w:val="0"/>
                <w:w w:val="100"/>
                <w:position w:val="0"/>
              </w:rPr>
              <w:t>三、筹资活动产生的现金 流量：</w:t>
            </w:r>
          </w:p>
        </w:tc>
        <w:tc>
          <w:tcPr>
            <w:tcBorders>
              <w:top w:val="single" w:sz="4"/>
              <w:left w:val="single" w:sz="4"/>
            </w:tcBorders>
            <w:shd w:val="clear" w:color="auto" w:fill="FFFFFF"/>
            <w:vAlign w:val="top"/>
          </w:tcPr>
          <w:p>
            <w:pPr>
              <w:framePr w:w="9322" w:h="8971" w:vSpace="278" w:wrap="notBeside" w:vAnchor="text" w:hAnchor="text" w:y="1"/>
              <w:widowControl w:val="0"/>
              <w:rPr>
                <w:sz w:val="10"/>
                <w:szCs w:val="10"/>
              </w:rPr>
            </w:pPr>
          </w:p>
        </w:tc>
        <w:tc>
          <w:tcPr>
            <w:tcBorders>
              <w:top w:val="single" w:sz="4"/>
              <w:left w:val="single" w:sz="4"/>
            </w:tcBorders>
            <w:shd w:val="clear" w:color="auto" w:fill="FFFFFF"/>
            <w:vAlign w:val="top"/>
          </w:tcPr>
          <w:p>
            <w:pPr>
              <w:framePr w:w="9322" w:h="8971"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8971" w:vSpace="278" w:wrap="notBeside" w:vAnchor="text" w:hAnchor="text" w:y="1"/>
              <w:widowControl w:val="0"/>
              <w:rPr>
                <w:sz w:val="10"/>
                <w:szCs w:val="10"/>
              </w:rPr>
            </w:pPr>
          </w:p>
        </w:tc>
      </w:tr>
      <w:tr>
        <w:trPr>
          <w:trHeight w:val="346" w:hRule="exact"/>
        </w:trPr>
        <w:tc>
          <w:tcPr>
            <w:tcBorders>
              <w:top w:val="single" w:sz="4"/>
              <w:left w:val="single" w:sz="4"/>
            </w:tcBorders>
            <w:shd w:val="clear" w:color="auto" w:fill="FFFFFF"/>
            <w:vAlign w:val="top"/>
          </w:tcPr>
          <w:p>
            <w:pPr>
              <w:pStyle w:val="Style18"/>
              <w:keepNext w:val="0"/>
              <w:keepLines w:val="0"/>
              <w:framePr w:w="9322" w:h="8971"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framePr w:w="9322" w:h="8971" w:vSpace="278" w:wrap="notBeside" w:vAnchor="text" w:hAnchor="text" w:y="1"/>
              <w:widowControl w:val="0"/>
              <w:rPr>
                <w:sz w:val="10"/>
                <w:szCs w:val="10"/>
              </w:rPr>
            </w:pPr>
          </w:p>
        </w:tc>
        <w:tc>
          <w:tcPr>
            <w:tcBorders>
              <w:top w:val="single" w:sz="4"/>
              <w:left w:val="single" w:sz="4"/>
            </w:tcBorders>
            <w:shd w:val="clear" w:color="auto" w:fill="FFFFFF"/>
            <w:vAlign w:val="top"/>
          </w:tcPr>
          <w:p>
            <w:pPr>
              <w:framePr w:w="9322" w:h="8971"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8971" w:vSpace="278" w:wrap="notBeside" w:vAnchor="text" w:hAnchor="text" w:y="1"/>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framePr w:w="9322" w:h="8971"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framePr w:w="9322" w:h="8971" w:vSpace="278"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6,577,700,743.44</w:t>
            </w:r>
          </w:p>
        </w:tc>
        <w:tc>
          <w:tcPr>
            <w:tcBorders>
              <w:top w:val="single" w:sz="4"/>
              <w:left w:val="single" w:sz="4"/>
              <w:righ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9,964,315,996.01</w:t>
            </w:r>
          </w:p>
        </w:tc>
      </w:tr>
      <w:tr>
        <w:trPr>
          <w:trHeight w:val="341" w:hRule="exact"/>
        </w:trPr>
        <w:tc>
          <w:tcPr>
            <w:tcBorders>
              <w:top w:val="single" w:sz="4"/>
              <w:left w:val="single" w:sz="4"/>
            </w:tcBorders>
            <w:shd w:val="clear" w:color="auto" w:fill="FFFFFF"/>
            <w:vAlign w:val="top"/>
          </w:tcPr>
          <w:p>
            <w:pPr>
              <w:pStyle w:val="Style18"/>
              <w:keepNext w:val="0"/>
              <w:keepLines w:val="0"/>
              <w:framePr w:w="9322" w:h="8971"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framePr w:w="9322" w:h="8971" w:vSpace="278" w:wrap="notBeside" w:vAnchor="text" w:hAnchor="text" w:y="1"/>
              <w:widowControl w:val="0"/>
              <w:rPr>
                <w:sz w:val="10"/>
                <w:szCs w:val="10"/>
              </w:rPr>
            </w:pPr>
          </w:p>
        </w:tc>
        <w:tc>
          <w:tcPr>
            <w:tcBorders>
              <w:top w:val="single" w:sz="4"/>
              <w:left w:val="single" w:sz="4"/>
            </w:tcBorders>
            <w:shd w:val="clear" w:color="auto" w:fill="FFFFFF"/>
            <w:vAlign w:val="top"/>
          </w:tcPr>
          <w:p>
            <w:pPr>
              <w:framePr w:w="9322" w:h="8971"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22" w:h="8971" w:vSpace="278" w:wrap="notBeside" w:vAnchor="text" w:hAnchor="text" w:y="1"/>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framePr w:w="9322" w:h="8971" w:vSpace="278" w:wrap="notBeside" w:vAnchor="text" w:hAnchor="text" w:y="1"/>
              <w:widowControl w:val="0"/>
              <w:shd w:val="clear" w:color="auto" w:fill="auto"/>
              <w:bidi w:val="0"/>
              <w:spacing w:before="0" w:after="0" w:line="326" w:lineRule="exact"/>
              <w:ind w:left="0" w:right="0" w:firstLine="520"/>
              <w:jc w:val="both"/>
            </w:pPr>
            <w:r>
              <w:rPr>
                <w:color w:val="000000"/>
                <w:spacing w:val="0"/>
                <w:w w:val="100"/>
                <w:position w:val="0"/>
              </w:rPr>
              <w:t>收到其他与筹资活动 有关的现金</w:t>
            </w:r>
          </w:p>
        </w:tc>
        <w:tc>
          <w:tcPr>
            <w:tcBorders>
              <w:top w:val="single" w:sz="4"/>
              <w:left w:val="single" w:sz="4"/>
            </w:tcBorders>
            <w:shd w:val="clear" w:color="auto" w:fill="FFFFFF"/>
            <w:vAlign w:val="top"/>
          </w:tcPr>
          <w:p>
            <w:pPr>
              <w:framePr w:w="9322" w:h="8971" w:vSpace="278"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1,295,855,798.14</w:t>
            </w:r>
          </w:p>
        </w:tc>
        <w:tc>
          <w:tcPr>
            <w:tcBorders>
              <w:top w:val="single" w:sz="4"/>
              <w:left w:val="single" w:sz="4"/>
              <w:righ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2,431,316,965.44</w:t>
            </w:r>
          </w:p>
        </w:tc>
      </w:tr>
      <w:tr>
        <w:trPr>
          <w:trHeight w:val="672" w:hRule="exact"/>
        </w:trPr>
        <w:tc>
          <w:tcPr>
            <w:tcBorders>
              <w:top w:val="single" w:sz="4"/>
              <w:left w:val="single" w:sz="4"/>
            </w:tcBorders>
            <w:shd w:val="clear" w:color="auto" w:fill="FFFFFF"/>
            <w:vAlign w:val="top"/>
          </w:tcPr>
          <w:p>
            <w:pPr>
              <w:pStyle w:val="Style18"/>
              <w:keepNext w:val="0"/>
              <w:keepLines w:val="0"/>
              <w:framePr w:w="9322" w:h="8971" w:vSpace="278" w:wrap="notBeside" w:vAnchor="text" w:hAnchor="text" w:y="1"/>
              <w:widowControl w:val="0"/>
              <w:shd w:val="clear" w:color="auto" w:fill="auto"/>
              <w:bidi w:val="0"/>
              <w:spacing w:before="0" w:after="80" w:line="240" w:lineRule="auto"/>
              <w:ind w:left="0" w:right="0" w:firstLine="740"/>
              <w:jc w:val="left"/>
            </w:pPr>
            <w:r>
              <w:rPr>
                <w:color w:val="000000"/>
                <w:spacing w:val="0"/>
                <w:w w:val="100"/>
                <w:position w:val="0"/>
              </w:rPr>
              <w:t>筹资活动现金流入</w:t>
            </w:r>
          </w:p>
          <w:p>
            <w:pPr>
              <w:pStyle w:val="Style18"/>
              <w:keepNext w:val="0"/>
              <w:keepLines w:val="0"/>
              <w:framePr w:w="9322" w:h="8971" w:vSpace="278"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framePr w:w="9322" w:h="8971" w:vSpace="278"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7,873,556,541.58</w:t>
            </w:r>
          </w:p>
        </w:tc>
        <w:tc>
          <w:tcPr>
            <w:tcBorders>
              <w:top w:val="single" w:sz="4"/>
              <w:left w:val="single" w:sz="4"/>
              <w:righ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12,395,632,961.45</w:t>
            </w:r>
          </w:p>
        </w:tc>
      </w:tr>
      <w:tr>
        <w:trPr>
          <w:trHeight w:val="341" w:hRule="exact"/>
        </w:trPr>
        <w:tc>
          <w:tcPr>
            <w:tcBorders>
              <w:top w:val="single" w:sz="4"/>
              <w:left w:val="single" w:sz="4"/>
            </w:tcBorders>
            <w:shd w:val="clear" w:color="auto" w:fill="FFFFFF"/>
            <w:vAlign w:val="top"/>
          </w:tcPr>
          <w:p>
            <w:pPr>
              <w:pStyle w:val="Style18"/>
              <w:keepNext w:val="0"/>
              <w:keepLines w:val="0"/>
              <w:framePr w:w="9322" w:h="8971" w:vSpace="278"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framePr w:w="9322" w:h="8971" w:vSpace="278"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8,096,824,941.87</w:t>
            </w:r>
          </w:p>
        </w:tc>
        <w:tc>
          <w:tcPr>
            <w:tcBorders>
              <w:top w:val="single" w:sz="4"/>
              <w:left w:val="single" w:sz="4"/>
              <w:righ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11,300,373,829.26</w:t>
            </w:r>
          </w:p>
        </w:tc>
      </w:tr>
      <w:tr>
        <w:trPr>
          <w:trHeight w:val="667" w:hRule="exact"/>
        </w:trPr>
        <w:tc>
          <w:tcPr>
            <w:tcBorders>
              <w:top w:val="single" w:sz="4"/>
              <w:left w:val="single" w:sz="4"/>
            </w:tcBorders>
            <w:shd w:val="clear" w:color="auto" w:fill="FFFFFF"/>
            <w:vAlign w:val="top"/>
          </w:tcPr>
          <w:p>
            <w:pPr>
              <w:pStyle w:val="Style18"/>
              <w:keepNext w:val="0"/>
              <w:keepLines w:val="0"/>
              <w:framePr w:w="9322" w:h="8971" w:vSpace="278" w:wrap="notBeside" w:vAnchor="text" w:hAnchor="text" w:y="1"/>
              <w:widowControl w:val="0"/>
              <w:shd w:val="clear" w:color="auto" w:fill="auto"/>
              <w:bidi w:val="0"/>
              <w:spacing w:before="0" w:after="0" w:line="331" w:lineRule="exact"/>
              <w:ind w:left="0" w:right="0" w:firstLine="520"/>
              <w:jc w:val="both"/>
            </w:pPr>
            <w:r>
              <w:rPr>
                <w:color w:val="000000"/>
                <w:spacing w:val="0"/>
                <w:w w:val="100"/>
                <w:position w:val="0"/>
              </w:rPr>
              <w:t>分配股利、利润或偿 付利息支付的现金</w:t>
            </w:r>
          </w:p>
        </w:tc>
        <w:tc>
          <w:tcPr>
            <w:tcBorders>
              <w:top w:val="single" w:sz="4"/>
              <w:left w:val="single" w:sz="4"/>
            </w:tcBorders>
            <w:shd w:val="clear" w:color="auto" w:fill="FFFFFF"/>
            <w:vAlign w:val="top"/>
          </w:tcPr>
          <w:p>
            <w:pPr>
              <w:framePr w:w="9322" w:h="8971" w:vSpace="278"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221,671,102.00</w:t>
            </w:r>
          </w:p>
        </w:tc>
        <w:tc>
          <w:tcPr>
            <w:tcBorders>
              <w:top w:val="single" w:sz="4"/>
              <w:left w:val="single" w:sz="4"/>
              <w:righ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388,046,979.66</w:t>
            </w:r>
          </w:p>
        </w:tc>
      </w:tr>
      <w:tr>
        <w:trPr>
          <w:trHeight w:val="672" w:hRule="exact"/>
        </w:trPr>
        <w:tc>
          <w:tcPr>
            <w:tcBorders>
              <w:top w:val="single" w:sz="4"/>
              <w:left w:val="single" w:sz="4"/>
            </w:tcBorders>
            <w:shd w:val="clear" w:color="auto" w:fill="FFFFFF"/>
            <w:vAlign w:val="top"/>
          </w:tcPr>
          <w:p>
            <w:pPr>
              <w:pStyle w:val="Style18"/>
              <w:keepNext w:val="0"/>
              <w:keepLines w:val="0"/>
              <w:framePr w:w="9322" w:h="8971" w:vSpace="278" w:wrap="notBeside" w:vAnchor="text" w:hAnchor="text" w:y="1"/>
              <w:widowControl w:val="0"/>
              <w:shd w:val="clear" w:color="auto" w:fill="auto"/>
              <w:bidi w:val="0"/>
              <w:spacing w:before="0" w:after="0" w:line="326" w:lineRule="exact"/>
              <w:ind w:left="0" w:right="0" w:firstLine="520"/>
              <w:jc w:val="both"/>
            </w:pPr>
            <w:r>
              <w:rPr>
                <w:color w:val="000000"/>
                <w:spacing w:val="0"/>
                <w:w w:val="100"/>
                <w:position w:val="0"/>
              </w:rPr>
              <w:t>支付其他与筹资活动 有关的现金</w:t>
            </w:r>
          </w:p>
        </w:tc>
        <w:tc>
          <w:tcPr>
            <w:tcBorders>
              <w:top w:val="single" w:sz="4"/>
              <w:left w:val="single" w:sz="4"/>
            </w:tcBorders>
            <w:shd w:val="clear" w:color="auto" w:fill="FFFFFF"/>
            <w:vAlign w:val="top"/>
          </w:tcPr>
          <w:p>
            <w:pPr>
              <w:framePr w:w="9322" w:h="8971" w:vSpace="278"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2,321,968,589.67</w:t>
            </w:r>
          </w:p>
        </w:tc>
        <w:tc>
          <w:tcPr>
            <w:tcBorders>
              <w:top w:val="single" w:sz="4"/>
              <w:left w:val="single" w:sz="4"/>
              <w:righ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250,421,794.88</w:t>
            </w:r>
          </w:p>
        </w:tc>
      </w:tr>
      <w:tr>
        <w:trPr>
          <w:trHeight w:val="667" w:hRule="exact"/>
        </w:trPr>
        <w:tc>
          <w:tcPr>
            <w:tcBorders>
              <w:top w:val="single" w:sz="4"/>
              <w:left w:val="single" w:sz="4"/>
            </w:tcBorders>
            <w:shd w:val="clear" w:color="auto" w:fill="FFFFFF"/>
            <w:vAlign w:val="top"/>
          </w:tcPr>
          <w:p>
            <w:pPr>
              <w:pStyle w:val="Style18"/>
              <w:keepNext w:val="0"/>
              <w:keepLines w:val="0"/>
              <w:framePr w:w="9322" w:h="8971" w:vSpace="278" w:wrap="notBeside" w:vAnchor="text" w:hAnchor="text" w:y="1"/>
              <w:widowControl w:val="0"/>
              <w:shd w:val="clear" w:color="auto" w:fill="auto"/>
              <w:bidi w:val="0"/>
              <w:spacing w:before="0" w:after="80" w:line="240" w:lineRule="auto"/>
              <w:ind w:left="0" w:right="0" w:firstLine="740"/>
              <w:jc w:val="left"/>
            </w:pPr>
            <w:r>
              <w:rPr>
                <w:color w:val="000000"/>
                <w:spacing w:val="0"/>
                <w:w w:val="100"/>
                <w:position w:val="0"/>
              </w:rPr>
              <w:t>筹资活动现金流出</w:t>
            </w:r>
          </w:p>
          <w:p>
            <w:pPr>
              <w:pStyle w:val="Style18"/>
              <w:keepNext w:val="0"/>
              <w:keepLines w:val="0"/>
              <w:framePr w:w="9322" w:h="8971" w:vSpace="278"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framePr w:w="9322" w:h="8971" w:vSpace="278"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10,640,464,633.54</w:t>
            </w:r>
          </w:p>
        </w:tc>
        <w:tc>
          <w:tcPr>
            <w:tcBorders>
              <w:top w:val="single" w:sz="4"/>
              <w:left w:val="single" w:sz="4"/>
              <w:righ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11,938,842,603.80</w:t>
            </w:r>
          </w:p>
        </w:tc>
      </w:tr>
      <w:tr>
        <w:trPr>
          <w:trHeight w:val="667" w:hRule="exact"/>
        </w:trPr>
        <w:tc>
          <w:tcPr>
            <w:tcBorders>
              <w:top w:val="single" w:sz="4"/>
              <w:left w:val="single" w:sz="4"/>
            </w:tcBorders>
            <w:shd w:val="clear" w:color="auto" w:fill="FFFFFF"/>
            <w:vAlign w:val="top"/>
          </w:tcPr>
          <w:p>
            <w:pPr>
              <w:pStyle w:val="Style18"/>
              <w:keepNext w:val="0"/>
              <w:keepLines w:val="0"/>
              <w:framePr w:w="9322" w:h="8971" w:vSpace="278" w:wrap="notBeside" w:vAnchor="text" w:hAnchor="text" w:y="1"/>
              <w:widowControl w:val="0"/>
              <w:shd w:val="clear" w:color="auto" w:fill="auto"/>
              <w:bidi w:val="0"/>
              <w:spacing w:before="0" w:after="80" w:line="240" w:lineRule="auto"/>
              <w:ind w:left="0" w:right="0" w:firstLine="960"/>
              <w:jc w:val="both"/>
            </w:pPr>
            <w:r>
              <w:rPr>
                <w:color w:val="000000"/>
                <w:spacing w:val="0"/>
                <w:w w:val="100"/>
                <w:position w:val="0"/>
              </w:rPr>
              <w:t>筹资活动产生的</w:t>
            </w:r>
          </w:p>
          <w:p>
            <w:pPr>
              <w:pStyle w:val="Style18"/>
              <w:keepNext w:val="0"/>
              <w:keepLines w:val="0"/>
              <w:framePr w:w="9322" w:h="8971" w:vSpace="278"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framePr w:w="9322" w:h="8971" w:vSpace="278"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-2,766,908,091.96</w:t>
            </w:r>
          </w:p>
        </w:tc>
        <w:tc>
          <w:tcPr>
            <w:tcBorders>
              <w:top w:val="single" w:sz="4"/>
              <w:left w:val="single" w:sz="4"/>
              <w:righ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456,790,357.65</w:t>
            </w:r>
          </w:p>
        </w:tc>
      </w:tr>
      <w:tr>
        <w:trPr>
          <w:trHeight w:val="562" w:hRule="exact"/>
        </w:trPr>
        <w:tc>
          <w:tcPr>
            <w:tcBorders>
              <w:top w:val="single" w:sz="4"/>
              <w:left w:val="single" w:sz="4"/>
            </w:tcBorders>
            <w:shd w:val="clear" w:color="auto" w:fill="FFFFFF"/>
            <w:vAlign w:val="top"/>
          </w:tcPr>
          <w:p>
            <w:pPr>
              <w:pStyle w:val="Style18"/>
              <w:keepNext w:val="0"/>
              <w:keepLines w:val="0"/>
              <w:framePr w:w="9322" w:h="8971" w:vSpace="278" w:wrap="notBeside" w:vAnchor="text" w:hAnchor="text" w:y="1"/>
              <w:widowControl w:val="0"/>
              <w:shd w:val="clear" w:color="auto" w:fill="auto"/>
              <w:bidi w:val="0"/>
              <w:spacing w:before="0" w:after="0" w:line="283" w:lineRule="exact"/>
              <w:ind w:left="0" w:right="0" w:firstLine="0"/>
              <w:jc w:val="both"/>
            </w:pPr>
            <w:r>
              <w:rPr>
                <w:b/>
                <w:bCs/>
                <w:color w:val="000000"/>
                <w:spacing w:val="0"/>
                <w:w w:val="100"/>
                <w:position w:val="0"/>
              </w:rPr>
              <w:t>四、汇率变动对现金及现 金等价物的影响</w:t>
            </w:r>
          </w:p>
        </w:tc>
        <w:tc>
          <w:tcPr>
            <w:tcBorders>
              <w:top w:val="single" w:sz="4"/>
              <w:left w:val="single" w:sz="4"/>
            </w:tcBorders>
            <w:shd w:val="clear" w:color="auto" w:fill="FFFFFF"/>
            <w:vAlign w:val="top"/>
          </w:tcPr>
          <w:p>
            <w:pPr>
              <w:framePr w:w="9322" w:h="8971" w:vSpace="278"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-159,073,383.05</w:t>
            </w:r>
          </w:p>
        </w:tc>
        <w:tc>
          <w:tcPr>
            <w:tcBorders>
              <w:top w:val="single" w:sz="4"/>
              <w:left w:val="single" w:sz="4"/>
              <w:righ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-109,368,631.49</w:t>
            </w:r>
          </w:p>
        </w:tc>
      </w:tr>
      <w:tr>
        <w:trPr>
          <w:trHeight w:val="557" w:hRule="exact"/>
        </w:trPr>
        <w:tc>
          <w:tcPr>
            <w:tcBorders>
              <w:top w:val="single" w:sz="4"/>
              <w:left w:val="single" w:sz="4"/>
            </w:tcBorders>
            <w:shd w:val="clear" w:color="auto" w:fill="FFFFFF"/>
            <w:vAlign w:val="top"/>
          </w:tcPr>
          <w:p>
            <w:pPr>
              <w:pStyle w:val="Style18"/>
              <w:keepNext w:val="0"/>
              <w:keepLines w:val="0"/>
              <w:framePr w:w="9322" w:h="8971" w:vSpace="278" w:wrap="notBeside" w:vAnchor="text" w:hAnchor="text" w:y="1"/>
              <w:widowControl w:val="0"/>
              <w:shd w:val="clear" w:color="auto" w:fill="auto"/>
              <w:bidi w:val="0"/>
              <w:spacing w:before="0" w:after="0" w:line="274" w:lineRule="exact"/>
              <w:ind w:left="0" w:right="0" w:firstLine="0"/>
              <w:jc w:val="both"/>
            </w:pPr>
            <w:r>
              <w:rPr>
                <w:b/>
                <w:bCs/>
                <w:color w:val="000000"/>
                <w:spacing w:val="0"/>
                <w:w w:val="100"/>
                <w:position w:val="0"/>
              </w:rPr>
              <w:t>五、现金及现金等价物净 增加额</w:t>
            </w:r>
          </w:p>
        </w:tc>
        <w:tc>
          <w:tcPr>
            <w:tcBorders>
              <w:top w:val="single" w:sz="4"/>
              <w:left w:val="single" w:sz="4"/>
            </w:tcBorders>
            <w:shd w:val="clear" w:color="auto" w:fill="FFFFFF"/>
            <w:vAlign w:val="top"/>
          </w:tcPr>
          <w:p>
            <w:pPr>
              <w:framePr w:w="9322" w:h="8971" w:vSpace="278"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-619,795,919.68</w:t>
            </w:r>
          </w:p>
        </w:tc>
        <w:tc>
          <w:tcPr>
            <w:tcBorders>
              <w:top w:val="single" w:sz="4"/>
              <w:left w:val="single" w:sz="4"/>
              <w:righ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940,720,924.49</w:t>
            </w:r>
          </w:p>
        </w:tc>
      </w:tr>
      <w:tr>
        <w:trPr>
          <w:trHeight w:val="672" w:hRule="exact"/>
        </w:trPr>
        <w:tc>
          <w:tcPr>
            <w:tcBorders>
              <w:top w:val="single" w:sz="4"/>
              <w:left w:val="single" w:sz="4"/>
            </w:tcBorders>
            <w:shd w:val="clear" w:color="auto" w:fill="FFFFFF"/>
            <w:vAlign w:val="top"/>
          </w:tcPr>
          <w:p>
            <w:pPr>
              <w:pStyle w:val="Style18"/>
              <w:keepNext w:val="0"/>
              <w:keepLines w:val="0"/>
              <w:framePr w:w="9322" w:h="8971" w:vSpace="278" w:wrap="notBeside" w:vAnchor="text" w:hAnchor="text" w:y="1"/>
              <w:widowControl w:val="0"/>
              <w:shd w:val="clear" w:color="auto" w:fill="auto"/>
              <w:bidi w:val="0"/>
              <w:spacing w:before="0" w:after="0" w:line="326" w:lineRule="exact"/>
              <w:ind w:left="0" w:right="0" w:firstLine="520"/>
              <w:jc w:val="both"/>
            </w:pPr>
            <w:r>
              <w:rPr>
                <w:color w:val="000000"/>
                <w:spacing w:val="0"/>
                <w:w w:val="100"/>
                <w:position w:val="0"/>
              </w:rPr>
              <w:t>加：期初现金及现金 等价物余额</w:t>
            </w:r>
          </w:p>
        </w:tc>
        <w:tc>
          <w:tcPr>
            <w:tcBorders>
              <w:top w:val="single" w:sz="4"/>
              <w:left w:val="single" w:sz="4"/>
            </w:tcBorders>
            <w:shd w:val="clear" w:color="auto" w:fill="FFFFFF"/>
            <w:vAlign w:val="top"/>
          </w:tcPr>
          <w:p>
            <w:pPr>
              <w:framePr w:w="9322" w:h="8971" w:vSpace="278" w:wrap="notBeside" w:vAnchor="text" w:hAnchor="text"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4,909,659,148.96</w:t>
            </w:r>
          </w:p>
        </w:tc>
        <w:tc>
          <w:tcPr>
            <w:tcBorders>
              <w:top w:val="single" w:sz="4"/>
              <w:left w:val="single" w:sz="4"/>
              <w:righ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3,968,938,224.47</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framePr w:w="9322" w:h="8971" w:vSpace="278" w:wrap="notBeside" w:vAnchor="text" w:hAnchor="text" w:y="1"/>
              <w:widowControl w:val="0"/>
              <w:shd w:val="clear" w:color="auto" w:fill="auto"/>
              <w:bidi w:val="0"/>
              <w:spacing w:before="0" w:after="0" w:line="278" w:lineRule="exact"/>
              <w:ind w:left="0" w:right="0" w:firstLine="0"/>
              <w:jc w:val="both"/>
            </w:pPr>
            <w:r>
              <w:rPr>
                <w:b/>
                <w:bCs/>
                <w:color w:val="000000"/>
                <w:spacing w:val="0"/>
                <w:w w:val="100"/>
                <w:position w:val="0"/>
              </w:rPr>
              <w:t>六、期末现金及现金等价 物余额</w:t>
            </w:r>
          </w:p>
        </w:tc>
        <w:tc>
          <w:tcPr>
            <w:tcBorders>
              <w:top w:val="single" w:sz="4"/>
              <w:left w:val="single" w:sz="4"/>
              <w:bottom w:val="single" w:sz="4"/>
            </w:tcBorders>
            <w:shd w:val="clear" w:color="auto" w:fill="FFFFFF"/>
            <w:vAlign w:val="top"/>
          </w:tcPr>
          <w:p>
            <w:pPr>
              <w:framePr w:w="9322" w:h="8971" w:vSpace="278"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4,289,863,229.28</w:t>
            </w:r>
          </w:p>
        </w:tc>
        <w:tc>
          <w:tcPr>
            <w:tcBorders>
              <w:top w:val="single" w:sz="4"/>
              <w:left w:val="single" w:sz="4"/>
              <w:bottom w:val="single" w:sz="4"/>
              <w:right w:val="single" w:sz="4"/>
            </w:tcBorders>
            <w:shd w:val="clear" w:color="auto" w:fill="FFFFFF"/>
            <w:vAlign w:val="center"/>
          </w:tcPr>
          <w:p>
            <w:pPr>
              <w:pStyle w:val="Style18"/>
              <w:keepNext w:val="0"/>
              <w:keepLines w:val="0"/>
              <w:framePr w:w="9322" w:h="8971" w:vSpace="278" w:wrap="notBeside" w:vAnchor="text" w:hAnchor="text" w:y="1"/>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4,909,659,148.96</w:t>
            </w:r>
          </w:p>
        </w:tc>
      </w:tr>
    </w:tbl>
    <w:p>
      <w:pPr>
        <w:pStyle w:val="Style16"/>
        <w:keepNext w:val="0"/>
        <w:keepLines w:val="0"/>
        <w:framePr w:w="1718" w:h="264" w:hSpace="7604" w:wrap="notBeside" w:vAnchor="text" w:hAnchor="text" w:y="8982"/>
        <w:widowControl w:val="0"/>
        <w:shd w:val="clear" w:color="auto" w:fill="auto"/>
        <w:bidi w:val="0"/>
        <w:spacing w:before="0" w:after="0" w:line="240" w:lineRule="auto"/>
        <w:ind w:left="0" w:right="0" w:firstLine="0"/>
        <w:jc w:val="left"/>
      </w:pPr>
      <w:r>
        <w:rPr>
          <w:b w:val="0"/>
          <w:bCs w:val="0"/>
          <w:color w:val="000000"/>
          <w:spacing w:val="0"/>
          <w:w w:val="100"/>
          <w:position w:val="0"/>
        </w:rPr>
        <w:t>法定代表人：赵勇</w:t>
      </w:r>
    </w:p>
    <w:p>
      <w:pPr>
        <w:pStyle w:val="Style16"/>
        <w:keepNext w:val="0"/>
        <w:keepLines w:val="0"/>
        <w:framePr w:w="2554" w:h="264" w:hSpace="6768" w:wrap="notBeside" w:vAnchor="text" w:hAnchor="text" w:x="2526" w:y="8982"/>
        <w:widowControl w:val="0"/>
        <w:shd w:val="clear" w:color="auto" w:fill="auto"/>
        <w:bidi w:val="0"/>
        <w:spacing w:before="0" w:after="0" w:line="240" w:lineRule="auto"/>
        <w:ind w:left="0" w:right="0" w:firstLine="0"/>
        <w:jc w:val="center"/>
      </w:pPr>
      <w:r>
        <w:rPr>
          <w:b w:val="0"/>
          <w:bCs w:val="0"/>
          <w:color w:val="000000"/>
          <w:spacing w:val="0"/>
          <w:w w:val="100"/>
          <w:position w:val="0"/>
        </w:rPr>
        <w:t>主管会计工作负责人：胡嘉</w:t>
      </w:r>
    </w:p>
    <w:p>
      <w:pPr>
        <w:pStyle w:val="Style16"/>
        <w:keepNext w:val="0"/>
        <w:keepLines w:val="0"/>
        <w:framePr w:w="2347" w:h="269" w:hSpace="6975" w:wrap="notBeside" w:vAnchor="text" w:hAnchor="text" w:x="6092" w:y="8982"/>
        <w:widowControl w:val="0"/>
        <w:shd w:val="clear" w:color="auto" w:fill="auto"/>
        <w:bidi w:val="0"/>
        <w:spacing w:before="0" w:after="0" w:line="240" w:lineRule="auto"/>
        <w:ind w:left="0" w:right="0" w:firstLine="0"/>
        <w:jc w:val="center"/>
      </w:pPr>
      <w:r>
        <w:rPr>
          <w:b w:val="0"/>
          <w:bCs w:val="0"/>
          <w:color w:val="000000"/>
          <w:spacing w:val="0"/>
          <w:w w:val="100"/>
          <w:position w:val="0"/>
        </w:rPr>
        <w:t>会计机构负责人：沈云岸</w:t>
      </w:r>
    </w:p>
    <w:p>
      <w:pPr>
        <w:widowControl w:val="0"/>
        <w:spacing w:line="1" w:lineRule="exact"/>
        <w:sectPr>
          <w:footnotePr>
            <w:pos w:val="pageBottom"/>
            <w:numFmt w:val="decimal"/>
            <w:numRestart w:val="continuous"/>
          </w:footnotePr>
          <w:type w:val="continuous"/>
          <w:pgSz w:w="12240" w:h="15840"/>
          <w:pgMar w:top="1421" w:right="1139" w:bottom="1517" w:left="1780" w:header="0" w:footer="3" w:gutter="0"/>
          <w:cols w:space="720"/>
          <w:noEndnote/>
          <w:rtlGutter w:val="0"/>
          <w:docGrid w:linePitch="360"/>
        </w:sectPr>
      </w:pPr>
    </w:p>
    <w:p>
      <w:pPr>
        <w:pStyle w:val="Style33"/>
        <w:keepNext/>
        <w:keepLines/>
        <w:widowControl w:val="0"/>
        <w:shd w:val="clear" w:color="auto" w:fill="auto"/>
        <w:bidi w:val="0"/>
        <w:spacing w:before="0" w:after="0" w:line="250" w:lineRule="exact"/>
        <w:ind w:left="0" w:right="0" w:firstLine="0"/>
        <w:jc w:val="center"/>
      </w:pPr>
      <w:bookmarkStart w:id="544" w:name="bookmark544"/>
      <w:bookmarkStart w:id="545" w:name="bookmark545"/>
      <w:bookmarkStart w:id="546" w:name="bookmark546"/>
      <w:r>
        <w:rPr>
          <w:b/>
          <w:bCs/>
          <w:color w:val="000000"/>
          <w:spacing w:val="0"/>
          <w:w w:val="100"/>
          <w:position w:val="0"/>
        </w:rPr>
        <w:t>合并所有者权益变动表</w:t>
        <w:br/>
      </w: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bookmarkEnd w:id="544"/>
      <w:bookmarkEnd w:id="545"/>
      <w:bookmarkEnd w:id="546"/>
    </w:p>
    <w:p>
      <w:pPr>
        <w:pStyle w:val="Style33"/>
        <w:keepNext/>
        <w:keepLines/>
        <w:widowControl w:val="0"/>
        <w:shd w:val="clear" w:color="auto" w:fill="auto"/>
        <w:bidi w:val="0"/>
        <w:spacing w:before="0" w:after="0" w:line="240" w:lineRule="auto"/>
        <w:ind w:left="0" w:right="0" w:firstLine="0"/>
        <w:jc w:val="right"/>
      </w:pPr>
      <w:bookmarkStart w:id="544" w:name="bookmark544"/>
      <w:bookmarkStart w:id="545" w:name="bookmark545"/>
      <w:bookmarkStart w:id="547" w:name="bookmark547"/>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bookmarkEnd w:id="544"/>
      <w:bookmarkEnd w:id="545"/>
      <w:bookmarkEnd w:id="547"/>
    </w:p>
    <w:tbl>
      <w:tblPr>
        <w:tblOverlap w:val="never"/>
        <w:jc w:val="center"/>
        <w:tblLayout w:type="fixed"/>
      </w:tblPr>
      <w:tblGrid>
        <w:gridCol w:w="1286"/>
        <w:gridCol w:w="1320"/>
        <w:gridCol w:w="1320"/>
        <w:gridCol w:w="634"/>
        <w:gridCol w:w="888"/>
        <w:gridCol w:w="1330"/>
        <w:gridCol w:w="787"/>
        <w:gridCol w:w="1320"/>
        <w:gridCol w:w="1450"/>
        <w:gridCol w:w="1320"/>
        <w:gridCol w:w="1546"/>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288" w:hRule="exact"/>
        </w:trPr>
        <w:tc>
          <w:tcPr>
            <w:vMerge/>
            <w:tcBorders>
              <w:left w:val="single" w:sz="4"/>
            </w:tcBorders>
            <w:shd w:val="clear" w:color="auto" w:fill="FFFFFF"/>
            <w:vAlign w:val="center"/>
          </w:tcPr>
          <w:p>
            <w:pPr/>
          </w:p>
        </w:tc>
        <w:tc>
          <w:tcPr>
            <w:gridSpan w:val="4"/>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归属于母</w:t>
            </w:r>
          </w:p>
        </w:tc>
        <w:tc>
          <w:tcPr>
            <w:gridSpan w:val="4"/>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:公司所有者权益</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w:t>
            </w:r>
            <w:r>
              <w:rPr>
                <w:i/>
                <w:iCs/>
                <w:color w:val="000000"/>
                <w:spacing w:val="0"/>
                <w:w w:val="100"/>
                <w:position w:val="0"/>
                <w:u w:val="single"/>
              </w:rPr>
              <w:t>八</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所有者权益合 计</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实收资本 （或股本）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减： 库存</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专项储 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180" w:right="0" w:firstLine="0"/>
              <w:jc w:val="left"/>
            </w:pPr>
            <w:r>
              <w:rPr>
                <w:color w:val="000000"/>
                <w:spacing w:val="0"/>
                <w:w w:val="100"/>
                <w:position w:val="0"/>
              </w:rPr>
              <w:t>一般 风险 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一、上年年 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4,616,244,222.00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3,838,992,969.13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3,442,778,588.06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1,671,097,256.98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-14,867,038.13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4,556,799,644.20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18,111,045,642.24</w:t>
            </w: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0"/>
              <w:jc w:val="right"/>
            </w:pPr>
            <w:r>
              <w:rPr>
                <w:color w:val="000000"/>
                <w:spacing w:val="0"/>
                <w:w w:val="100"/>
                <w:position w:val="0"/>
              </w:rPr>
              <w:t>加：会 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740"/>
              <w:jc w:val="both"/>
            </w:pPr>
            <w:r>
              <w:rPr>
                <w:color w:val="000000"/>
                <w:spacing w:val="0"/>
                <w:w w:val="100"/>
                <w:position w:val="0"/>
              </w:rPr>
              <w:t>前期</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二、本年年 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4,616,244,222.00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3,838,992,969.13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3,442,778,588.06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1,671,097,256.98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-14,867,038.13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4,556,799,644.20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18,111,045,642.24</w:t>
            </w:r>
          </w:p>
        </w:tc>
      </w:tr>
      <w:tr>
        <w:trPr>
          <w:trHeight w:val="13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三、本期增 减变动金额</w:t>
            </w:r>
          </w:p>
          <w:p>
            <w:pPr>
              <w:pStyle w:val="Style18"/>
              <w:keepNext w:val="0"/>
              <w:keepLines w:val="0"/>
              <w:widowControl w:val="0"/>
              <w:shd w:val="clear" w:color="auto" w:fill="auto"/>
              <w:bidi w:val="0"/>
              <w:spacing w:before="0" w:after="0" w:line="272" w:lineRule="exact"/>
              <w:ind w:left="0" w:right="0" w:firstLine="240"/>
              <w:jc w:val="both"/>
            </w:pPr>
            <w:r>
              <w:rPr>
                <w:color w:val="000000"/>
                <w:spacing w:val="0"/>
                <w:w w:val="100"/>
                <w:position w:val="0"/>
              </w:rPr>
              <w:t>（减少以 “一，，号填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18,018,407.15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12,343,390.06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453,975,773.30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5,573,777.77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900,891,529.59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1,390,802,877.87</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（一）净利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512,481,605.58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244,748,806.52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757,230,412.10</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（二）其他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-325,226.51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5,573,777.77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-3,943,313.91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1,305,237.35</w:t>
            </w:r>
          </w:p>
        </w:tc>
      </w:tr>
      <w:tr>
        <w:trPr>
          <w:trHeight w:val="84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上述（一） 和（二）小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-325,226.51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512,481,605.58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5,573,777.77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240,805,492.61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758,535,649.45</w:t>
            </w:r>
          </w:p>
        </w:tc>
      </w:tr>
    </w:tbl>
    <w:p>
      <w:pPr>
        <w:spacing w:lineRule="exact" w:line="1"/>
        <w:rPr>
          <w:sz w:val="2"/>
          <w:szCs w:val="2"/>
        </w:rPr>
      </w:pPr>
      <w:r>
        <w:br w:type="page"/>
      </w:r>
    </w:p>
    <w:tbl>
      <w:tblPr>
        <w:tblOverlap w:val="never"/>
        <w:jc w:val="center"/>
        <w:tblLayout w:type="fixed"/>
      </w:tblPr>
      <w:tblGrid>
        <w:gridCol w:w="1286"/>
        <w:gridCol w:w="1320"/>
        <w:gridCol w:w="1320"/>
        <w:gridCol w:w="634"/>
        <w:gridCol w:w="898"/>
        <w:gridCol w:w="1320"/>
        <w:gridCol w:w="787"/>
        <w:gridCol w:w="1320"/>
        <w:gridCol w:w="1450"/>
        <w:gridCol w:w="1320"/>
        <w:gridCol w:w="1546"/>
      </w:tblGrid>
      <w:tr>
        <w:trPr>
          <w:trHeight w:val="84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（三）所有 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18,343,633.66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1,060,104,081.52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1,078,447,715.18</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1,023,491,974.22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1,023,491,974.22</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18,343,633.66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36,612,107.30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54,955,740.96</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12,343,390.06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-58,505,832.28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-400,018,044.54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-446,180,486.76</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12,343,390.06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-12,343,390.06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 （或股东）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-46,162,442.22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-400,018,044.54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-446,180,486.76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（五）所有 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w:t>
            </w:r>
          </w:p>
          <w:p>
            <w:pPr>
              <w:pStyle w:val="Style18"/>
              <w:keepNext w:val="0"/>
              <w:keepLines w:val="0"/>
              <w:widowControl w:val="0"/>
              <w:shd w:val="clear" w:color="auto" w:fill="auto"/>
              <w:bidi w:val="0"/>
              <w:spacing w:before="0" w:after="0" w:line="293" w:lineRule="exact"/>
              <w:ind w:left="0" w:right="0" w:firstLine="0"/>
              <w:jc w:val="both"/>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 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6"/>
        <w:gridCol w:w="1320"/>
        <w:gridCol w:w="1320"/>
        <w:gridCol w:w="634"/>
        <w:gridCol w:w="898"/>
        <w:gridCol w:w="1320"/>
        <w:gridCol w:w="787"/>
        <w:gridCol w:w="1320"/>
        <w:gridCol w:w="1450"/>
        <w:gridCol w:w="1320"/>
        <w:gridCol w:w="154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（六）专项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四、本期期 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4,616,244,222.00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3,857,011,376.28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3,455,121,978.12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2,125,073,030.28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-9,293,260.36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5,457,691,173.79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19,501,848,520.11</w:t>
            </w:r>
          </w:p>
        </w:tc>
      </w:tr>
    </w:tbl>
    <w:p>
      <w:pPr>
        <w:widowControl w:val="0"/>
        <w:spacing w:after="239" w:line="1" w:lineRule="exact"/>
      </w:pPr>
    </w:p>
    <w:p>
      <w:pPr>
        <w:pStyle w:val="Style33"/>
        <w:keepNext/>
        <w:keepLines/>
        <w:widowControl w:val="0"/>
        <w:shd w:val="clear" w:color="auto" w:fill="auto"/>
        <w:bidi w:val="0"/>
        <w:spacing w:before="0" w:after="0" w:line="240" w:lineRule="auto"/>
        <w:ind w:left="0" w:right="0" w:firstLine="0"/>
        <w:jc w:val="right"/>
      </w:pPr>
      <w:bookmarkStart w:id="548" w:name="bookmark548"/>
      <w:bookmarkStart w:id="549" w:name="bookmark549"/>
      <w:bookmarkStart w:id="550" w:name="bookmark550"/>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bookmarkEnd w:id="548"/>
      <w:bookmarkEnd w:id="549"/>
      <w:bookmarkEnd w:id="550"/>
    </w:p>
    <w:tbl>
      <w:tblPr>
        <w:tblOverlap w:val="never"/>
        <w:jc w:val="center"/>
        <w:tblLayout w:type="fixed"/>
      </w:tblPr>
      <w:tblGrid>
        <w:gridCol w:w="1589"/>
        <w:gridCol w:w="1320"/>
        <w:gridCol w:w="1325"/>
        <w:gridCol w:w="662"/>
        <w:gridCol w:w="677"/>
        <w:gridCol w:w="1310"/>
        <w:gridCol w:w="667"/>
        <w:gridCol w:w="1320"/>
        <w:gridCol w:w="1454"/>
        <w:gridCol w:w="1325"/>
        <w:gridCol w:w="1550"/>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r>
      <w:tr>
        <w:trPr>
          <w:trHeight w:val="288" w:hRule="exact"/>
        </w:trPr>
        <w:tc>
          <w:tcPr>
            <w:vMerge/>
            <w:tcBorders>
              <w:left w:val="single" w:sz="4"/>
            </w:tcBorders>
            <w:shd w:val="clear" w:color="auto" w:fill="FFFFFF"/>
            <w:vAlign w:val="center"/>
          </w:tcPr>
          <w:p>
            <w:pPr/>
          </w:p>
        </w:tc>
        <w:tc>
          <w:tcPr>
            <w:gridSpan w:val="4"/>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归属于母</w:t>
            </w:r>
          </w:p>
        </w:tc>
        <w:tc>
          <w:tcPr>
            <w:gridSpan w:val="4"/>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5"/>
                <w:szCs w:val="15"/>
              </w:rPr>
              <w:t>t</w:t>
            </w:r>
            <w:r>
              <w:rPr>
                <w:color w:val="000000"/>
                <w:spacing w:val="0"/>
                <w:w w:val="100"/>
                <w:position w:val="0"/>
              </w:rPr>
              <w:t>公司所有者权益</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所有者权益合 计</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实收资本 （或股本）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减： 库存 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专项 储备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一般 风险 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一、上年年末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4,616,244,222.00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3,801,600,150.50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3,417,480,524.48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1,371,066,960.27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-7,918,864.23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4,646,046,743.88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17,844,519,736.90</w:t>
            </w:r>
          </w:p>
        </w:tc>
      </w:tr>
      <w:tr>
        <w:trPr>
          <w:trHeight w:val="9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1160" w:right="0" w:firstLine="0"/>
              <w:jc w:val="both"/>
            </w:pPr>
            <w:r>
              <w:rPr>
                <w:color w:val="000000"/>
                <w:spacing w:val="0"/>
                <w:w w:val="100"/>
                <w:position w:val="0"/>
              </w:rPr>
              <w:t>加</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:会计政策变</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rPr>
                <w:sz w:val="15"/>
                <w:szCs w:val="15"/>
              </w:rPr>
            </w:pPr>
            <w:r>
              <w:rPr>
                <w:rFonts w:ascii="Times New Roman" w:eastAsia="Times New Roman" w:hAnsi="Times New Roman" w:cs="Times New Roman"/>
                <w:color w:val="000000"/>
                <w:spacing w:val="0"/>
                <w:w w:val="100"/>
                <w:position w:val="0"/>
                <w:sz w:val="15"/>
                <w:szCs w:val="15"/>
              </w:rPr>
              <w:t>_AZ_-</w:t>
            </w:r>
          </w:p>
          <w:p>
            <w:pPr>
              <w:pStyle w:val="Style18"/>
              <w:keepNext w:val="0"/>
              <w:keepLines w:val="0"/>
              <w:widowControl w:val="0"/>
              <w:shd w:val="clear" w:color="auto" w:fill="auto"/>
              <w:bidi w:val="0"/>
              <w:spacing w:before="0" w:after="120" w:line="240" w:lineRule="auto"/>
              <w:ind w:left="1160" w:right="0" w:firstLine="0"/>
              <w:jc w:val="both"/>
            </w:pPr>
            <w:r>
              <w:rPr>
                <w:color w:val="000000"/>
                <w:spacing w:val="0"/>
                <w:w w:val="100"/>
                <w:position w:val="0"/>
              </w:rPr>
              <w:t>刖</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1160" w:right="0" w:firstLine="0"/>
              <w:jc w:val="both"/>
            </w:pPr>
            <w:r>
              <w:rPr>
                <w:color w:val="000000"/>
                <w:spacing w:val="0"/>
                <w:w w:val="100"/>
                <w:position w:val="0"/>
              </w:rPr>
              <w:t>其</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二、本年年初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4,616,244,222.00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3,801,600,150.50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3,417,480,524.48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1,371,066,960.27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-7,918,864.23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4,646,046,743.88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17,844,519,736.90</w:t>
            </w:r>
          </w:p>
        </w:tc>
      </w:tr>
      <w:tr>
        <w:trPr>
          <w:trHeight w:val="84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三、本期增减 变动金额（减 少以号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37,392,818.63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25,298,063.58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300,030,296.71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-6,948,173.90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-89,247,099.68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266,525,905.34</w:t>
            </w:r>
          </w:p>
        </w:tc>
      </w:tr>
    </w:tbl>
    <w:p>
      <w:pPr>
        <w:spacing w:lineRule="exact" w:line="1"/>
        <w:rPr>
          <w:sz w:val="2"/>
          <w:szCs w:val="2"/>
        </w:rPr>
      </w:pPr>
      <w:r>
        <w:br w:type="page"/>
      </w:r>
    </w:p>
    <w:tbl>
      <w:tblPr>
        <w:tblOverlap w:val="never"/>
        <w:jc w:val="center"/>
        <w:tblLayout w:type="fixed"/>
      </w:tblPr>
      <w:tblGrid>
        <w:gridCol w:w="1589"/>
        <w:gridCol w:w="1320"/>
        <w:gridCol w:w="1325"/>
        <w:gridCol w:w="662"/>
        <w:gridCol w:w="667"/>
        <w:gridCol w:w="1320"/>
        <w:gridCol w:w="667"/>
        <w:gridCol w:w="1320"/>
        <w:gridCol w:w="1454"/>
        <w:gridCol w:w="1325"/>
        <w:gridCol w:w="1550"/>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325,328,360.29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-52,140,115.36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273,188,244.93</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（二）其他综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1,355,364.00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-6,948,173.90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90,100.32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-5,502,709.58</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上述（一）和</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1,355,364.00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325,328,360.29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-6,948,173.90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-52,050,015.04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267,685,535.35</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36,037,454.63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23,704,892.50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59,742,347.13</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36,037,454.63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23,704,892.50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59,742,347.13</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25,298,063.58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-25,298,063.58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-60,901,977.14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-60,901,977.14</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25,298,063.58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-25,298,063.58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-60,901,977.14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-60,901,977.14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（五）所有者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89"/>
        <w:gridCol w:w="1320"/>
        <w:gridCol w:w="1325"/>
        <w:gridCol w:w="662"/>
        <w:gridCol w:w="667"/>
        <w:gridCol w:w="1320"/>
        <w:gridCol w:w="667"/>
        <w:gridCol w:w="1320"/>
        <w:gridCol w:w="1454"/>
        <w:gridCol w:w="1325"/>
        <w:gridCol w:w="1550"/>
      </w:tblGrid>
      <w:tr>
        <w:trPr>
          <w:trHeight w:val="84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（六）专项储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4,616,244,222.00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3,838,992,969.13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3,442,778,588.06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1,671,097,256.98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-14,867,038.13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4,556,799,644.20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18,111,045,642.24</w:t>
            </w:r>
          </w:p>
        </w:tc>
      </w:tr>
    </w:tbl>
    <w:p>
      <w:pPr>
        <w:sectPr>
          <w:headerReference w:type="default" r:id="rId15"/>
          <w:footerReference w:type="default" r:id="rId16"/>
          <w:footnotePr>
            <w:pos w:val="pageBottom"/>
            <w:numFmt w:val="decimal"/>
            <w:numRestart w:val="continuous"/>
          </w:footnotePr>
          <w:pgSz w:w="15840" w:h="12240" w:orient="landscape"/>
          <w:pgMar w:top="1795" w:right="1320" w:bottom="1934" w:left="1320" w:header="0" w:footer="3" w:gutter="0"/>
          <w:cols w:space="720"/>
          <w:noEndnote/>
          <w:rtlGutter w:val="0"/>
          <w:docGrid w:linePitch="360"/>
        </w:sectPr>
      </w:pPr>
    </w:p>
    <w:p>
      <w:pPr>
        <w:pStyle w:val="Style33"/>
        <w:keepNext/>
        <w:keepLines/>
        <w:framePr w:w="1718" w:h="264" w:wrap="none" w:vAnchor="text" w:hAnchor="page" w:x="1839" w:y="21"/>
        <w:widowControl w:val="0"/>
        <w:shd w:val="clear" w:color="auto" w:fill="auto"/>
        <w:bidi w:val="0"/>
        <w:spacing w:before="0" w:after="0" w:line="240" w:lineRule="auto"/>
        <w:ind w:left="0" w:right="0" w:firstLine="0"/>
        <w:jc w:val="left"/>
      </w:pPr>
      <w:bookmarkStart w:id="551" w:name="bookmark551"/>
      <w:bookmarkStart w:id="552" w:name="bookmark552"/>
      <w:bookmarkStart w:id="553" w:name="bookmark553"/>
      <w:r>
        <w:rPr>
          <w:color w:val="000000"/>
          <w:spacing w:val="0"/>
          <w:w w:val="100"/>
          <w:position w:val="0"/>
        </w:rPr>
        <w:t>法定代表人：赵勇</w:t>
      </w:r>
      <w:bookmarkEnd w:id="551"/>
      <w:bookmarkEnd w:id="552"/>
      <w:bookmarkEnd w:id="553"/>
    </w:p>
    <w:p>
      <w:pPr>
        <w:pStyle w:val="Style33"/>
        <w:keepNext/>
        <w:keepLines/>
        <w:framePr w:w="2554" w:h="264" w:wrap="none" w:vAnchor="text" w:hAnchor="page" w:x="6255" w:y="21"/>
        <w:widowControl w:val="0"/>
        <w:shd w:val="clear" w:color="auto" w:fill="auto"/>
        <w:bidi w:val="0"/>
        <w:spacing w:before="0" w:after="0" w:line="240" w:lineRule="auto"/>
        <w:ind w:left="0" w:right="0" w:firstLine="0"/>
        <w:jc w:val="center"/>
      </w:pPr>
      <w:bookmarkStart w:id="554" w:name="bookmark554"/>
      <w:bookmarkStart w:id="555" w:name="bookmark555"/>
      <w:bookmarkStart w:id="556" w:name="bookmark556"/>
      <w:r>
        <w:rPr>
          <w:color w:val="000000"/>
          <w:spacing w:val="0"/>
          <w:w w:val="100"/>
          <w:position w:val="0"/>
        </w:rPr>
        <w:t>主管会计工作负责人：胡嘉</w:t>
      </w:r>
      <w:bookmarkEnd w:id="554"/>
      <w:bookmarkEnd w:id="555"/>
      <w:bookmarkEnd w:id="556"/>
    </w:p>
    <w:p>
      <w:pPr>
        <w:pStyle w:val="Style33"/>
        <w:keepNext/>
        <w:keepLines/>
        <w:framePr w:w="2347" w:h="269" w:wrap="none" w:vAnchor="text" w:hAnchor="page" w:x="11396" w:y="21"/>
        <w:widowControl w:val="0"/>
        <w:shd w:val="clear" w:color="auto" w:fill="auto"/>
        <w:bidi w:val="0"/>
        <w:spacing w:before="0" w:after="0" w:line="240" w:lineRule="auto"/>
        <w:ind w:left="0" w:right="0" w:firstLine="0"/>
        <w:jc w:val="right"/>
      </w:pPr>
      <w:bookmarkStart w:id="557" w:name="bookmark557"/>
      <w:bookmarkStart w:id="558" w:name="bookmark558"/>
      <w:bookmarkStart w:id="559" w:name="bookmark559"/>
      <w:r>
        <w:rPr>
          <w:color w:val="000000"/>
          <w:spacing w:val="0"/>
          <w:w w:val="100"/>
          <w:position w:val="0"/>
        </w:rPr>
        <w:t>会计机构负责人：沈云岸</w:t>
      </w:r>
      <w:bookmarkEnd w:id="557"/>
      <w:bookmarkEnd w:id="558"/>
      <w:bookmarkEnd w:id="559"/>
    </w:p>
    <w:p>
      <w:pPr>
        <w:widowControl w:val="0"/>
        <w:spacing w:after="268" w:line="1" w:lineRule="exact"/>
      </w:pPr>
    </w:p>
    <w:p>
      <w:pPr>
        <w:widowControl w:val="0"/>
        <w:spacing w:line="1" w:lineRule="exact"/>
        <w:sectPr>
          <w:footnotePr>
            <w:pos w:val="pageBottom"/>
            <w:numFmt w:val="decimal"/>
            <w:numRestart w:val="continuous"/>
          </w:footnotePr>
          <w:type w:val="continuous"/>
          <w:pgSz w:w="15840" w:h="12240" w:orient="landscape"/>
          <w:pgMar w:top="1022" w:right="1320" w:bottom="988" w:left="1320" w:header="0" w:footer="3" w:gutter="0"/>
          <w:cols w:space="720"/>
          <w:noEndnote/>
          <w:rtlGutter w:val="0"/>
          <w:docGrid w:linePitch="360"/>
        </w:sectPr>
      </w:pPr>
    </w:p>
    <w:p>
      <w:pPr>
        <w:pStyle w:val="Style20"/>
        <w:keepNext/>
        <w:keepLines/>
        <w:widowControl w:val="0"/>
        <w:shd w:val="clear" w:color="auto" w:fill="auto"/>
        <w:bidi w:val="0"/>
        <w:spacing w:before="0" w:after="0" w:line="240" w:lineRule="auto"/>
        <w:ind w:left="0" w:right="0" w:firstLine="0"/>
        <w:jc w:val="center"/>
      </w:pPr>
      <w:bookmarkStart w:id="560" w:name="bookmark560"/>
      <w:bookmarkStart w:id="561" w:name="bookmark561"/>
      <w:bookmarkStart w:id="562" w:name="bookmark562"/>
      <w:r>
        <w:rPr>
          <w:color w:val="000000"/>
          <w:spacing w:val="0"/>
          <w:w w:val="100"/>
          <w:position w:val="0"/>
        </w:rPr>
        <w:t>母公司所有者权益变动表</w:t>
      </w:r>
      <w:bookmarkEnd w:id="560"/>
      <w:bookmarkEnd w:id="561"/>
      <w:bookmarkEnd w:id="562"/>
    </w:p>
    <w:p>
      <w:pPr>
        <w:pStyle w:val="Style5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33"/>
        <w:keepNext/>
        <w:keepLines/>
        <w:widowControl w:val="0"/>
        <w:shd w:val="clear" w:color="auto" w:fill="auto"/>
        <w:bidi w:val="0"/>
        <w:spacing w:before="0" w:after="0" w:line="240" w:lineRule="auto"/>
        <w:ind w:left="0" w:right="0" w:firstLine="0"/>
        <w:jc w:val="right"/>
      </w:pPr>
      <w:bookmarkStart w:id="563" w:name="bookmark563"/>
      <w:bookmarkStart w:id="564" w:name="bookmark564"/>
      <w:bookmarkStart w:id="565" w:name="bookmark565"/>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bookmarkEnd w:id="563"/>
      <w:bookmarkEnd w:id="564"/>
      <w:bookmarkEnd w:id="565"/>
    </w:p>
    <w:tbl>
      <w:tblPr>
        <w:tblOverlap w:val="never"/>
        <w:jc w:val="center"/>
        <w:tblLayout w:type="fixed"/>
      </w:tblPr>
      <w:tblGrid>
        <w:gridCol w:w="946"/>
        <w:gridCol w:w="1267"/>
        <w:gridCol w:w="1267"/>
        <w:gridCol w:w="634"/>
        <w:gridCol w:w="427"/>
        <w:gridCol w:w="1267"/>
        <w:gridCol w:w="456"/>
        <w:gridCol w:w="1267"/>
        <w:gridCol w:w="1349"/>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16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实收资本 （或股本）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减: 库存</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专 项 储 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所有者权益 合计</w:t>
            </w: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一、上 年年末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4,616,244,222.00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3,924,885,212.18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3,442,778,588.06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1,258,537,849.49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13,242,445,871.73</w:t>
            </w:r>
          </w:p>
        </w:tc>
      </w:tr>
      <w:tr>
        <w:trPr>
          <w:trHeight w:val="132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640"/>
              <w:jc w:val="both"/>
            </w:pPr>
            <w:r>
              <w:rPr>
                <w:color w:val="000000"/>
                <w:spacing w:val="0"/>
                <w:w w:val="100"/>
                <w:position w:val="0"/>
              </w:rPr>
              <w:t>加 :会计 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_AZ_-</w:t>
            </w:r>
          </w:p>
          <w:p>
            <w:pPr>
              <w:pStyle w:val="Style18"/>
              <w:keepNext w:val="0"/>
              <w:keepLines w:val="0"/>
              <w:widowControl w:val="0"/>
              <w:shd w:val="clear" w:color="auto" w:fill="auto"/>
              <w:bidi w:val="0"/>
              <w:spacing w:before="0" w:after="0" w:line="324" w:lineRule="exact"/>
              <w:ind w:left="0" w:right="0" w:firstLine="640"/>
              <w:jc w:val="both"/>
            </w:pPr>
            <w:r>
              <w:rPr>
                <w:color w:val="000000"/>
                <w:spacing w:val="0"/>
                <w:w w:val="100"/>
                <w:position w:val="0"/>
              </w:rPr>
              <w:t>刖 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640"/>
              <w:jc w:val="both"/>
            </w:pPr>
            <w:r>
              <w:rPr>
                <w:color w:val="000000"/>
                <w:spacing w:val="0"/>
                <w:w w:val="100"/>
                <w:position w:val="0"/>
              </w:rPr>
              <w:t>其</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1" w:lineRule="exact"/>
              <w:ind w:left="0" w:right="0" w:firstLine="0"/>
              <w:jc w:val="both"/>
            </w:pPr>
            <w:r>
              <w:rPr>
                <w:color w:val="000000"/>
                <w:spacing w:val="0"/>
                <w:w w:val="100"/>
                <w:position w:val="0"/>
              </w:rPr>
              <w:t>二、本 年年初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4,616,244,222.00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3,924,885,212.18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3,442,778,588.06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1,258,537,849.49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13,242,445,871.73</w:t>
            </w:r>
          </w:p>
        </w:tc>
      </w:tr>
      <w:tr>
        <w:trPr>
          <w:trHeight w:val="21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52" w:lineRule="exact"/>
              <w:ind w:left="0" w:right="0" w:firstLine="0"/>
              <w:jc w:val="both"/>
            </w:pPr>
            <w:r>
              <w:rPr>
                <w:color w:val="000000"/>
                <w:spacing w:val="0"/>
                <w:w w:val="100"/>
                <w:position w:val="0"/>
              </w:rPr>
              <w:t xml:space="preserve">三、本 期增减 变动金 额（减 少以 </w:t>
            </w:r>
            <w:r>
              <w:rPr>
                <w:rFonts w:ascii="Courier New" w:eastAsia="Courier New" w:hAnsi="Courier New" w:cs="Courier New"/>
                <w:i/>
                <w:iCs/>
                <w:color w:val="000000"/>
                <w:spacing w:val="0"/>
                <w:w w:val="100"/>
                <w:position w:val="0"/>
                <w:sz w:val="11"/>
                <w:szCs w:val="11"/>
              </w:rPr>
              <w:t>a</w:t>
            </w:r>
            <w:r>
              <w:rPr>
                <w:color w:val="000000"/>
                <w:spacing w:val="0"/>
                <w:w w:val="100"/>
                <w:position w:val="0"/>
              </w:rPr>
              <w:t xml:space="preserve"> </w:t>
            </w:r>
            <w:r>
              <w:rPr>
                <w:color w:val="000000"/>
                <w:spacing w:val="0"/>
                <w:w w:val="100"/>
                <w:position w:val="0"/>
              </w:rPr>
              <w:t>_，，</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14,743,892.91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12,343,390.06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64,928,068.35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92,015,351.32</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（一）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123,433,900.63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123,433,900.63</w:t>
            </w:r>
          </w:p>
        </w:tc>
      </w:tr>
      <w:tr>
        <w:trPr>
          <w:trHeight w:val="83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 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1" w:lineRule="exact"/>
              <w:ind w:left="0" w:right="0" w:firstLine="0"/>
              <w:jc w:val="both"/>
            </w:pPr>
            <w:r>
              <w:rPr>
                <w:color w:val="000000"/>
                <w:spacing w:val="0"/>
                <w:w w:val="100"/>
                <w:position w:val="0"/>
              </w:rPr>
              <w:t>上述</w:t>
            </w:r>
          </w:p>
          <w:p>
            <w:pPr>
              <w:pStyle w:val="Style18"/>
              <w:keepNext w:val="0"/>
              <w:keepLines w:val="0"/>
              <w:widowControl w:val="0"/>
              <w:shd w:val="clear" w:color="auto" w:fill="auto"/>
              <w:bidi w:val="0"/>
              <w:spacing w:before="0" w:after="0" w:line="281" w:lineRule="exact"/>
              <w:ind w:left="0" w:right="0" w:firstLine="0"/>
              <w:jc w:val="both"/>
            </w:pPr>
            <w:r>
              <w:rPr>
                <w:color w:val="000000"/>
                <w:spacing w:val="0"/>
                <w:w w:val="100"/>
                <w:position w:val="0"/>
              </w:rPr>
              <w:t>（一） 和（二）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123,433,900.63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123,433,900.63</w:t>
            </w:r>
          </w:p>
        </w:tc>
      </w:tr>
      <w:tr>
        <w:trPr>
          <w:trHeight w:val="84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（三） 所有者 投入和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14,743,892.91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14,743,892.91</w:t>
            </w:r>
          </w:p>
        </w:tc>
      </w:tr>
    </w:tbl>
    <w:p>
      <w:pPr>
        <w:widowControl w:val="0"/>
        <w:spacing w:line="1" w:lineRule="exact"/>
      </w:pPr>
      <w:r>
        <w:br w:type="page"/>
      </w:r>
    </w:p>
    <w:tbl>
      <w:tblPr>
        <w:tblOverlap w:val="never"/>
        <w:jc w:val="center"/>
        <w:tblLayout w:type="fixed"/>
      </w:tblPr>
      <w:tblGrid>
        <w:gridCol w:w="946"/>
        <w:gridCol w:w="1267"/>
        <w:gridCol w:w="1267"/>
        <w:gridCol w:w="634"/>
        <w:gridCol w:w="427"/>
        <w:gridCol w:w="1267"/>
        <w:gridCol w:w="456"/>
        <w:gridCol w:w="1267"/>
        <w:gridCol w:w="1349"/>
      </w:tblGrid>
      <w:tr>
        <w:trPr>
          <w:trHeight w:val="56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14,743,892.91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14,743,892.91</w:t>
            </w: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 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12,343,390.06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-58,505,832.28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-46,162,442.22</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 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12,343,390.06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-12,343,390.06</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 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 有者</w:t>
            </w:r>
          </w:p>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（或股 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-46,162,442.22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-46,162,442.22</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（五） 所有者 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w:t>
            </w:r>
          </w:p>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公积转 增资本</w:t>
            </w:r>
          </w:p>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 公积转 增资本</w:t>
            </w:r>
          </w:p>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 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（六） 专项储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46"/>
        <w:gridCol w:w="1267"/>
        <w:gridCol w:w="1267"/>
        <w:gridCol w:w="634"/>
        <w:gridCol w:w="427"/>
        <w:gridCol w:w="1267"/>
        <w:gridCol w:w="456"/>
        <w:gridCol w:w="1267"/>
        <w:gridCol w:w="1349"/>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（七）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四、本 期期末 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4,616,244,222.00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3,939,629,105.09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3,455,121,978.12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1,323,465,917.84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13,334,461,223.05</w:t>
            </w:r>
          </w:p>
        </w:tc>
      </w:tr>
    </w:tbl>
    <w:p>
      <w:pPr>
        <w:widowControl w:val="0"/>
        <w:spacing w:after="479" w:line="1" w:lineRule="exact"/>
      </w:pPr>
    </w:p>
    <w:p>
      <w:pPr>
        <w:pStyle w:val="Style33"/>
        <w:keepNext/>
        <w:keepLines/>
        <w:widowControl w:val="0"/>
        <w:shd w:val="clear" w:color="auto" w:fill="auto"/>
        <w:bidi w:val="0"/>
        <w:spacing w:before="0" w:after="0" w:line="240" w:lineRule="auto"/>
        <w:ind w:left="0" w:right="0" w:firstLine="0"/>
        <w:jc w:val="right"/>
      </w:pPr>
      <w:bookmarkStart w:id="566" w:name="bookmark566"/>
      <w:bookmarkStart w:id="567" w:name="bookmark567"/>
      <w:bookmarkStart w:id="568" w:name="bookmark568"/>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bookmarkEnd w:id="566"/>
      <w:bookmarkEnd w:id="567"/>
      <w:bookmarkEnd w:id="568"/>
    </w:p>
    <w:tbl>
      <w:tblPr>
        <w:tblOverlap w:val="never"/>
        <w:jc w:val="center"/>
        <w:tblLayout w:type="fixed"/>
      </w:tblPr>
      <w:tblGrid>
        <w:gridCol w:w="950"/>
        <w:gridCol w:w="1267"/>
        <w:gridCol w:w="1262"/>
        <w:gridCol w:w="638"/>
        <w:gridCol w:w="427"/>
        <w:gridCol w:w="1262"/>
        <w:gridCol w:w="456"/>
        <w:gridCol w:w="1267"/>
        <w:gridCol w:w="1349"/>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实收资本 （或股本）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减: 库存</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6" w:lineRule="exact"/>
              <w:ind w:left="0" w:right="0" w:firstLine="0"/>
              <w:jc w:val="left"/>
            </w:pPr>
            <w:r>
              <w:rPr>
                <w:color w:val="000000"/>
                <w:spacing w:val="0"/>
                <w:w w:val="100"/>
                <w:position w:val="0"/>
              </w:rPr>
              <w:t>专 项 储 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所有者权益 合计</w:t>
            </w: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一、上 年年末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4,616,244,222.00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3,890,881,862.68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3,417,480,524.48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1,030,855,277.25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12,955,461,886.41</w:t>
            </w:r>
          </w:p>
        </w:tc>
      </w:tr>
      <w:tr>
        <w:trPr>
          <w:trHeight w:val="132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640"/>
              <w:jc w:val="both"/>
            </w:pPr>
            <w:r>
              <w:rPr>
                <w:color w:val="000000"/>
                <w:spacing w:val="0"/>
                <w:w w:val="100"/>
                <w:position w:val="0"/>
              </w:rPr>
              <w:t>加 :会计 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_AZ_-</w:t>
            </w:r>
          </w:p>
          <w:p>
            <w:pPr>
              <w:pStyle w:val="Style18"/>
              <w:keepNext w:val="0"/>
              <w:keepLines w:val="0"/>
              <w:widowControl w:val="0"/>
              <w:shd w:val="clear" w:color="auto" w:fill="auto"/>
              <w:bidi w:val="0"/>
              <w:spacing w:before="0" w:after="0" w:line="324" w:lineRule="exact"/>
              <w:ind w:left="0" w:right="0" w:firstLine="640"/>
              <w:jc w:val="both"/>
            </w:pPr>
            <w:r>
              <w:rPr>
                <w:color w:val="000000"/>
                <w:spacing w:val="0"/>
                <w:w w:val="100"/>
                <w:position w:val="0"/>
              </w:rPr>
              <w:t>刖 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640"/>
              <w:jc w:val="both"/>
            </w:pPr>
            <w:r>
              <w:rPr>
                <w:color w:val="000000"/>
                <w:spacing w:val="0"/>
                <w:w w:val="100"/>
                <w:position w:val="0"/>
              </w:rPr>
              <w:t>其</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1" w:lineRule="exact"/>
              <w:ind w:left="0" w:right="0" w:firstLine="0"/>
              <w:jc w:val="both"/>
            </w:pPr>
            <w:r>
              <w:rPr>
                <w:color w:val="000000"/>
                <w:spacing w:val="0"/>
                <w:w w:val="100"/>
                <w:position w:val="0"/>
              </w:rPr>
              <w:t>二、本 年年初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4,616,244,222.00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3,890,881,862.68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3,417,480,524.48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1,030,855,277.25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12,955,461,886.41</w:t>
            </w:r>
          </w:p>
        </w:tc>
      </w:tr>
      <w:tr>
        <w:trPr>
          <w:trHeight w:val="21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52" w:lineRule="exact"/>
              <w:ind w:left="0" w:right="0" w:firstLine="0"/>
              <w:jc w:val="center"/>
            </w:pPr>
            <w:r>
              <w:rPr>
                <w:color w:val="000000"/>
                <w:spacing w:val="0"/>
                <w:w w:val="100"/>
                <w:position w:val="0"/>
              </w:rPr>
              <w:t xml:space="preserve">三、本 期增减 变动金 额（减 少以 </w:t>
            </w:r>
            <w:r>
              <w:rPr>
                <w:rFonts w:ascii="Courier New" w:eastAsia="Courier New" w:hAnsi="Courier New" w:cs="Courier New"/>
                <w:i/>
                <w:iCs/>
                <w:color w:val="000000"/>
                <w:spacing w:val="0"/>
                <w:w w:val="100"/>
                <w:position w:val="0"/>
                <w:sz w:val="11"/>
                <w:szCs w:val="11"/>
              </w:rPr>
              <w:t>a</w:t>
            </w:r>
            <w:r>
              <w:rPr>
                <w:color w:val="000000"/>
                <w:spacing w:val="0"/>
                <w:w w:val="100"/>
                <w:position w:val="0"/>
              </w:rPr>
              <w:t xml:space="preserve"> </w:t>
            </w:r>
            <w:r>
              <w:rPr>
                <w:color w:val="000000"/>
                <w:spacing w:val="0"/>
                <w:w w:val="100"/>
                <w:position w:val="0"/>
              </w:rPr>
              <w:t>_，，</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34,003,349.50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25,298,063.58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227,682,572.24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286,983,985.32</w:t>
            </w:r>
          </w:p>
        </w:tc>
      </w:tr>
      <w:tr>
        <w:trPr>
          <w:trHeight w:val="57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（一） 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252,980,635.82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252,980,635.82</w:t>
            </w:r>
          </w:p>
        </w:tc>
      </w:tr>
    </w:tbl>
    <w:p>
      <w:pPr>
        <w:widowControl w:val="0"/>
        <w:spacing w:line="1" w:lineRule="exact"/>
      </w:pPr>
      <w:r>
        <w:br w:type="page"/>
      </w:r>
    </w:p>
    <w:tbl>
      <w:tblPr>
        <w:tblOverlap w:val="never"/>
        <w:jc w:val="center"/>
        <w:tblLayout w:type="fixed"/>
      </w:tblPr>
      <w:tblGrid>
        <w:gridCol w:w="950"/>
        <w:gridCol w:w="1267"/>
        <w:gridCol w:w="1262"/>
        <w:gridCol w:w="638"/>
        <w:gridCol w:w="427"/>
        <w:gridCol w:w="1262"/>
        <w:gridCol w:w="456"/>
        <w:gridCol w:w="1267"/>
        <w:gridCol w:w="1349"/>
      </w:tblGrid>
      <w:tr>
        <w:trPr>
          <w:trHeight w:val="84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（二） 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1" w:lineRule="exact"/>
              <w:ind w:left="0" w:right="0" w:firstLine="0"/>
              <w:jc w:val="both"/>
            </w:pPr>
            <w:r>
              <w:rPr>
                <w:color w:val="000000"/>
                <w:spacing w:val="0"/>
                <w:w w:val="100"/>
                <w:position w:val="0"/>
              </w:rPr>
              <w:t>上述</w:t>
            </w:r>
          </w:p>
          <w:p>
            <w:pPr>
              <w:pStyle w:val="Style18"/>
              <w:keepNext w:val="0"/>
              <w:keepLines w:val="0"/>
              <w:widowControl w:val="0"/>
              <w:shd w:val="clear" w:color="auto" w:fill="auto"/>
              <w:bidi w:val="0"/>
              <w:spacing w:before="0" w:after="0" w:line="281" w:lineRule="exact"/>
              <w:ind w:left="0" w:right="0" w:firstLine="0"/>
              <w:jc w:val="both"/>
            </w:pPr>
            <w:r>
              <w:rPr>
                <w:color w:val="000000"/>
                <w:spacing w:val="0"/>
                <w:w w:val="100"/>
                <w:position w:val="0"/>
              </w:rPr>
              <w:t>（一） 和（二）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252,980,635.82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252,980,635.82</w:t>
            </w:r>
          </w:p>
        </w:tc>
      </w:tr>
      <w:tr>
        <w:trPr>
          <w:trHeight w:val="13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（三） 所有者 投入和 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34,003,349.50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34,003,349.50</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34,003,349.50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34,003,349.50</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（四） 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25,298,063.58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-25,298,063.58</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 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25,298,063.58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-25,298,063.58</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 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 有者</w:t>
            </w:r>
          </w:p>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（或股 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7" w:lineRule="exact"/>
              <w:ind w:left="0" w:right="0" w:firstLine="0"/>
              <w:jc w:val="both"/>
            </w:pPr>
            <w:r>
              <w:rPr>
                <w:color w:val="000000"/>
                <w:spacing w:val="0"/>
                <w:w w:val="100"/>
                <w:position w:val="0"/>
              </w:rPr>
              <w:t>（五） 所有者 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w:t>
            </w:r>
          </w:p>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公积转 增资本</w:t>
            </w:r>
          </w:p>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950"/>
        <w:gridCol w:w="1267"/>
        <w:gridCol w:w="1262"/>
        <w:gridCol w:w="638"/>
        <w:gridCol w:w="427"/>
        <w:gridCol w:w="1262"/>
        <w:gridCol w:w="456"/>
        <w:gridCol w:w="1267"/>
        <w:gridCol w:w="1349"/>
      </w:tblGrid>
      <w:tr>
        <w:trPr>
          <w:trHeight w:val="1109" w:hRule="exact"/>
        </w:trPr>
        <w:tc>
          <w:tcPr>
            <w:tcBorders>
              <w:top w:val="single" w:sz="4"/>
              <w:left w:val="single" w:sz="4"/>
            </w:tcBorders>
            <w:shd w:val="clear" w:color="auto" w:fill="FFFFFF"/>
            <w:vAlign w:val="bottom"/>
          </w:tcPr>
          <w:p>
            <w:pPr>
              <w:pStyle w:val="Style18"/>
              <w:keepNext w:val="0"/>
              <w:keepLines w:val="0"/>
              <w:framePr w:w="8880" w:h="5587" w:vSpace="274" w:wrap="notBeside" w:vAnchor="text" w:hAnchor="text" w:y="1"/>
              <w:widowControl w:val="0"/>
              <w:shd w:val="clear" w:color="auto" w:fill="auto"/>
              <w:bidi w:val="0"/>
              <w:spacing w:before="0" w:after="0" w:line="266" w:lineRule="exact"/>
              <w:ind w:left="0" w:right="0" w:firstLine="0"/>
              <w:jc w:val="both"/>
            </w:pPr>
            <w:r>
              <w:rPr>
                <w:color w:val="000000"/>
                <w:spacing w:val="0"/>
                <w:w w:val="100"/>
                <w:position w:val="0"/>
              </w:rPr>
              <w:t>公积转 增资本</w:t>
            </w:r>
          </w:p>
          <w:p>
            <w:pPr>
              <w:pStyle w:val="Style18"/>
              <w:keepNext w:val="0"/>
              <w:keepLines w:val="0"/>
              <w:framePr w:w="8880" w:h="5587" w:vSpace="274" w:wrap="notBeside" w:vAnchor="text" w:hAnchor="text" w:y="1"/>
              <w:widowControl w:val="0"/>
              <w:shd w:val="clear" w:color="auto" w:fill="auto"/>
              <w:bidi w:val="0"/>
              <w:spacing w:before="0" w:after="0" w:line="266" w:lineRule="exact"/>
              <w:ind w:left="0" w:right="0" w:firstLine="0"/>
              <w:jc w:val="both"/>
            </w:pPr>
            <w:r>
              <w:rPr>
                <w:color w:val="000000"/>
                <w:spacing w:val="0"/>
                <w:w w:val="100"/>
                <w:position w:val="0"/>
              </w:rPr>
              <w:t>（或股 本）</w:t>
            </w: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8880" w:h="5587" w:vSpace="274" w:wrap="notBeside" w:vAnchor="text" w:hAnchor="text" w:y="1"/>
              <w:widowControl w:val="0"/>
              <w:rPr>
                <w:sz w:val="10"/>
                <w:szCs w:val="10"/>
              </w:rPr>
            </w:pPr>
          </w:p>
        </w:tc>
      </w:tr>
      <w:tr>
        <w:trPr>
          <w:trHeight w:val="835" w:hRule="exact"/>
        </w:trPr>
        <w:tc>
          <w:tcPr>
            <w:tcBorders>
              <w:top w:val="single" w:sz="4"/>
              <w:left w:val="single" w:sz="4"/>
            </w:tcBorders>
            <w:shd w:val="clear" w:color="auto" w:fill="FFFFFF"/>
            <w:vAlign w:val="top"/>
          </w:tcPr>
          <w:p>
            <w:pPr>
              <w:pStyle w:val="Style18"/>
              <w:keepNext w:val="0"/>
              <w:keepLines w:val="0"/>
              <w:framePr w:w="8880" w:h="5587" w:vSpace="274" w:wrap="notBeside" w:vAnchor="text" w:hAnchor="text" w:y="1"/>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 公积弥 补亏损</w:t>
            </w: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8880" w:h="5587" w:vSpace="274"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framePr w:w="8880" w:h="5587" w:vSpace="274" w:wrap="notBeside" w:vAnchor="text" w:hAnchor="text" w:y="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8880" w:h="5587" w:vSpace="274" w:wrap="notBeside" w:vAnchor="text" w:hAnchor="text" w:y="1"/>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framePr w:w="8880" w:h="5587" w:vSpace="274" w:wrap="notBeside" w:vAnchor="text" w:hAnchor="text" w:y="1"/>
              <w:widowControl w:val="0"/>
              <w:shd w:val="clear" w:color="auto" w:fill="auto"/>
              <w:bidi w:val="0"/>
              <w:spacing w:before="0" w:after="0" w:line="274" w:lineRule="exact"/>
              <w:ind w:left="0" w:right="0" w:firstLine="0"/>
              <w:jc w:val="both"/>
            </w:pPr>
            <w:r>
              <w:rPr>
                <w:color w:val="000000"/>
                <w:spacing w:val="0"/>
                <w:w w:val="100"/>
                <w:position w:val="0"/>
              </w:rPr>
              <w:t>（六） 专项储 备</w:t>
            </w: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8880" w:h="5587" w:vSpace="274"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framePr w:w="8880" w:h="5587" w:vSpace="274" w:wrap="notBeside" w:vAnchor="text" w:hAnchor="text" w:y="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w:t>
            </w:r>
          </w:p>
          <w:p>
            <w:pPr>
              <w:pStyle w:val="Style18"/>
              <w:keepNext w:val="0"/>
              <w:keepLines w:val="0"/>
              <w:framePr w:w="8880" w:h="5587" w:vSpace="27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提取</w:t>
            </w: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8880" w:h="5587" w:vSpace="274" w:wrap="notBeside" w:vAnchor="text" w:hAnchor="text" w:y="1"/>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framePr w:w="8880" w:h="5587" w:vSpace="274" w:wrap="notBeside" w:vAnchor="text" w:hAnchor="text" w:y="1"/>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 使用</w:t>
            </w: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8880" w:h="5587" w:vSpace="274"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8"/>
              <w:keepNext w:val="0"/>
              <w:keepLines w:val="0"/>
              <w:framePr w:w="8880" w:h="5587" w:vSpace="274" w:wrap="notBeside" w:vAnchor="text" w:hAnchor="text" w:y="1"/>
              <w:widowControl w:val="0"/>
              <w:shd w:val="clear" w:color="auto" w:fill="auto"/>
              <w:bidi w:val="0"/>
              <w:spacing w:before="0" w:after="0" w:line="283" w:lineRule="exact"/>
              <w:ind w:left="0" w:right="0" w:firstLine="0"/>
              <w:jc w:val="both"/>
            </w:pPr>
            <w:r>
              <w:rPr>
                <w:color w:val="000000"/>
                <w:spacing w:val="0"/>
                <w:w w:val="100"/>
                <w:position w:val="0"/>
              </w:rPr>
              <w:t>（七） 其他</w:t>
            </w: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8880" w:h="5587" w:vSpace="274" w:wrap="notBeside" w:vAnchor="text" w:hAnchor="text" w:y="1"/>
              <w:widowControl w:val="0"/>
              <w:rPr>
                <w:sz w:val="10"/>
                <w:szCs w:val="10"/>
              </w:rPr>
            </w:pPr>
          </w:p>
        </w:tc>
      </w:tr>
      <w:tr>
        <w:trPr>
          <w:trHeight w:val="845" w:hRule="exact"/>
        </w:trPr>
        <w:tc>
          <w:tcPr>
            <w:tcBorders>
              <w:top w:val="single" w:sz="4"/>
              <w:left w:val="single" w:sz="4"/>
              <w:bottom w:val="single" w:sz="4"/>
            </w:tcBorders>
            <w:shd w:val="clear" w:color="auto" w:fill="FFFFFF"/>
            <w:vAlign w:val="center"/>
          </w:tcPr>
          <w:p>
            <w:pPr>
              <w:pStyle w:val="Style18"/>
              <w:keepNext w:val="0"/>
              <w:keepLines w:val="0"/>
              <w:framePr w:w="8880" w:h="5587" w:vSpace="274" w:wrap="notBeside" w:vAnchor="text" w:hAnchor="text" w:y="1"/>
              <w:widowControl w:val="0"/>
              <w:shd w:val="clear" w:color="auto" w:fill="auto"/>
              <w:bidi w:val="0"/>
              <w:spacing w:before="0" w:after="0" w:line="274" w:lineRule="exact"/>
              <w:ind w:left="0" w:right="0" w:firstLine="0"/>
              <w:jc w:val="both"/>
            </w:pPr>
            <w:r>
              <w:rPr>
                <w:color w:val="000000"/>
                <w:spacing w:val="0"/>
                <w:w w:val="100"/>
                <w:position w:val="0"/>
              </w:rPr>
              <w:t>四、本 期期末 余额</w:t>
            </w:r>
          </w:p>
        </w:tc>
        <w:tc>
          <w:tcPr>
            <w:tcBorders>
              <w:top w:val="single" w:sz="4"/>
              <w:left w:val="single" w:sz="4"/>
              <w:bottom w:val="single" w:sz="4"/>
            </w:tcBorders>
            <w:shd w:val="clear" w:color="auto" w:fill="FFFFFF"/>
            <w:vAlign w:val="center"/>
          </w:tcPr>
          <w:p>
            <w:pPr>
              <w:pStyle w:val="Style18"/>
              <w:keepNext w:val="0"/>
              <w:keepLines w:val="0"/>
              <w:framePr w:w="8880" w:h="5587" w:vSpace="274" w:wrap="notBeside" w:vAnchor="text" w:hAnchor="text" w:y="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4,616,244,222.00</w:t>
            </w:r>
          </w:p>
        </w:tc>
        <w:tc>
          <w:tcPr>
            <w:tcBorders>
              <w:top w:val="single" w:sz="4"/>
              <w:left w:val="single" w:sz="4"/>
              <w:bottom w:val="single" w:sz="4"/>
            </w:tcBorders>
            <w:shd w:val="clear" w:color="auto" w:fill="FFFFFF"/>
            <w:vAlign w:val="center"/>
          </w:tcPr>
          <w:p>
            <w:pPr>
              <w:pStyle w:val="Style18"/>
              <w:keepNext w:val="0"/>
              <w:keepLines w:val="0"/>
              <w:framePr w:w="8880" w:h="5587" w:vSpace="274" w:wrap="notBeside" w:vAnchor="text" w:hAnchor="text" w:y="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3,924,885,212.18</w:t>
            </w:r>
          </w:p>
        </w:tc>
        <w:tc>
          <w:tcPr>
            <w:tcBorders>
              <w:top w:val="single" w:sz="4"/>
              <w:left w:val="single" w:sz="4"/>
              <w:bottom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framePr w:w="8880" w:h="5587" w:vSpace="274" w:wrap="notBeside" w:vAnchor="text" w:hAnchor="text" w:y="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3,442,778,588.06</w:t>
            </w:r>
          </w:p>
        </w:tc>
        <w:tc>
          <w:tcPr>
            <w:tcBorders>
              <w:top w:val="single" w:sz="4"/>
              <w:left w:val="single" w:sz="4"/>
              <w:bottom w:val="single" w:sz="4"/>
            </w:tcBorders>
            <w:shd w:val="clear" w:color="auto" w:fill="FFFFFF"/>
            <w:vAlign w:val="top"/>
          </w:tcPr>
          <w:p>
            <w:pPr>
              <w:framePr w:w="8880" w:h="5587" w:vSpace="274"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framePr w:w="8880" w:h="5587" w:vSpace="274" w:wrap="notBeside" w:vAnchor="text" w:hAnchor="text" w:y="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1,258,537,849.49</w:t>
            </w:r>
          </w:p>
        </w:tc>
        <w:tc>
          <w:tcPr>
            <w:tcBorders>
              <w:top w:val="single" w:sz="4"/>
              <w:left w:val="single" w:sz="4"/>
              <w:bottom w:val="single" w:sz="4"/>
              <w:right w:val="single" w:sz="4"/>
            </w:tcBorders>
            <w:shd w:val="clear" w:color="auto" w:fill="FFFFFF"/>
            <w:vAlign w:val="center"/>
          </w:tcPr>
          <w:p>
            <w:pPr>
              <w:pStyle w:val="Style18"/>
              <w:keepNext w:val="0"/>
              <w:keepLines w:val="0"/>
              <w:framePr w:w="8880" w:h="5587" w:vSpace="274" w:wrap="notBeside" w:vAnchor="text" w:hAnchor="text" w:y="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13,242,445,871.73</w:t>
            </w:r>
          </w:p>
        </w:tc>
      </w:tr>
    </w:tbl>
    <w:p>
      <w:pPr>
        <w:pStyle w:val="Style16"/>
        <w:keepNext w:val="0"/>
        <w:keepLines w:val="0"/>
        <w:framePr w:w="1718" w:h="264" w:hSpace="7162" w:wrap="notBeside" w:vAnchor="text" w:hAnchor="text" w:x="97" w:y="5593"/>
        <w:widowControl w:val="0"/>
        <w:shd w:val="clear" w:color="auto" w:fill="auto"/>
        <w:bidi w:val="0"/>
        <w:spacing w:before="0" w:after="0" w:line="240" w:lineRule="auto"/>
        <w:ind w:left="0" w:right="0" w:firstLine="0"/>
        <w:jc w:val="left"/>
      </w:pPr>
      <w:r>
        <w:rPr>
          <w:b w:val="0"/>
          <w:bCs w:val="0"/>
          <w:color w:val="000000"/>
          <w:spacing w:val="0"/>
          <w:w w:val="100"/>
          <w:position w:val="0"/>
        </w:rPr>
        <w:t>法定代表人：赵勇</w:t>
      </w:r>
    </w:p>
    <w:p>
      <w:pPr>
        <w:pStyle w:val="Style16"/>
        <w:keepNext w:val="0"/>
        <w:keepLines w:val="0"/>
        <w:framePr w:w="2554" w:h="264" w:hSpace="6326" w:wrap="notBeside" w:vAnchor="text" w:hAnchor="text" w:x="2833" w:y="5593"/>
        <w:widowControl w:val="0"/>
        <w:shd w:val="clear" w:color="auto" w:fill="auto"/>
        <w:bidi w:val="0"/>
        <w:spacing w:before="0" w:after="0" w:line="240" w:lineRule="auto"/>
        <w:ind w:left="0" w:right="0" w:firstLine="0"/>
        <w:jc w:val="center"/>
      </w:pPr>
      <w:r>
        <w:rPr>
          <w:b w:val="0"/>
          <w:bCs w:val="0"/>
          <w:color w:val="000000"/>
          <w:spacing w:val="0"/>
          <w:w w:val="100"/>
          <w:position w:val="0"/>
        </w:rPr>
        <w:t>主管会计工作负责人：胡嘉</w:t>
      </w:r>
    </w:p>
    <w:p>
      <w:pPr>
        <w:pStyle w:val="Style16"/>
        <w:keepNext w:val="0"/>
        <w:keepLines w:val="0"/>
        <w:framePr w:w="2347" w:h="269" w:hSpace="6533" w:wrap="notBeside" w:vAnchor="text" w:hAnchor="text" w:x="6399" w:y="5593"/>
        <w:widowControl w:val="0"/>
        <w:shd w:val="clear" w:color="auto" w:fill="auto"/>
        <w:bidi w:val="0"/>
        <w:spacing w:before="0" w:after="0" w:line="240" w:lineRule="auto"/>
        <w:ind w:left="0" w:right="0" w:firstLine="0"/>
        <w:jc w:val="center"/>
      </w:pPr>
      <w:r>
        <w:rPr>
          <w:b w:val="0"/>
          <w:bCs w:val="0"/>
          <w:color w:val="000000"/>
          <w:spacing w:val="0"/>
          <w:w w:val="100"/>
          <w:position w:val="0"/>
        </w:rPr>
        <w:t>会计机构负责人：沈云岸</w:t>
      </w:r>
    </w:p>
    <w:p>
      <w:pPr>
        <w:widowControl w:val="0"/>
        <w:spacing w:line="1" w:lineRule="exact"/>
      </w:pPr>
    </w:p>
    <w:p>
      <w:pPr>
        <w:pStyle w:val="Style13"/>
        <w:keepNext w:val="0"/>
        <w:keepLines w:val="0"/>
        <w:widowControl w:val="0"/>
        <w:shd w:val="clear" w:color="auto" w:fill="auto"/>
        <w:bidi w:val="0"/>
        <w:spacing w:before="0" w:after="0" w:line="240" w:lineRule="auto"/>
        <w:ind w:left="0" w:right="0" w:firstLine="0"/>
        <w:jc w:val="left"/>
        <w:sectPr>
          <w:headerReference w:type="default" r:id="rId17"/>
          <w:footerReference w:type="default" r:id="rId18"/>
          <w:footnotePr>
            <w:pos w:val="pageBottom"/>
            <w:numFmt w:val="decimal"/>
            <w:numRestart w:val="continuous"/>
          </w:footnotePr>
          <w:pgSz w:w="12240" w:h="15840"/>
          <w:pgMar w:top="1440" w:right="1680" w:bottom="1454" w:left="1680" w:header="0" w:footer="3" w:gutter="0"/>
          <w:cols w:space="720"/>
          <w:noEndnote/>
          <w:rtlGutter w:val="0"/>
          <w:docGrid w:linePitch="360"/>
        </w:sectPr>
      </w:pPr>
      <w:bookmarkStart w:id="569" w:name="bookmark569"/>
      <w:r>
        <w:rPr>
          <w:b/>
          <w:bCs/>
          <w:color w:val="000000"/>
          <w:spacing w:val="0"/>
          <w:w w:val="100"/>
          <w:position w:val="0"/>
        </w:rPr>
        <w:t>三</w:t>
      </w:r>
      <w:bookmarkEnd w:id="569"/>
      <w:r>
        <w:rPr>
          <w:b/>
          <w:bCs/>
          <w:color w:val="000000"/>
          <w:spacing w:val="0"/>
          <w:w w:val="100"/>
          <w:position w:val="0"/>
        </w:rPr>
        <w:t>、财务报表附注（附后）</w:t>
      </w:r>
    </w:p>
    <w:p>
      <w:pPr>
        <w:pStyle w:val="Style11"/>
        <w:keepNext/>
        <w:keepLines/>
        <w:widowControl w:val="0"/>
        <w:shd w:val="clear" w:color="auto" w:fill="auto"/>
        <w:tabs>
          <w:tab w:pos="1363" w:val="left"/>
        </w:tabs>
        <w:bidi w:val="0"/>
        <w:spacing w:before="0" w:after="660" w:line="240" w:lineRule="auto"/>
        <w:ind w:left="0" w:right="0" w:firstLine="0"/>
        <w:jc w:val="center"/>
      </w:pPr>
      <w:bookmarkStart w:id="570" w:name="bookmark570"/>
      <w:bookmarkStart w:id="571" w:name="bookmark571"/>
      <w:bookmarkStart w:id="572" w:name="bookmark572"/>
      <w:r>
        <w:rPr>
          <w:color w:val="000000"/>
          <w:spacing w:val="0"/>
          <w:w w:val="100"/>
          <w:position w:val="0"/>
        </w:rPr>
        <w:t>第十一节</w:t>
        <w:tab/>
        <w:t>备查文件目录</w:t>
      </w:r>
      <w:bookmarkEnd w:id="570"/>
      <w:bookmarkEnd w:id="571"/>
      <w:bookmarkEnd w:id="572"/>
    </w:p>
    <w:p>
      <w:pPr>
        <w:pStyle w:val="Style13"/>
        <w:keepNext w:val="0"/>
        <w:keepLines w:val="0"/>
        <w:widowControl w:val="0"/>
        <w:shd w:val="clear" w:color="auto" w:fill="auto"/>
        <w:tabs>
          <w:tab w:pos="469" w:val="left"/>
        </w:tabs>
        <w:bidi w:val="0"/>
        <w:spacing w:before="0" w:after="80" w:line="240" w:lineRule="auto"/>
        <w:ind w:left="0" w:right="0" w:firstLine="0"/>
        <w:jc w:val="left"/>
      </w:pPr>
      <w:bookmarkStart w:id="573" w:name="bookmark573"/>
      <w:r>
        <w:rPr>
          <w:color w:val="000000"/>
          <w:spacing w:val="0"/>
          <w:w w:val="100"/>
          <w:position w:val="0"/>
        </w:rPr>
        <w:t>一</w:t>
      </w:r>
      <w:bookmarkEnd w:id="573"/>
      <w:r>
        <w:rPr>
          <w:color w:val="000000"/>
          <w:spacing w:val="0"/>
          <w:w w:val="100"/>
          <w:position w:val="0"/>
        </w:rPr>
        <w:t>、</w:t>
        <w:tab/>
        <w:t>载有公司董事长亲笔签名的</w:t>
      </w:r>
      <w:r>
        <w:rPr>
          <w:rFonts w:ascii="Times New Roman" w:eastAsia="Times New Roman" w:hAnsi="Times New Roman" w:cs="Times New Roman"/>
          <w:color w:val="000000"/>
          <w:spacing w:val="0"/>
          <w:w w:val="100"/>
          <w:position w:val="0"/>
        </w:rPr>
        <w:t>2013</w:t>
      </w:r>
      <w:r>
        <w:rPr>
          <w:color w:val="000000"/>
          <w:spacing w:val="0"/>
          <w:w w:val="100"/>
          <w:position w:val="0"/>
        </w:rPr>
        <w:t>年年度报告文本；</w:t>
      </w:r>
    </w:p>
    <w:p>
      <w:pPr>
        <w:pStyle w:val="Style13"/>
        <w:keepNext w:val="0"/>
        <w:keepLines w:val="0"/>
        <w:widowControl w:val="0"/>
        <w:shd w:val="clear" w:color="auto" w:fill="auto"/>
        <w:tabs>
          <w:tab w:pos="469" w:val="left"/>
        </w:tabs>
        <w:bidi w:val="0"/>
        <w:spacing w:before="0" w:after="80" w:line="240" w:lineRule="auto"/>
        <w:ind w:left="0" w:right="0" w:firstLine="0"/>
        <w:jc w:val="left"/>
      </w:pPr>
      <w:bookmarkStart w:id="574" w:name="bookmark574"/>
      <w:r>
        <w:rPr>
          <w:color w:val="000000"/>
          <w:spacing w:val="0"/>
          <w:w w:val="100"/>
          <w:position w:val="0"/>
        </w:rPr>
        <w:t>二</w:t>
      </w:r>
      <w:bookmarkEnd w:id="574"/>
      <w:r>
        <w:rPr>
          <w:color w:val="000000"/>
          <w:spacing w:val="0"/>
          <w:w w:val="100"/>
          <w:position w:val="0"/>
        </w:rPr>
        <w:t>、</w:t>
        <w:tab/>
        <w:t>载有公司法定代表人、主管会计工作负责人、会计机构负责人签名并盖章的会计报表;</w:t>
      </w:r>
    </w:p>
    <w:p>
      <w:pPr>
        <w:pStyle w:val="Style13"/>
        <w:keepNext w:val="0"/>
        <w:keepLines w:val="0"/>
        <w:widowControl w:val="0"/>
        <w:shd w:val="clear" w:color="auto" w:fill="auto"/>
        <w:tabs>
          <w:tab w:pos="474" w:val="left"/>
        </w:tabs>
        <w:bidi w:val="0"/>
        <w:spacing w:before="0" w:after="80" w:line="240" w:lineRule="auto"/>
        <w:ind w:left="0" w:right="0" w:firstLine="0"/>
        <w:jc w:val="left"/>
      </w:pPr>
      <w:bookmarkStart w:id="575" w:name="bookmark575"/>
      <w:r>
        <w:rPr>
          <w:color w:val="000000"/>
          <w:spacing w:val="0"/>
          <w:w w:val="100"/>
          <w:position w:val="0"/>
        </w:rPr>
        <w:t>三</w:t>
      </w:r>
      <w:bookmarkEnd w:id="575"/>
      <w:r>
        <w:rPr>
          <w:color w:val="000000"/>
          <w:spacing w:val="0"/>
          <w:w w:val="100"/>
          <w:position w:val="0"/>
        </w:rPr>
        <w:t>、</w:t>
        <w:tab/>
        <w:t>载有会计师事务所盖章、注册会计师签名的审计报告原件；</w:t>
      </w:r>
    </w:p>
    <w:p>
      <w:pPr>
        <w:pStyle w:val="Style13"/>
        <w:keepNext w:val="0"/>
        <w:keepLines w:val="0"/>
        <w:widowControl w:val="0"/>
        <w:shd w:val="clear" w:color="auto" w:fill="auto"/>
        <w:tabs>
          <w:tab w:pos="474" w:val="left"/>
        </w:tabs>
        <w:bidi w:val="0"/>
        <w:spacing w:before="0" w:after="1040" w:line="240" w:lineRule="auto"/>
        <w:ind w:left="0" w:right="0" w:firstLine="0"/>
        <w:jc w:val="left"/>
      </w:pPr>
      <w:bookmarkStart w:id="576" w:name="bookmark576"/>
      <w:r>
        <w:rPr>
          <w:color w:val="000000"/>
          <w:spacing w:val="0"/>
          <w:w w:val="100"/>
          <w:position w:val="0"/>
        </w:rPr>
        <w:t>四</w:t>
      </w:r>
      <w:bookmarkEnd w:id="576"/>
      <w:r>
        <w:rPr>
          <w:color w:val="000000"/>
          <w:spacing w:val="0"/>
          <w:w w:val="100"/>
          <w:position w:val="0"/>
        </w:rPr>
        <w:t>、</w:t>
        <w:tab/>
        <w:t>报告期内在中国证监会指定报纸上公开披露过的所有公司文件的正本及公告的原稿。</w:t>
      </w:r>
    </w:p>
    <w:p>
      <w:pPr>
        <w:pStyle w:val="Style13"/>
        <w:keepNext w:val="0"/>
        <w:keepLines w:val="0"/>
        <w:widowControl w:val="0"/>
        <w:shd w:val="clear" w:color="auto" w:fill="auto"/>
        <w:bidi w:val="0"/>
        <w:spacing w:before="0" w:after="840" w:line="240" w:lineRule="auto"/>
        <w:ind w:left="0" w:right="0" w:firstLine="0"/>
        <w:jc w:val="center"/>
      </w:pPr>
      <w:r>
        <w:rPr>
          <w:color w:val="000000"/>
          <w:spacing w:val="0"/>
          <w:w w:val="100"/>
          <w:position w:val="0"/>
        </w:rPr>
        <w:t>董事长：赵勇</w:t>
      </w:r>
    </w:p>
    <w:p>
      <w:pPr>
        <w:pStyle w:val="Style13"/>
        <w:keepNext w:val="0"/>
        <w:keepLines w:val="0"/>
        <w:widowControl w:val="0"/>
        <w:shd w:val="clear" w:color="auto" w:fill="auto"/>
        <w:bidi w:val="0"/>
        <w:spacing w:before="0" w:after="480" w:line="240" w:lineRule="auto"/>
        <w:ind w:left="0" w:right="0" w:firstLine="0"/>
        <w:jc w:val="center"/>
      </w:pPr>
      <w:r>
        <w:rPr>
          <w:color w:val="000000"/>
          <w:spacing w:val="0"/>
          <w:w w:val="100"/>
          <w:position w:val="0"/>
        </w:rPr>
        <w:t>四川长虹电器股份有限公司</w:t>
      </w:r>
    </w:p>
    <w:p>
      <w:pPr>
        <w:pStyle w:val="Style5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1459" w:right="1680" w:bottom="1459" w:left="1680" w:header="0" w:footer="3" w:gutter="0"/>
          <w:cols w:space="720"/>
          <w:noEndnote/>
          <w:rtlGutter w:val="0"/>
          <w:docGrid w:linePitch="360"/>
        </w:sectP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w:t>
      </w:r>
    </w:p>
    <w:p>
      <w:pPr>
        <w:pStyle w:val="Style13"/>
        <w:keepNext w:val="0"/>
        <w:keepLines w:val="0"/>
        <w:widowControl w:val="0"/>
        <w:shd w:val="clear" w:color="auto" w:fill="auto"/>
        <w:bidi w:val="0"/>
        <w:spacing w:before="320" w:after="0" w:line="240" w:lineRule="auto"/>
        <w:ind w:left="0" w:right="0" w:firstLine="0"/>
        <w:jc w:val="center"/>
      </w:pPr>
      <w:r>
        <w:rPr>
          <w:b/>
          <w:bCs/>
          <w:color w:val="000000"/>
          <w:spacing w:val="0"/>
          <w:w w:val="100"/>
          <w:position w:val="0"/>
        </w:rPr>
        <w:t>四川长虹电器股份有限公司财务报表附注</w:t>
      </w:r>
    </w:p>
    <w:p>
      <w:pPr>
        <w:pStyle w:val="Style13"/>
        <w:keepNext w:val="0"/>
        <w:keepLines w:val="0"/>
        <w:widowControl w:val="0"/>
        <w:shd w:val="clear" w:color="auto" w:fill="auto"/>
        <w:bidi w:val="0"/>
        <w:spacing w:before="0" w:after="560" w:line="240" w:lineRule="auto"/>
        <w:ind w:left="0" w:right="0" w:firstLine="0"/>
        <w:jc w:val="center"/>
      </w:pPr>
      <w:r>
        <w:rPr>
          <w:b/>
          <w:bCs/>
          <w:color w:val="000000"/>
          <w:spacing w:val="0"/>
          <w:w w:val="100"/>
          <w:position w:val="0"/>
        </w:rPr>
        <w:t>2013年1月1日至2013年12月31日</w:t>
      </w:r>
    </w:p>
    <w:p>
      <w:pPr>
        <w:pStyle w:val="Style20"/>
        <w:keepNext/>
        <w:keepLines/>
        <w:widowControl w:val="0"/>
        <w:shd w:val="clear" w:color="auto" w:fill="auto"/>
        <w:bidi w:val="0"/>
        <w:spacing w:before="0" w:after="40" w:line="272" w:lineRule="exact"/>
        <w:ind w:left="0" w:right="0" w:firstLine="440"/>
        <w:jc w:val="both"/>
        <w:rPr>
          <w:sz w:val="22"/>
          <w:szCs w:val="22"/>
        </w:rPr>
      </w:pPr>
      <w:bookmarkStart w:id="577" w:name="bookmark577"/>
      <w:bookmarkStart w:id="578" w:name="bookmark578"/>
      <w:bookmarkStart w:id="579" w:name="bookmark579"/>
      <w:r>
        <w:rPr>
          <w:color w:val="000000"/>
          <w:spacing w:val="0"/>
          <w:w w:val="100"/>
          <w:position w:val="0"/>
          <w:sz w:val="22"/>
          <w:szCs w:val="22"/>
        </w:rPr>
        <w:t>一、公司的基本情况</w:t>
      </w:r>
      <w:bookmarkEnd w:id="577"/>
      <w:bookmarkEnd w:id="578"/>
      <w:bookmarkEnd w:id="579"/>
    </w:p>
    <w:p>
      <w:pPr>
        <w:pStyle w:val="Style13"/>
        <w:keepNext w:val="0"/>
        <w:keepLines w:val="0"/>
        <w:widowControl w:val="0"/>
        <w:shd w:val="clear" w:color="auto" w:fill="auto"/>
        <w:tabs>
          <w:tab w:pos="755" w:val="left"/>
        </w:tabs>
        <w:bidi w:val="0"/>
        <w:spacing w:before="0" w:after="0" w:line="286" w:lineRule="auto"/>
        <w:ind w:left="0" w:right="0" w:firstLine="440"/>
        <w:jc w:val="both"/>
      </w:pPr>
      <w:bookmarkStart w:id="580" w:name="bookmark580"/>
      <w:r>
        <w:rPr>
          <w:rFonts w:ascii="Times New Roman" w:eastAsia="Times New Roman" w:hAnsi="Times New Roman" w:cs="Times New Roman"/>
          <w:color w:val="000000"/>
          <w:spacing w:val="0"/>
          <w:w w:val="100"/>
          <w:position w:val="0"/>
        </w:rPr>
        <w:t>1</w:t>
      </w:r>
      <w:bookmarkEnd w:id="580"/>
      <w:r>
        <w:rPr>
          <w:color w:val="000000"/>
          <w:spacing w:val="0"/>
          <w:w w:val="100"/>
          <w:position w:val="0"/>
        </w:rPr>
        <w:t>、</w:t>
        <w:tab/>
        <w:t>公司概况</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四川长虹电器股份有限公司（以下简称本公司或公司，在包括子公司时统称本集团）是</w:t>
      </w:r>
      <w:r>
        <w:rPr>
          <w:rFonts w:ascii="Times New Roman" w:eastAsia="Times New Roman" w:hAnsi="Times New Roman" w:cs="Times New Roman"/>
          <w:color w:val="000000"/>
          <w:spacing w:val="0"/>
          <w:w w:val="100"/>
          <w:position w:val="0"/>
        </w:rPr>
        <w:t xml:space="preserve">1988 </w:t>
      </w:r>
      <w:r>
        <w:rPr>
          <w:color w:val="000000"/>
          <w:spacing w:val="0"/>
          <w:w w:val="100"/>
          <w:position w:val="0"/>
        </w:rPr>
        <w:t>年经绵阳市人民政府</w:t>
      </w:r>
      <w:r>
        <w:rPr>
          <w:rFonts w:ascii="Times New Roman" w:eastAsia="Times New Roman" w:hAnsi="Times New Roman" w:cs="Times New Roman"/>
          <w:color w:val="000000"/>
          <w:spacing w:val="0"/>
          <w:w w:val="100"/>
          <w:position w:val="0"/>
        </w:rPr>
        <w:t>［</w:t>
      </w:r>
      <w:r>
        <w:rPr>
          <w:color w:val="000000"/>
          <w:spacing w:val="0"/>
          <w:w w:val="100"/>
          <w:position w:val="0"/>
        </w:rPr>
        <w:t>绵府发（</w:t>
      </w:r>
      <w:r>
        <w:rPr>
          <w:rFonts w:ascii="Times New Roman" w:eastAsia="Times New Roman" w:hAnsi="Times New Roman" w:cs="Times New Roman"/>
          <w:color w:val="000000"/>
          <w:spacing w:val="0"/>
          <w:w w:val="100"/>
          <w:position w:val="0"/>
        </w:rPr>
        <w:t>1988</w:t>
      </w:r>
      <w:r>
        <w:rPr>
          <w:color w:val="000000"/>
          <w:spacing w:val="0"/>
          <w:w w:val="100"/>
          <w:position w:val="0"/>
        </w:rPr>
        <w:t xml:space="preserve">） </w:t>
      </w:r>
      <w:r>
        <w:rPr>
          <w:rFonts w:ascii="Times New Roman" w:eastAsia="Times New Roman" w:hAnsi="Times New Roman" w:cs="Times New Roman"/>
          <w:color w:val="000000"/>
          <w:spacing w:val="0"/>
          <w:w w:val="100"/>
          <w:position w:val="0"/>
        </w:rPr>
        <w:t>33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批准进行股份制改革试点而设立的股份有限公司， 同年原人民银行绵阳市分行</w:t>
      </w:r>
      <w:r>
        <w:rPr>
          <w:rFonts w:ascii="Times New Roman" w:eastAsia="Times New Roman" w:hAnsi="Times New Roman" w:cs="Times New Roman"/>
          <w:color w:val="000000"/>
          <w:spacing w:val="0"/>
          <w:w w:val="100"/>
          <w:position w:val="0"/>
        </w:rPr>
        <w:t>［</w:t>
      </w:r>
      <w:r>
        <w:rPr>
          <w:color w:val="000000"/>
          <w:spacing w:val="0"/>
          <w:w w:val="100"/>
          <w:position w:val="0"/>
        </w:rPr>
        <w:t>绵人行金（</w:t>
      </w:r>
      <w:r>
        <w:rPr>
          <w:rFonts w:ascii="Times New Roman" w:eastAsia="Times New Roman" w:hAnsi="Times New Roman" w:cs="Times New Roman"/>
          <w:color w:val="000000"/>
          <w:spacing w:val="0"/>
          <w:w w:val="100"/>
          <w:position w:val="0"/>
        </w:rPr>
        <w:t>1988</w:t>
      </w:r>
      <w:r>
        <w:rPr>
          <w:color w:val="000000"/>
          <w:spacing w:val="0"/>
          <w:w w:val="100"/>
          <w:position w:val="0"/>
        </w:rPr>
        <w:t>）字第</w:t>
      </w:r>
      <w:r>
        <w:rPr>
          <w:rFonts w:ascii="Times New Roman" w:eastAsia="Times New Roman" w:hAnsi="Times New Roman" w:cs="Times New Roman"/>
          <w:color w:val="000000"/>
          <w:spacing w:val="0"/>
          <w:w w:val="100"/>
          <w:position w:val="0"/>
        </w:rPr>
        <w:t>47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批准公司向社会公开发行了个人股股 票。</w:t>
      </w:r>
      <w:r>
        <w:rPr>
          <w:rFonts w:ascii="Times New Roman" w:eastAsia="Times New Roman" w:hAnsi="Times New Roman" w:cs="Times New Roman"/>
          <w:color w:val="000000"/>
          <w:spacing w:val="0"/>
          <w:w w:val="100"/>
          <w:position w:val="0"/>
        </w:rPr>
        <w:t>1993</w:t>
      </w:r>
      <w:r>
        <w:rPr>
          <w:color w:val="000000"/>
          <w:spacing w:val="0"/>
          <w:w w:val="100"/>
          <w:position w:val="0"/>
        </w:rPr>
        <w:t>年公司按《股份有限公司规范意见》等规定进行规范后，原国家体改委</w:t>
      </w:r>
      <w:r>
        <w:rPr>
          <w:rFonts w:ascii="Times New Roman" w:eastAsia="Times New Roman" w:hAnsi="Times New Roman" w:cs="Times New Roman"/>
          <w:color w:val="000000"/>
          <w:spacing w:val="0"/>
          <w:w w:val="100"/>
          <w:position w:val="0"/>
        </w:rPr>
        <w:t>［</w:t>
      </w:r>
      <w:r>
        <w:rPr>
          <w:color w:val="000000"/>
          <w:spacing w:val="0"/>
          <w:w w:val="100"/>
          <w:position w:val="0"/>
        </w:rPr>
        <w:t>体改生（</w:t>
      </w:r>
      <w:r>
        <w:rPr>
          <w:rFonts w:ascii="Times New Roman" w:eastAsia="Times New Roman" w:hAnsi="Times New Roman" w:cs="Times New Roman"/>
          <w:color w:val="000000"/>
          <w:spacing w:val="0"/>
          <w:w w:val="100"/>
          <w:position w:val="0"/>
        </w:rPr>
        <w:t>1993</w:t>
      </w:r>
      <w:r>
        <w:rPr>
          <w:color w:val="000000"/>
          <w:spacing w:val="0"/>
          <w:w w:val="100"/>
          <w:position w:val="0"/>
        </w:rPr>
        <w:t xml:space="preserve">） </w:t>
      </w:r>
      <w:r>
        <w:rPr>
          <w:rFonts w:ascii="Times New Roman" w:eastAsia="Times New Roman" w:hAnsi="Times New Roman" w:cs="Times New Roman"/>
          <w:color w:val="000000"/>
          <w:spacing w:val="0"/>
          <w:w w:val="100"/>
          <w:position w:val="0"/>
        </w:rPr>
        <w:t>54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批准公司继续进行规范化的股份制企业试点。</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日，经中国证券监督管理委 员会（以下简称中国证监会）</w:t>
      </w:r>
      <w:r>
        <w:rPr>
          <w:rFonts w:ascii="Times New Roman" w:eastAsia="Times New Roman" w:hAnsi="Times New Roman" w:cs="Times New Roman"/>
          <w:color w:val="000000"/>
          <w:spacing w:val="0"/>
          <w:w w:val="100"/>
          <w:position w:val="0"/>
        </w:rPr>
        <w:t>［</w:t>
      </w:r>
      <w:r>
        <w:rPr>
          <w:color w:val="000000"/>
          <w:spacing w:val="0"/>
          <w:w w:val="100"/>
          <w:position w:val="0"/>
        </w:rPr>
        <w:t>证监发审字（</w:t>
      </w:r>
      <w:r>
        <w:rPr>
          <w:rFonts w:ascii="Times New Roman" w:eastAsia="Times New Roman" w:hAnsi="Times New Roman" w:cs="Times New Roman"/>
          <w:color w:val="000000"/>
          <w:spacing w:val="0"/>
          <w:w w:val="100"/>
          <w:position w:val="0"/>
        </w:rPr>
        <w:t>1994</w:t>
      </w:r>
      <w:r>
        <w:rPr>
          <w:color w:val="000000"/>
          <w:spacing w:val="0"/>
          <w:w w:val="100"/>
          <w:position w:val="0"/>
        </w:rPr>
        <w:t xml:space="preserve">） </w:t>
      </w:r>
      <w:r>
        <w:rPr>
          <w:rFonts w:ascii="Times New Roman" w:eastAsia="Times New Roman" w:hAnsi="Times New Roman" w:cs="Times New Roman"/>
          <w:color w:val="000000"/>
          <w:spacing w:val="0"/>
          <w:w w:val="100"/>
          <w:position w:val="0"/>
        </w:rPr>
        <w:t>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批准，公司的社会公众股</w:t>
      </w:r>
      <w:r>
        <w:rPr>
          <w:rFonts w:ascii="Times New Roman" w:eastAsia="Times New Roman" w:hAnsi="Times New Roman" w:cs="Times New Roman"/>
          <w:color w:val="000000"/>
          <w:spacing w:val="0"/>
          <w:w w:val="100"/>
          <w:position w:val="0"/>
        </w:rPr>
        <w:t>4,997.37</w:t>
      </w:r>
      <w:r>
        <w:rPr>
          <w:color w:val="000000"/>
          <w:spacing w:val="0"/>
          <w:w w:val="100"/>
          <w:position w:val="0"/>
        </w:rPr>
        <w:t>万股 在上海证券交易所上市流通。</w:t>
      </w:r>
      <w:r>
        <w:rPr>
          <w:rFonts w:ascii="Times New Roman" w:eastAsia="Times New Roman" w:hAnsi="Times New Roman" w:cs="Times New Roman"/>
          <w:color w:val="000000"/>
          <w:spacing w:val="0"/>
          <w:w w:val="100"/>
          <w:position w:val="0"/>
        </w:rPr>
        <w:t>2005</w:t>
      </w:r>
      <w:r>
        <w:rPr>
          <w:color w:val="000000"/>
          <w:spacing w:val="0"/>
          <w:w w:val="100"/>
          <w:position w:val="0"/>
        </w:rPr>
        <w:t>年末股本总额为</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b/>
          <w:bCs/>
          <w:color w:val="000000"/>
          <w:spacing w:val="0"/>
          <w:w w:val="100"/>
          <w:position w:val="0"/>
        </w:rPr>
        <w:t>,</w:t>
      </w:r>
      <w:r>
        <w:rPr>
          <w:rFonts w:ascii="Times New Roman" w:eastAsia="Times New Roman" w:hAnsi="Times New Roman" w:cs="Times New Roman"/>
          <w:color w:val="000000"/>
          <w:spacing w:val="0"/>
          <w:w w:val="100"/>
          <w:position w:val="0"/>
        </w:rPr>
        <w:t>164,211,422</w:t>
      </w:r>
      <w:r>
        <w:rPr>
          <w:color w:val="000000"/>
          <w:spacing w:val="0"/>
          <w:w w:val="100"/>
          <w:position w:val="0"/>
        </w:rPr>
        <w:t>股。</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年公司实行股权分 置改革，改革主要内容是公司向四川长虹电子集团有限公司（以下简称长虹集团）定向回购 </w:t>
      </w:r>
      <w:r>
        <w:rPr>
          <w:rFonts w:ascii="Times New Roman" w:eastAsia="Times New Roman" w:hAnsi="Times New Roman" w:cs="Times New Roman"/>
          <w:color w:val="000000"/>
          <w:spacing w:val="0"/>
          <w:w w:val="100"/>
          <w:position w:val="0"/>
        </w:rPr>
        <w:t>266,000,000</w:t>
      </w:r>
      <w:r>
        <w:rPr>
          <w:color w:val="000000"/>
          <w:spacing w:val="0"/>
          <w:w w:val="100"/>
          <w:position w:val="0"/>
        </w:rPr>
        <w:t>股，同时注销股本</w:t>
      </w:r>
      <w:r>
        <w:rPr>
          <w:rFonts w:ascii="Times New Roman" w:eastAsia="Times New Roman" w:hAnsi="Times New Roman" w:cs="Times New Roman"/>
          <w:color w:val="000000"/>
          <w:spacing w:val="0"/>
          <w:w w:val="100"/>
          <w:position w:val="0"/>
        </w:rPr>
        <w:t>266,000,000</w:t>
      </w:r>
      <w:r>
        <w:rPr>
          <w:color w:val="000000"/>
          <w:spacing w:val="0"/>
          <w:w w:val="100"/>
          <w:position w:val="0"/>
        </w:rPr>
        <w:t>股；国家持有的股份和社会法人股为取得流通权而 向原流通股股东支付对价</w:t>
      </w:r>
      <w:r>
        <w:rPr>
          <w:rFonts w:ascii="Times New Roman" w:eastAsia="Times New Roman" w:hAnsi="Times New Roman" w:cs="Times New Roman"/>
          <w:color w:val="000000"/>
          <w:spacing w:val="0"/>
          <w:w w:val="100"/>
          <w:position w:val="0"/>
        </w:rPr>
        <w:t>323,476,797</w:t>
      </w:r>
      <w:r>
        <w:rPr>
          <w:color w:val="000000"/>
          <w:spacing w:val="0"/>
          <w:w w:val="100"/>
          <w:position w:val="0"/>
        </w:rPr>
        <w:t>股等。经过</w:t>
      </w:r>
      <w:r>
        <w:rPr>
          <w:rFonts w:ascii="Times New Roman" w:eastAsia="Times New Roman" w:hAnsi="Times New Roman" w:cs="Times New Roman"/>
          <w:color w:val="000000"/>
          <w:spacing w:val="0"/>
          <w:w w:val="100"/>
          <w:position w:val="0"/>
        </w:rPr>
        <w:t>2006</w:t>
      </w:r>
      <w:r>
        <w:rPr>
          <w:color w:val="000000"/>
          <w:spacing w:val="0"/>
          <w:w w:val="100"/>
          <w:position w:val="0"/>
        </w:rPr>
        <w:t>年股权分置改革后，公司股本全部为流 通股，注册资本和股本均为</w:t>
      </w:r>
      <w:r>
        <w:rPr>
          <w:rFonts w:ascii="Times New Roman" w:eastAsia="Times New Roman" w:hAnsi="Times New Roman" w:cs="Times New Roman"/>
          <w:color w:val="000000"/>
          <w:spacing w:val="0"/>
          <w:w w:val="100"/>
          <w:position w:val="0"/>
        </w:rPr>
        <w:t>1,898,211,418</w:t>
      </w:r>
      <w:r>
        <w:rPr>
          <w:color w:val="000000"/>
          <w:spacing w:val="0"/>
          <w:w w:val="100"/>
          <w:position w:val="0"/>
        </w:rPr>
        <w:t>股。</w:t>
      </w:r>
      <w:r>
        <w:rPr>
          <w:rFonts w:ascii="Times New Roman" w:eastAsia="Times New Roman" w:hAnsi="Times New Roman" w:cs="Times New Roman"/>
          <w:color w:val="000000"/>
          <w:spacing w:val="0"/>
          <w:w w:val="100"/>
          <w:position w:val="0"/>
        </w:rPr>
        <w:t>2006</w:t>
      </w:r>
      <w:r>
        <w:rPr>
          <w:color w:val="000000"/>
          <w:spacing w:val="0"/>
          <w:w w:val="100"/>
          <w:position w:val="0"/>
        </w:rPr>
        <w:t>年股权分置改革引起的股本变化情况详见公 司</w:t>
      </w:r>
      <w:r>
        <w:rPr>
          <w:rFonts w:ascii="Times New Roman" w:eastAsia="Times New Roman" w:hAnsi="Times New Roman" w:cs="Times New Roman"/>
          <w:color w:val="000000"/>
          <w:spacing w:val="0"/>
          <w:w w:val="100"/>
          <w:position w:val="0"/>
        </w:rPr>
        <w:t>2006</w:t>
      </w:r>
      <w:r>
        <w:rPr>
          <w:color w:val="000000"/>
          <w:spacing w:val="0"/>
          <w:w w:val="100"/>
          <w:position w:val="0"/>
        </w:rPr>
        <w:t>年度财务报表注六注</w:t>
      </w:r>
      <w:r>
        <w:rPr>
          <w:rFonts w:ascii="Times New Roman" w:eastAsia="Times New Roman" w:hAnsi="Times New Roman" w:cs="Times New Roman"/>
          <w:color w:val="000000"/>
          <w:spacing w:val="0"/>
          <w:w w:val="100"/>
          <w:position w:val="0"/>
        </w:rPr>
        <w:t>27</w:t>
      </w:r>
      <w:r>
        <w:rPr>
          <w:color w:val="000000"/>
          <w:spacing w:val="0"/>
          <w:w w:val="100"/>
          <w:position w:val="0"/>
        </w:rPr>
        <w:t>。</w:t>
      </w:r>
    </w:p>
    <w:p>
      <w:pPr>
        <w:pStyle w:val="Style13"/>
        <w:keepNext w:val="0"/>
        <w:keepLines w:val="0"/>
        <w:widowControl w:val="0"/>
        <w:shd w:val="clear" w:color="auto" w:fill="auto"/>
        <w:bidi w:val="0"/>
        <w:spacing w:before="0" w:after="0" w:line="272" w:lineRule="exact"/>
        <w:ind w:left="0" w:right="0" w:firstLine="44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日，长虹集团通过上海证券交易所交易系统以大宗交易方式将持有的公司 </w:t>
      </w:r>
      <w:r>
        <w:rPr>
          <w:rFonts w:ascii="Times New Roman" w:eastAsia="Times New Roman" w:hAnsi="Times New Roman" w:cs="Times New Roman"/>
          <w:color w:val="000000"/>
          <w:spacing w:val="0"/>
          <w:w w:val="100"/>
          <w:position w:val="0"/>
        </w:rPr>
        <w:t>29,670,300</w:t>
      </w:r>
      <w:r>
        <w:rPr>
          <w:color w:val="000000"/>
          <w:spacing w:val="0"/>
          <w:w w:val="100"/>
          <w:position w:val="0"/>
        </w:rPr>
        <w:t>股转让给国际商业机器全球服务（中国）有限公司（以下简称</w:t>
      </w:r>
      <w:r>
        <w:rPr>
          <w:rFonts w:ascii="Times New Roman" w:eastAsia="Times New Roman" w:hAnsi="Times New Roman" w:cs="Times New Roman"/>
          <w:color w:val="000000"/>
          <w:spacing w:val="0"/>
          <w:w w:val="100"/>
          <w:position w:val="0"/>
        </w:rPr>
        <w:t>IBM</w:t>
      </w:r>
      <w:r>
        <w:rPr>
          <w:color w:val="000000"/>
          <w:spacing w:val="0"/>
          <w:w w:val="100"/>
          <w:position w:val="0"/>
        </w:rPr>
        <w:t>中国公司），本次 交易完成后，长虹集团持有公司股份</w:t>
      </w:r>
      <w:r>
        <w:rPr>
          <w:rFonts w:ascii="Times New Roman" w:eastAsia="Times New Roman" w:hAnsi="Times New Roman" w:cs="Times New Roman"/>
          <w:color w:val="000000"/>
          <w:spacing w:val="0"/>
          <w:w w:val="100"/>
          <w:position w:val="0"/>
        </w:rPr>
        <w:t>552,019,534</w:t>
      </w:r>
      <w:r>
        <w:rPr>
          <w:color w:val="000000"/>
          <w:spacing w:val="0"/>
          <w:w w:val="100"/>
          <w:position w:val="0"/>
        </w:rPr>
        <w:t>股，占总股本的</w:t>
      </w:r>
      <w:r>
        <w:rPr>
          <w:rFonts w:ascii="Times New Roman" w:eastAsia="Times New Roman" w:hAnsi="Times New Roman" w:cs="Times New Roman"/>
          <w:color w:val="000000"/>
          <w:spacing w:val="0"/>
          <w:w w:val="100"/>
          <w:position w:val="0"/>
        </w:rPr>
        <w:t>29.08%</w:t>
      </w:r>
      <w:r>
        <w:rPr>
          <w:color w:val="000000"/>
          <w:spacing w:val="0"/>
          <w:w w:val="100"/>
          <w:position w:val="0"/>
        </w:rPr>
        <w:t xml:space="preserve">, </w:t>
      </w:r>
      <w:r>
        <w:rPr>
          <w:rFonts w:ascii="Times New Roman" w:eastAsia="Times New Roman" w:hAnsi="Times New Roman" w:cs="Times New Roman"/>
          <w:color w:val="000000"/>
          <w:spacing w:val="0"/>
          <w:w w:val="100"/>
          <w:position w:val="0"/>
        </w:rPr>
        <w:t>IBM</w:t>
      </w:r>
      <w:r>
        <w:rPr>
          <w:color w:val="000000"/>
          <w:spacing w:val="0"/>
          <w:w w:val="100"/>
          <w:position w:val="0"/>
        </w:rPr>
        <w:t xml:space="preserve">中国公司持有 </w:t>
      </w:r>
      <w:r>
        <w:rPr>
          <w:rFonts w:ascii="Times New Roman" w:eastAsia="Times New Roman" w:hAnsi="Times New Roman" w:cs="Times New Roman"/>
          <w:color w:val="000000"/>
          <w:spacing w:val="0"/>
          <w:w w:val="100"/>
          <w:position w:val="0"/>
        </w:rPr>
        <w:t>29,670,300</w:t>
      </w:r>
      <w:r>
        <w:rPr>
          <w:color w:val="000000"/>
          <w:spacing w:val="0"/>
          <w:w w:val="100"/>
          <w:position w:val="0"/>
        </w:rPr>
        <w:t>股，占总股本的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56%</w:t>
      </w:r>
      <w:r>
        <w:rPr>
          <w:color w:val="000000"/>
          <w:spacing w:val="0"/>
          <w:w w:val="100"/>
          <w:position w:val="0"/>
        </w:rPr>
        <w:t>。</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w:t>
      </w:r>
      <w:r>
        <w:rPr>
          <w:rFonts w:ascii="Times New Roman" w:eastAsia="Times New Roman" w:hAnsi="Times New Roman" w:cs="Times New Roman"/>
          <w:color w:val="000000"/>
          <w:spacing w:val="0"/>
          <w:w w:val="100"/>
          <w:position w:val="0"/>
        </w:rPr>
        <w:t>2009</w:t>
      </w:r>
      <w:r>
        <w:rPr>
          <w:color w:val="000000"/>
          <w:spacing w:val="0"/>
          <w:w w:val="100"/>
          <w:position w:val="0"/>
        </w:rPr>
        <w:t>年股东大会决议，以</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w:t>
      </w:r>
      <w:r>
        <w:rPr>
          <w:rFonts w:ascii="Times New Roman" w:eastAsia="Times New Roman" w:hAnsi="Times New Roman" w:cs="Times New Roman"/>
          <w:color w:val="000000"/>
          <w:spacing w:val="0"/>
          <w:w w:val="100"/>
          <w:position w:val="0"/>
        </w:rPr>
        <w:t>1,898,211,418</w:t>
      </w:r>
      <w:r>
        <w:rPr>
          <w:color w:val="000000"/>
          <w:spacing w:val="0"/>
          <w:w w:val="100"/>
          <w:position w:val="0"/>
        </w:rPr>
        <w:t>股为基 数，以资本公积金向</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日登记在册的全体股东每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股，以资本公积金向全体 股东转增股份总额为</w:t>
      </w:r>
      <w:r>
        <w:rPr>
          <w:rFonts w:ascii="Times New Roman" w:eastAsia="Times New Roman" w:hAnsi="Times New Roman" w:cs="Times New Roman"/>
          <w:color w:val="000000"/>
          <w:spacing w:val="0"/>
          <w:w w:val="100"/>
          <w:position w:val="0"/>
        </w:rPr>
        <w:t>949,105,709</w:t>
      </w:r>
      <w:r>
        <w:rPr>
          <w:color w:val="000000"/>
          <w:spacing w:val="0"/>
          <w:w w:val="100"/>
          <w:position w:val="0"/>
        </w:rPr>
        <w:t>股，变更后的注册资本为人民币</w:t>
      </w:r>
      <w:r>
        <w:rPr>
          <w:rFonts w:ascii="Times New Roman" w:eastAsia="Times New Roman" w:hAnsi="Times New Roman" w:cs="Times New Roman"/>
          <w:color w:val="000000"/>
          <w:spacing w:val="0"/>
          <w:w w:val="100"/>
          <w:position w:val="0"/>
        </w:rPr>
        <w:t>2,847,317,127</w:t>
      </w:r>
      <w:r>
        <w:rPr>
          <w:color w:val="000000"/>
          <w:spacing w:val="0"/>
          <w:w w:val="100"/>
          <w:position w:val="0"/>
        </w:rPr>
        <w:t>元。公司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w:t>
      </w:r>
      <w:r>
        <w:rPr>
          <w:rFonts w:ascii="Times New Roman" w:eastAsia="Times New Roman" w:hAnsi="Times New Roman" w:cs="Times New Roman"/>
          <w:color w:val="000000"/>
          <w:spacing w:val="0"/>
          <w:w w:val="100"/>
          <w:position w:val="0"/>
        </w:rPr>
        <w:t>2010</w:t>
      </w:r>
      <w:r>
        <w:rPr>
          <w:color w:val="000000"/>
          <w:spacing w:val="0"/>
          <w:w w:val="100"/>
          <w:position w:val="0"/>
        </w:rPr>
        <w:t>年股东大会决议，以股本</w:t>
      </w:r>
      <w:r>
        <w:rPr>
          <w:rFonts w:ascii="Times New Roman" w:eastAsia="Times New Roman" w:hAnsi="Times New Roman" w:cs="Times New Roman"/>
          <w:color w:val="000000"/>
          <w:spacing w:val="0"/>
          <w:w w:val="100"/>
          <w:position w:val="0"/>
        </w:rPr>
        <w:t>2,847,317,127</w:t>
      </w:r>
      <w:r>
        <w:rPr>
          <w:color w:val="000000"/>
          <w:spacing w:val="0"/>
          <w:w w:val="100"/>
          <w:position w:val="0"/>
        </w:rPr>
        <w:t>股为基数，以资本公积金向</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日登记在册的全体股东每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2.5</w:t>
      </w:r>
      <w:r>
        <w:rPr>
          <w:color w:val="000000"/>
          <w:spacing w:val="0"/>
          <w:w w:val="100"/>
          <w:position w:val="0"/>
        </w:rPr>
        <w:t>股，以资本公积金向全体股东转增股份总额为</w:t>
      </w:r>
      <w:r>
        <w:rPr>
          <w:rFonts w:ascii="Times New Roman" w:eastAsia="Times New Roman" w:hAnsi="Times New Roman" w:cs="Times New Roman"/>
          <w:color w:val="000000"/>
          <w:spacing w:val="0"/>
          <w:w w:val="100"/>
          <w:position w:val="0"/>
        </w:rPr>
        <w:t xml:space="preserve">711,829,282 </w:t>
      </w:r>
      <w:r>
        <w:rPr>
          <w:color w:val="000000"/>
          <w:spacing w:val="0"/>
          <w:w w:val="100"/>
          <w:position w:val="0"/>
        </w:rPr>
        <w:t>股，变更后的注册资本为人民币</w:t>
      </w:r>
      <w:r>
        <w:rPr>
          <w:rFonts w:ascii="Times New Roman" w:eastAsia="Times New Roman" w:hAnsi="Times New Roman" w:cs="Times New Roman"/>
          <w:color w:val="000000"/>
          <w:spacing w:val="0"/>
          <w:w w:val="100"/>
          <w:position w:val="0"/>
        </w:rPr>
        <w:t>3,559,146,409.00</w:t>
      </w:r>
      <w:r>
        <w:rPr>
          <w:color w:val="000000"/>
          <w:spacing w:val="0"/>
          <w:w w:val="100"/>
          <w:position w:val="0"/>
        </w:rPr>
        <w:t>元。</w:t>
      </w:r>
    </w:p>
    <w:p>
      <w:pPr>
        <w:pStyle w:val="Style13"/>
        <w:keepNext w:val="0"/>
        <w:keepLines w:val="0"/>
        <w:widowControl w:val="0"/>
        <w:shd w:val="clear" w:color="auto" w:fill="auto"/>
        <w:tabs>
          <w:tab w:pos="7181" w:val="left"/>
        </w:tabs>
        <w:bidi w:val="0"/>
        <w:spacing w:before="0" w:after="0" w:line="272" w:lineRule="exact"/>
        <w:ind w:left="0" w:right="0" w:firstLine="440"/>
        <w:jc w:val="both"/>
      </w:pPr>
      <w:r>
        <w:rPr>
          <w:color w:val="000000"/>
          <w:spacing w:val="0"/>
          <w:w w:val="100"/>
          <w:position w:val="0"/>
        </w:rPr>
        <w:t>经中国证监会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663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公开发行</w:t>
      </w:r>
      <w:r>
        <w:rPr>
          <w:rFonts w:ascii="Times New Roman" w:eastAsia="Times New Roman" w:hAnsi="Times New Roman" w:cs="Times New Roman"/>
          <w:color w:val="000000"/>
          <w:spacing w:val="0"/>
          <w:w w:val="100"/>
          <w:position w:val="0"/>
        </w:rPr>
        <w:t>3,000</w:t>
      </w:r>
      <w:r>
        <w:rPr>
          <w:color w:val="000000"/>
          <w:spacing w:val="0"/>
          <w:w w:val="100"/>
          <w:position w:val="0"/>
        </w:rPr>
        <w:t>万张认 股权和债券分离交易的可转换公司债券（以下简称分离交易可转债），每张面值</w:t>
      </w:r>
      <w:r>
        <w:rPr>
          <w:rFonts w:ascii="Times New Roman" w:eastAsia="Times New Roman" w:hAnsi="Times New Roman" w:cs="Times New Roman"/>
          <w:color w:val="000000"/>
          <w:spacing w:val="0"/>
          <w:w w:val="100"/>
          <w:position w:val="0"/>
        </w:rPr>
        <w:t>100</w:t>
      </w:r>
      <w:r>
        <w:rPr>
          <w:color w:val="000000"/>
          <w:spacing w:val="0"/>
          <w:w w:val="100"/>
          <w:position w:val="0"/>
        </w:rPr>
        <w:t xml:space="preserve">元，金额 </w:t>
      </w:r>
      <w:r>
        <w:rPr>
          <w:rFonts w:ascii="Times New Roman" w:eastAsia="Times New Roman" w:hAnsi="Times New Roman" w:cs="Times New Roman"/>
          <w:color w:val="000000"/>
          <w:spacing w:val="0"/>
          <w:w w:val="100"/>
          <w:position w:val="0"/>
        </w:rPr>
        <w:t>300,000</w:t>
      </w:r>
      <w:r>
        <w:rPr>
          <w:color w:val="000000"/>
          <w:spacing w:val="0"/>
          <w:w w:val="100"/>
          <w:position w:val="0"/>
        </w:rPr>
        <w:t>万元，债券期限为</w:t>
      </w:r>
      <w:r>
        <w:rPr>
          <w:rFonts w:ascii="Times New Roman" w:eastAsia="Times New Roman" w:hAnsi="Times New Roman" w:cs="Times New Roman"/>
          <w:color w:val="000000"/>
          <w:spacing w:val="0"/>
          <w:w w:val="100"/>
          <w:position w:val="0"/>
        </w:rPr>
        <w:t>6</w:t>
      </w:r>
      <w:r>
        <w:rPr>
          <w:color w:val="000000"/>
          <w:spacing w:val="0"/>
          <w:w w:val="100"/>
          <w:position w:val="0"/>
        </w:rPr>
        <w:t>年。此债券和认股权证于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日起在上海证券交易所交易市 场上市交易。每</w:t>
      </w:r>
      <w:r>
        <w:rPr>
          <w:rFonts w:ascii="Times New Roman" w:eastAsia="Times New Roman" w:hAnsi="Times New Roman" w:cs="Times New Roman"/>
          <w:color w:val="000000"/>
          <w:spacing w:val="0"/>
          <w:w w:val="100"/>
          <w:position w:val="0"/>
        </w:rPr>
        <w:t>1,000</w:t>
      </w:r>
      <w:r>
        <w:rPr>
          <w:color w:val="000000"/>
          <w:spacing w:val="0"/>
          <w:w w:val="100"/>
          <w:position w:val="0"/>
        </w:rPr>
        <w:t>元面值分离交易可转债的最终认购人可同时获得公司派发的</w:t>
      </w:r>
      <w:r>
        <w:rPr>
          <w:rFonts w:ascii="Times New Roman" w:eastAsia="Times New Roman" w:hAnsi="Times New Roman" w:cs="Times New Roman"/>
          <w:color w:val="000000"/>
          <w:spacing w:val="0"/>
          <w:w w:val="100"/>
          <w:position w:val="0"/>
        </w:rPr>
        <w:t>191</w:t>
      </w:r>
      <w:r>
        <w:rPr>
          <w:color w:val="000000"/>
          <w:spacing w:val="0"/>
          <w:w w:val="100"/>
          <w:position w:val="0"/>
        </w:rPr>
        <w:t>份认股权 证，总计</w:t>
      </w:r>
      <w:r>
        <w:rPr>
          <w:rFonts w:ascii="Times New Roman" w:eastAsia="Times New Roman" w:hAnsi="Times New Roman" w:cs="Times New Roman"/>
          <w:color w:val="000000"/>
          <w:spacing w:val="0"/>
          <w:w w:val="100"/>
          <w:position w:val="0"/>
        </w:rPr>
        <w:t>57,300</w:t>
      </w:r>
      <w:r>
        <w:rPr>
          <w:color w:val="000000"/>
          <w:spacing w:val="0"/>
          <w:w w:val="100"/>
          <w:position w:val="0"/>
        </w:rPr>
        <w:t>万份，认股权证存续期为</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日。根据公司董事会于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临</w:t>
      </w:r>
      <w:r>
        <w:rPr>
          <w:rFonts w:ascii="Times New Roman" w:eastAsia="Times New Roman" w:hAnsi="Times New Roman" w:cs="Times New Roman"/>
          <w:color w:val="000000"/>
          <w:spacing w:val="0"/>
          <w:w w:val="100"/>
          <w:position w:val="0"/>
        </w:rPr>
        <w:t>2011-084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公告，行权价格为</w:t>
      </w:r>
      <w:r>
        <w:rPr>
          <w:rFonts w:ascii="Times New Roman" w:eastAsia="Times New Roman" w:hAnsi="Times New Roman" w:cs="Times New Roman"/>
          <w:color w:val="000000"/>
          <w:spacing w:val="0"/>
          <w:w w:val="100"/>
          <w:position w:val="0"/>
        </w:rPr>
        <w:t>2.79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股，行权比例为</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1.87</w:t>
      </w:r>
      <w:r>
        <w:rPr>
          <w:color w:val="000000"/>
          <w:spacing w:val="0"/>
          <w:w w:val="100"/>
          <w:position w:val="0"/>
        </w:rPr>
        <w:t>，</w:t>
      </w:r>
      <w:r>
        <w:rPr>
          <w:color w:val="000000"/>
          <w:spacing w:val="0"/>
          <w:w w:val="100"/>
          <w:position w:val="0"/>
        </w:rPr>
        <w:t>此次共有</w:t>
      </w:r>
    </w:p>
    <w:p>
      <w:pPr>
        <w:pStyle w:val="Style13"/>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565,295,557</w:t>
      </w:r>
      <w:r>
        <w:rPr>
          <w:color w:val="000000"/>
          <w:spacing w:val="0"/>
          <w:w w:val="100"/>
          <w:position w:val="0"/>
        </w:rPr>
        <w:t>份认股权证行权，行权增加股本人民币</w:t>
      </w:r>
      <w:r>
        <w:rPr>
          <w:rFonts w:ascii="Times New Roman" w:eastAsia="Times New Roman" w:hAnsi="Times New Roman" w:cs="Times New Roman"/>
          <w:color w:val="000000"/>
          <w:spacing w:val="0"/>
          <w:w w:val="100"/>
          <w:position w:val="0"/>
        </w:rPr>
        <w:t>1,057,097,813.00</w:t>
      </w:r>
      <w:r>
        <w:rPr>
          <w:color w:val="000000"/>
          <w:spacing w:val="0"/>
          <w:w w:val="100"/>
          <w:position w:val="0"/>
        </w:rPr>
        <w:t>元，增资方式均为现金出资。 公司注册资本变更后为人民币</w:t>
      </w:r>
      <w:r>
        <w:rPr>
          <w:rFonts w:ascii="Times New Roman" w:eastAsia="Times New Roman" w:hAnsi="Times New Roman" w:cs="Times New Roman"/>
          <w:color w:val="000000"/>
          <w:spacing w:val="0"/>
          <w:w w:val="100"/>
          <w:position w:val="0"/>
        </w:rPr>
        <w:t>4,616,244,222.00</w:t>
      </w:r>
      <w:r>
        <w:rPr>
          <w:color w:val="000000"/>
          <w:spacing w:val="0"/>
          <w:w w:val="100"/>
          <w:position w:val="0"/>
        </w:rPr>
        <w:t>元。</w:t>
      </w:r>
    </w:p>
    <w:p>
      <w:pPr>
        <w:pStyle w:val="Style52"/>
        <w:keepNext w:val="0"/>
        <w:keepLines w:val="0"/>
        <w:widowControl w:val="0"/>
        <w:shd w:val="clear" w:color="auto" w:fill="auto"/>
        <w:bidi w:val="0"/>
        <w:spacing w:before="0" w:after="0" w:line="272" w:lineRule="exact"/>
        <w:ind w:left="0" w:right="0" w:firstLine="440"/>
        <w:jc w:val="both"/>
      </w:pPr>
      <w:r>
        <w:rPr>
          <w:rFonts w:ascii="SimSun" w:eastAsia="SimSun" w:hAnsi="SimSun" w:cs="SimSun"/>
          <w:color w:val="000000"/>
          <w:spacing w:val="0"/>
          <w:w w:val="100"/>
          <w:position w:val="0"/>
        </w:rPr>
        <w:t>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日，公司注册资本和股本均为</w:t>
      </w:r>
      <w:r>
        <w:rPr>
          <w:color w:val="000000"/>
          <w:spacing w:val="0"/>
          <w:w w:val="100"/>
          <w:position w:val="0"/>
        </w:rPr>
        <w:t>4,616,244,222.00</w:t>
      </w:r>
      <w:r>
        <w:rPr>
          <w:rFonts w:ascii="SimSun" w:eastAsia="SimSun" w:hAnsi="SimSun" w:cs="SimSun"/>
          <w:color w:val="000000"/>
          <w:spacing w:val="0"/>
          <w:w w:val="100"/>
          <w:position w:val="0"/>
        </w:rPr>
        <w:t>元。</w:t>
      </w:r>
    </w:p>
    <w:p>
      <w:pPr>
        <w:pStyle w:val="Style13"/>
        <w:keepNext w:val="0"/>
        <w:keepLines w:val="0"/>
        <w:widowControl w:val="0"/>
        <w:shd w:val="clear" w:color="auto" w:fill="auto"/>
        <w:tabs>
          <w:tab w:pos="755" w:val="left"/>
        </w:tabs>
        <w:bidi w:val="0"/>
        <w:spacing w:before="0" w:after="0" w:line="272" w:lineRule="exact"/>
        <w:ind w:left="0" w:right="0" w:firstLine="440"/>
        <w:jc w:val="both"/>
      </w:pPr>
      <w:bookmarkStart w:id="581" w:name="bookmark581"/>
      <w:r>
        <w:rPr>
          <w:rFonts w:ascii="Times New Roman" w:eastAsia="Times New Roman" w:hAnsi="Times New Roman" w:cs="Times New Roman"/>
          <w:color w:val="000000"/>
          <w:spacing w:val="0"/>
          <w:w w:val="100"/>
          <w:position w:val="0"/>
        </w:rPr>
        <w:t>2</w:t>
      </w:r>
      <w:bookmarkEnd w:id="581"/>
      <w:r>
        <w:rPr>
          <w:color w:val="000000"/>
          <w:spacing w:val="0"/>
          <w:w w:val="100"/>
          <w:position w:val="0"/>
        </w:rPr>
        <w:t>、</w:t>
        <w:tab/>
        <w:t>注册地和总部地址：四川省绵阳市高新区绵兴东路</w:t>
      </w:r>
      <w:r>
        <w:rPr>
          <w:rFonts w:ascii="Times New Roman" w:eastAsia="Times New Roman" w:hAnsi="Times New Roman" w:cs="Times New Roman"/>
          <w:color w:val="000000"/>
          <w:spacing w:val="0"/>
          <w:w w:val="100"/>
          <w:position w:val="0"/>
        </w:rPr>
        <w:t>35</w:t>
      </w:r>
      <w:r>
        <w:rPr>
          <w:color w:val="000000"/>
          <w:spacing w:val="0"/>
          <w:w w:val="100"/>
          <w:position w:val="0"/>
        </w:rPr>
        <w:t>号。</w:t>
      </w:r>
    </w:p>
    <w:p>
      <w:pPr>
        <w:pStyle w:val="Style13"/>
        <w:keepNext w:val="0"/>
        <w:keepLines w:val="0"/>
        <w:widowControl w:val="0"/>
        <w:shd w:val="clear" w:color="auto" w:fill="auto"/>
        <w:tabs>
          <w:tab w:pos="755" w:val="left"/>
        </w:tabs>
        <w:bidi w:val="0"/>
        <w:spacing w:before="0" w:after="0" w:line="272" w:lineRule="exact"/>
        <w:ind w:left="0" w:right="0" w:firstLine="440"/>
        <w:jc w:val="both"/>
      </w:pPr>
      <w:bookmarkStart w:id="582" w:name="bookmark582"/>
      <w:r>
        <w:rPr>
          <w:rFonts w:ascii="Times New Roman" w:eastAsia="Times New Roman" w:hAnsi="Times New Roman" w:cs="Times New Roman"/>
          <w:color w:val="000000"/>
          <w:spacing w:val="0"/>
          <w:w w:val="100"/>
          <w:position w:val="0"/>
        </w:rPr>
        <w:t>3</w:t>
      </w:r>
      <w:bookmarkEnd w:id="582"/>
      <w:r>
        <w:rPr>
          <w:color w:val="000000"/>
          <w:spacing w:val="0"/>
          <w:w w:val="100"/>
          <w:position w:val="0"/>
        </w:rPr>
        <w:t>、</w:t>
        <w:tab/>
        <w:t>业务性质、经营范围和主要经营活动</w:t>
      </w:r>
    </w:p>
    <w:p>
      <w:pPr>
        <w:pStyle w:val="Style13"/>
        <w:keepNext w:val="0"/>
        <w:keepLines w:val="0"/>
        <w:widowControl w:val="0"/>
        <w:shd w:val="clear" w:color="auto" w:fill="auto"/>
        <w:bidi w:val="0"/>
        <w:spacing w:before="0" w:after="0" w:line="272" w:lineRule="exact"/>
        <w:ind w:left="0" w:right="0" w:firstLine="440"/>
        <w:jc w:val="both"/>
      </w:pPr>
      <w:r>
        <w:rPr>
          <w:rFonts w:ascii="Times New Roman" w:eastAsia="Times New Roman" w:hAnsi="Times New Roman" w:cs="Times New Roman"/>
          <w:color w:val="000000"/>
          <w:spacing w:val="0"/>
          <w:w w:val="100"/>
          <w:position w:val="0"/>
        </w:rPr>
        <w:t>3.1</w:t>
      </w:r>
      <w:r>
        <w:rPr>
          <w:color w:val="000000"/>
          <w:spacing w:val="0"/>
          <w:w w:val="100"/>
          <w:position w:val="0"/>
        </w:rPr>
        <w:t>业务性质：家电制造。</w:t>
      </w:r>
    </w:p>
    <w:p>
      <w:pPr>
        <w:pStyle w:val="Style13"/>
        <w:keepNext w:val="0"/>
        <w:keepLines w:val="0"/>
        <w:widowControl w:val="0"/>
        <w:shd w:val="clear" w:color="auto" w:fill="auto"/>
        <w:bidi w:val="0"/>
        <w:spacing w:before="0" w:after="0" w:line="272" w:lineRule="exact"/>
        <w:ind w:left="0" w:right="0" w:firstLine="440"/>
        <w:jc w:val="both"/>
      </w:pPr>
      <w:r>
        <w:rPr>
          <w:rFonts w:ascii="Times New Roman" w:eastAsia="Times New Roman" w:hAnsi="Times New Roman" w:cs="Times New Roman"/>
          <w:color w:val="000000"/>
          <w:spacing w:val="0"/>
          <w:w w:val="100"/>
          <w:position w:val="0"/>
        </w:rPr>
        <w:t>3.2</w:t>
      </w:r>
      <w:r>
        <w:rPr>
          <w:color w:val="000000"/>
          <w:spacing w:val="0"/>
          <w:w w:val="100"/>
          <w:position w:val="0"/>
        </w:rPr>
        <w:t>经营范围：家用电器、电子产品及零配件、通信设备、计算机及其他电子设备、电子电 工机械专用设备、电器机械及器材、电池系列产品、电子医疗产品、电力设备、数字监控产品、 金属制品、仪器仪表、文化及办公用机械、文教体育用品、家具、厨柜及燃气具的制造、销售 与维修；房屋及设备租赁；包装产品及技术服务；公路运输，仓储及装卸搬运；电子商务；软 件开发、销售与服务；企业管理咨询与服务；高科技项目投资及国家允许的其他投资业务；房 地产开发经营；废弃电器、电子产品回收及处理。</w:t>
      </w:r>
    </w:p>
    <w:p>
      <w:pPr>
        <w:pStyle w:val="Style13"/>
        <w:keepNext w:val="0"/>
        <w:keepLines w:val="0"/>
        <w:widowControl w:val="0"/>
        <w:shd w:val="clear" w:color="auto" w:fill="auto"/>
        <w:bidi w:val="0"/>
        <w:spacing w:before="0" w:after="0" w:line="272" w:lineRule="exact"/>
        <w:ind w:left="0" w:right="0" w:firstLine="440"/>
        <w:jc w:val="both"/>
      </w:pPr>
      <w:r>
        <w:rPr>
          <w:rFonts w:ascii="Times New Roman" w:eastAsia="Times New Roman" w:hAnsi="Times New Roman" w:cs="Times New Roman"/>
          <w:color w:val="000000"/>
          <w:spacing w:val="0"/>
          <w:w w:val="100"/>
          <w:position w:val="0"/>
        </w:rPr>
        <w:t>3.3</w:t>
      </w:r>
      <w:r>
        <w:rPr>
          <w:color w:val="000000"/>
          <w:spacing w:val="0"/>
          <w:w w:val="100"/>
          <w:position w:val="0"/>
        </w:rPr>
        <w:t>主要经营活动：</w:t>
      </w:r>
      <w:r>
        <w:rPr>
          <w:rFonts w:ascii="Times New Roman" w:eastAsia="Times New Roman" w:hAnsi="Times New Roman" w:cs="Times New Roman"/>
          <w:color w:val="000000"/>
          <w:spacing w:val="0"/>
          <w:w w:val="100"/>
          <w:position w:val="0"/>
        </w:rPr>
        <w:t>2013</w:t>
      </w:r>
      <w:r>
        <w:rPr>
          <w:color w:val="000000"/>
          <w:spacing w:val="0"/>
          <w:w w:val="100"/>
          <w:position w:val="0"/>
        </w:rPr>
        <w:t>年度本集团主要从事电视机、冰箱、空调、压缩机、视听产品、电 池、手机等产品的生产销售、</w:t>
      </w:r>
      <w:r>
        <w:rPr>
          <w:rFonts w:ascii="Times New Roman" w:eastAsia="Times New Roman" w:hAnsi="Times New Roman" w:cs="Times New Roman"/>
          <w:color w:val="000000"/>
          <w:spacing w:val="0"/>
          <w:w w:val="100"/>
          <w:position w:val="0"/>
        </w:rPr>
        <w:t>IT</w:t>
      </w:r>
      <w:r>
        <w:rPr>
          <w:color w:val="000000"/>
          <w:spacing w:val="0"/>
          <w:w w:val="100"/>
          <w:position w:val="0"/>
        </w:rPr>
        <w:t>产品的销售以及房地产开发等生产经营活动。</w:t>
      </w:r>
    </w:p>
    <w:p>
      <w:pPr>
        <w:pStyle w:val="Style13"/>
        <w:keepNext w:val="0"/>
        <w:keepLines w:val="0"/>
        <w:widowControl w:val="0"/>
        <w:shd w:val="clear" w:color="auto" w:fill="auto"/>
        <w:tabs>
          <w:tab w:pos="755" w:val="left"/>
        </w:tabs>
        <w:bidi w:val="0"/>
        <w:spacing w:before="0" w:after="0" w:line="272" w:lineRule="exact"/>
        <w:ind w:left="0" w:right="0" w:firstLine="440"/>
        <w:jc w:val="both"/>
      </w:pPr>
      <w:bookmarkStart w:id="583" w:name="bookmark583"/>
      <w:r>
        <w:rPr>
          <w:rFonts w:ascii="Times New Roman" w:eastAsia="Times New Roman" w:hAnsi="Times New Roman" w:cs="Times New Roman"/>
          <w:color w:val="000000"/>
          <w:spacing w:val="0"/>
          <w:w w:val="100"/>
          <w:position w:val="0"/>
        </w:rPr>
        <w:t>4</w:t>
      </w:r>
      <w:bookmarkEnd w:id="583"/>
      <w:r>
        <w:rPr>
          <w:color w:val="000000"/>
          <w:spacing w:val="0"/>
          <w:w w:val="100"/>
          <w:position w:val="0"/>
        </w:rPr>
        <w:t>、</w:t>
        <w:tab/>
        <w:t>控股股东以及集团最终实际控制人名称：长虹集团持有公司</w:t>
      </w:r>
      <w:r>
        <w:rPr>
          <w:rFonts w:ascii="Times New Roman" w:eastAsia="Times New Roman" w:hAnsi="Times New Roman" w:cs="Times New Roman"/>
          <w:color w:val="000000"/>
          <w:spacing w:val="0"/>
          <w:w w:val="100"/>
          <w:position w:val="0"/>
        </w:rPr>
        <w:t>23.20%</w:t>
      </w:r>
      <w:r>
        <w:rPr>
          <w:color w:val="000000"/>
          <w:spacing w:val="0"/>
          <w:w w:val="100"/>
          <w:position w:val="0"/>
        </w:rPr>
        <w:t xml:space="preserve">的股权，是公司的 控股股东。绵阳市政府国有资产监督管理委员会（以下简称绵阳市国资委）持有长虹集团 </w:t>
      </w:r>
      <w:r>
        <w:rPr>
          <w:rFonts w:ascii="Times New Roman" w:eastAsia="Times New Roman" w:hAnsi="Times New Roman" w:cs="Times New Roman"/>
          <w:color w:val="000000"/>
          <w:spacing w:val="0"/>
          <w:w w:val="100"/>
          <w:position w:val="0"/>
        </w:rPr>
        <w:t>100.00%</w:t>
      </w:r>
      <w:r>
        <w:rPr>
          <w:color w:val="000000"/>
          <w:spacing w:val="0"/>
          <w:w w:val="100"/>
          <w:position w:val="0"/>
        </w:rPr>
        <w:t>的股权，是公司的最终实际控制人。</w:t>
      </w:r>
    </w:p>
    <w:p>
      <w:pPr>
        <w:pStyle w:val="Style20"/>
        <w:keepNext/>
        <w:keepLines/>
        <w:widowControl w:val="0"/>
        <w:shd w:val="clear" w:color="auto" w:fill="auto"/>
        <w:bidi w:val="0"/>
        <w:spacing w:before="0" w:after="40" w:line="273" w:lineRule="exact"/>
        <w:ind w:left="0" w:right="0" w:firstLine="440"/>
        <w:jc w:val="both"/>
        <w:rPr>
          <w:sz w:val="22"/>
          <w:szCs w:val="22"/>
        </w:rPr>
      </w:pPr>
      <w:bookmarkStart w:id="584" w:name="bookmark584"/>
      <w:bookmarkStart w:id="585" w:name="bookmark585"/>
      <w:bookmarkStart w:id="586" w:name="bookmark586"/>
      <w:r>
        <w:rPr>
          <w:color w:val="000000"/>
          <w:spacing w:val="0"/>
          <w:w w:val="100"/>
          <w:position w:val="0"/>
          <w:sz w:val="22"/>
          <w:szCs w:val="22"/>
        </w:rPr>
        <w:t>二、重要会计政策、会计估计和合并财务报表的编制方法</w:t>
      </w:r>
      <w:bookmarkEnd w:id="584"/>
      <w:bookmarkEnd w:id="585"/>
      <w:bookmarkEnd w:id="586"/>
    </w:p>
    <w:p>
      <w:pPr>
        <w:pStyle w:val="Style13"/>
        <w:keepNext w:val="0"/>
        <w:keepLines w:val="0"/>
        <w:widowControl w:val="0"/>
        <w:numPr>
          <w:ilvl w:val="0"/>
          <w:numId w:val="19"/>
        </w:numPr>
        <w:shd w:val="clear" w:color="auto" w:fill="auto"/>
        <w:tabs>
          <w:tab w:pos="717" w:val="left"/>
        </w:tabs>
        <w:bidi w:val="0"/>
        <w:spacing w:before="0" w:after="0" w:line="286" w:lineRule="auto"/>
        <w:ind w:left="0" w:right="0" w:firstLine="440"/>
        <w:jc w:val="both"/>
      </w:pPr>
      <w:bookmarkStart w:id="587" w:name="bookmark587"/>
      <w:bookmarkEnd w:id="587"/>
      <w:r>
        <w:rPr>
          <w:color w:val="000000"/>
          <w:spacing w:val="0"/>
          <w:w w:val="100"/>
          <w:position w:val="0"/>
        </w:rPr>
        <w:t>财务报表的编制基础</w:t>
      </w:r>
    </w:p>
    <w:p>
      <w:pPr>
        <w:pStyle w:val="Style13"/>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本集团财务报表以持续经营为基础，根据实际发生的交易和事项，按照财政部颁布的《企 业会计准则》及相关规定，并基于本附注“重要会计政策、会计估计和合并财务报表的编制方 法”所述会计政策和会计估计编制。</w:t>
      </w:r>
    </w:p>
    <w:p>
      <w:pPr>
        <w:pStyle w:val="Style13"/>
        <w:keepNext w:val="0"/>
        <w:keepLines w:val="0"/>
        <w:widowControl w:val="0"/>
        <w:numPr>
          <w:ilvl w:val="0"/>
          <w:numId w:val="19"/>
        </w:numPr>
        <w:shd w:val="clear" w:color="auto" w:fill="auto"/>
        <w:tabs>
          <w:tab w:pos="736" w:val="left"/>
        </w:tabs>
        <w:bidi w:val="0"/>
        <w:spacing w:before="0" w:after="0" w:line="286" w:lineRule="auto"/>
        <w:ind w:left="0" w:right="0" w:firstLine="440"/>
        <w:jc w:val="both"/>
      </w:pPr>
      <w:bookmarkStart w:id="588" w:name="bookmark588"/>
      <w:bookmarkEnd w:id="588"/>
      <w:r>
        <w:rPr>
          <w:color w:val="000000"/>
          <w:spacing w:val="0"/>
          <w:w w:val="100"/>
          <w:position w:val="0"/>
        </w:rPr>
        <w:t>遵循企业会计准则的声明</w:t>
      </w:r>
    </w:p>
    <w:p>
      <w:pPr>
        <w:pStyle w:val="Style13"/>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本集团编制的财务报表符合企业会计准则的要求，真实、完整地反映了本公司及本集团的 财务状况、经营成果和现金流量等有关信息。</w:t>
      </w:r>
    </w:p>
    <w:p>
      <w:pPr>
        <w:pStyle w:val="Style13"/>
        <w:keepNext w:val="0"/>
        <w:keepLines w:val="0"/>
        <w:widowControl w:val="0"/>
        <w:numPr>
          <w:ilvl w:val="0"/>
          <w:numId w:val="19"/>
        </w:numPr>
        <w:shd w:val="clear" w:color="auto" w:fill="auto"/>
        <w:tabs>
          <w:tab w:pos="741" w:val="left"/>
        </w:tabs>
        <w:bidi w:val="0"/>
        <w:spacing w:before="0" w:after="0" w:line="259" w:lineRule="auto"/>
        <w:ind w:left="0" w:right="0" w:firstLine="440"/>
        <w:jc w:val="both"/>
        <w:rPr>
          <w:sz w:val="22"/>
          <w:szCs w:val="22"/>
        </w:rPr>
      </w:pPr>
      <w:bookmarkStart w:id="589" w:name="bookmark589"/>
      <w:bookmarkEnd w:id="589"/>
      <w:r>
        <w:rPr>
          <w:color w:val="000000"/>
          <w:spacing w:val="0"/>
          <w:w w:val="100"/>
          <w:position w:val="0"/>
          <w:sz w:val="22"/>
          <w:szCs w:val="22"/>
        </w:rPr>
        <w:t>会计期间</w:t>
      </w:r>
    </w:p>
    <w:p>
      <w:pPr>
        <w:pStyle w:val="Style13"/>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本集团的会计期间为公历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13"/>
        <w:keepNext w:val="0"/>
        <w:keepLines w:val="0"/>
        <w:widowControl w:val="0"/>
        <w:numPr>
          <w:ilvl w:val="0"/>
          <w:numId w:val="19"/>
        </w:numPr>
        <w:shd w:val="clear" w:color="auto" w:fill="auto"/>
        <w:tabs>
          <w:tab w:pos="741" w:val="left"/>
        </w:tabs>
        <w:bidi w:val="0"/>
        <w:spacing w:before="0" w:after="0" w:line="286" w:lineRule="auto"/>
        <w:ind w:left="0" w:right="0" w:firstLine="440"/>
        <w:jc w:val="both"/>
      </w:pPr>
      <w:bookmarkStart w:id="590" w:name="bookmark590"/>
      <w:bookmarkEnd w:id="590"/>
      <w:r>
        <w:rPr>
          <w:color w:val="000000"/>
          <w:spacing w:val="0"/>
          <w:w w:val="100"/>
          <w:position w:val="0"/>
        </w:rPr>
        <w:t>记账本位币</w:t>
      </w:r>
    </w:p>
    <w:p>
      <w:pPr>
        <w:pStyle w:val="Style13"/>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本集团除境外子公司以外以人民币为记账本位币。境外子公司以非人民币为记账本位币， 资产负债表日将外币报表折算为人民币。</w:t>
      </w:r>
    </w:p>
    <w:p>
      <w:pPr>
        <w:pStyle w:val="Style13"/>
        <w:keepNext w:val="0"/>
        <w:keepLines w:val="0"/>
        <w:widowControl w:val="0"/>
        <w:numPr>
          <w:ilvl w:val="0"/>
          <w:numId w:val="19"/>
        </w:numPr>
        <w:shd w:val="clear" w:color="auto" w:fill="auto"/>
        <w:tabs>
          <w:tab w:pos="741" w:val="left"/>
        </w:tabs>
        <w:bidi w:val="0"/>
        <w:spacing w:before="0" w:after="0" w:line="286" w:lineRule="auto"/>
        <w:ind w:left="0" w:right="0" w:firstLine="440"/>
        <w:jc w:val="both"/>
      </w:pPr>
      <w:bookmarkStart w:id="591" w:name="bookmark591"/>
      <w:bookmarkEnd w:id="591"/>
      <w:r>
        <w:rPr>
          <w:color w:val="000000"/>
          <w:spacing w:val="0"/>
          <w:w w:val="100"/>
          <w:position w:val="0"/>
        </w:rPr>
        <w:t>记账基础和计价原则</w:t>
      </w:r>
    </w:p>
    <w:p>
      <w:pPr>
        <w:pStyle w:val="Style13"/>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本集团会计核算以权责发生制为记账基础。根据《企业会计准则</w:t>
      </w:r>
      <w:r>
        <w:rPr>
          <w:color w:val="000000"/>
          <w:spacing w:val="0"/>
          <w:w w:val="100"/>
          <w:position w:val="0"/>
        </w:rPr>
        <w:t>一</w:t>
      </w:r>
      <w:r>
        <w:rPr>
          <w:color w:val="000000"/>
          <w:spacing w:val="0"/>
          <w:w w:val="100"/>
          <w:position w:val="0"/>
        </w:rPr>
        <w:t>基本准则》第四十三条 和相关具体准则的规定，除以公允价值计价且变动计入损益的金融资产、可供出售金融资产、 非同一控制下的企业合并取得的资产及负债、债务重组、开展具有商业实质的非货币资产交换 中换入和换出的资产等按公允价值计量外，以历史成本为计价原则。</w:t>
      </w:r>
    </w:p>
    <w:p>
      <w:pPr>
        <w:pStyle w:val="Style13"/>
        <w:keepNext w:val="0"/>
        <w:keepLines w:val="0"/>
        <w:widowControl w:val="0"/>
        <w:numPr>
          <w:ilvl w:val="0"/>
          <w:numId w:val="19"/>
        </w:numPr>
        <w:shd w:val="clear" w:color="auto" w:fill="auto"/>
        <w:tabs>
          <w:tab w:pos="741" w:val="left"/>
        </w:tabs>
        <w:bidi w:val="0"/>
        <w:spacing w:before="0" w:after="0" w:line="286" w:lineRule="auto"/>
        <w:ind w:left="0" w:right="0" w:firstLine="440"/>
        <w:jc w:val="both"/>
      </w:pPr>
      <w:bookmarkStart w:id="592" w:name="bookmark592"/>
      <w:bookmarkEnd w:id="592"/>
      <w:r>
        <w:rPr>
          <w:color w:val="000000"/>
          <w:spacing w:val="0"/>
          <w:w w:val="100"/>
          <w:position w:val="0"/>
        </w:rPr>
        <w:t>企业合并</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企业合并是指将两个或两个以上单独的企业合并形成一个报告主体的交易或事项。本集团 在合并日或购买日确认因企业合并取得的资产、负债，合并日或购买日为实际取得被合并方或 被购买方控制权的日期。</w:t>
      </w:r>
    </w:p>
    <w:p>
      <w:pPr>
        <w:pStyle w:val="Style13"/>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对于同一控制下的企业合并，作为合并方在企业合并中取得的资产和负债，按照合并日在 被合并方的账面价值计量，取得的净资产账面价值与支付的合并对价账面价值的差额，调整资 本公积；资本公积不足冲减的，调整留存收益。对于非同一控制下企业合并，合并成本为本集 团在购买日为取得对被购买方的控制权而付出的资产、发生或承担的负债以及发行的权益性证 券的公允价值。合并成本大于合并中取得的被购买方可辨认净资产公允价值份额的差额，确认 为商誉；合并成本小于合并中取得的被购买方可辨认净资产公允价值份额的，经复核确认后， 计入当期损益。</w:t>
      </w:r>
    </w:p>
    <w:p>
      <w:pPr>
        <w:pStyle w:val="Style13"/>
        <w:keepNext w:val="0"/>
        <w:keepLines w:val="0"/>
        <w:widowControl w:val="0"/>
        <w:numPr>
          <w:ilvl w:val="0"/>
          <w:numId w:val="19"/>
        </w:numPr>
        <w:shd w:val="clear" w:color="auto" w:fill="auto"/>
        <w:tabs>
          <w:tab w:pos="741" w:val="left"/>
        </w:tabs>
        <w:bidi w:val="0"/>
        <w:spacing w:before="0" w:after="0" w:line="286" w:lineRule="auto"/>
        <w:ind w:left="0" w:right="0" w:firstLine="440"/>
        <w:jc w:val="both"/>
      </w:pPr>
      <w:bookmarkStart w:id="593" w:name="bookmark593"/>
      <w:bookmarkEnd w:id="593"/>
      <w:r>
        <w:rPr>
          <w:color w:val="000000"/>
          <w:spacing w:val="0"/>
          <w:w w:val="100"/>
          <w:position w:val="0"/>
        </w:rPr>
        <w:t>合并财务报表的编制方法</w:t>
      </w:r>
    </w:p>
    <w:p>
      <w:pPr>
        <w:pStyle w:val="Style13"/>
        <w:keepNext w:val="0"/>
        <w:keepLines w:val="0"/>
        <w:widowControl w:val="0"/>
        <w:shd w:val="clear" w:color="auto" w:fill="auto"/>
        <w:tabs>
          <w:tab w:pos="983" w:val="left"/>
        </w:tabs>
        <w:bidi w:val="0"/>
        <w:spacing w:before="0" w:after="0" w:line="273" w:lineRule="exact"/>
        <w:ind w:left="0" w:right="0" w:firstLine="440"/>
        <w:jc w:val="both"/>
      </w:pPr>
      <w:bookmarkStart w:id="594" w:name="bookmark594"/>
      <w:r>
        <w:rPr>
          <w:color w:val="000000"/>
          <w:spacing w:val="0"/>
          <w:w w:val="100"/>
          <w:position w:val="0"/>
        </w:rPr>
        <w:t>（</w:t>
      </w:r>
      <w:bookmarkEnd w:id="594"/>
      <w:r>
        <w:rPr>
          <w:rFonts w:ascii="Times New Roman" w:eastAsia="Times New Roman" w:hAnsi="Times New Roman" w:cs="Times New Roman"/>
          <w:color w:val="000000"/>
          <w:spacing w:val="0"/>
          <w:w w:val="100"/>
          <w:position w:val="0"/>
        </w:rPr>
        <w:t>1</w:t>
      </w:r>
      <w:r>
        <w:rPr>
          <w:color w:val="000000"/>
          <w:spacing w:val="0"/>
          <w:w w:val="100"/>
          <w:position w:val="0"/>
        </w:rPr>
        <w:t>）</w:t>
        <w:tab/>
        <w:t>合并范围的确定原则。公司将拥有实际控制权的子公司及特殊目的主体纳入合并财务 报表范围。</w:t>
      </w:r>
    </w:p>
    <w:p>
      <w:pPr>
        <w:pStyle w:val="Style13"/>
        <w:keepNext w:val="0"/>
        <w:keepLines w:val="0"/>
        <w:widowControl w:val="0"/>
        <w:shd w:val="clear" w:color="auto" w:fill="auto"/>
        <w:bidi w:val="0"/>
        <w:spacing w:before="0" w:after="0" w:line="273" w:lineRule="exact"/>
        <w:ind w:left="0" w:right="0" w:firstLine="440"/>
        <w:jc w:val="both"/>
      </w:pPr>
      <w:bookmarkStart w:id="595" w:name="bookmark595"/>
      <w:r>
        <w:rPr>
          <w:color w:val="000000"/>
          <w:spacing w:val="0"/>
          <w:w w:val="100"/>
          <w:position w:val="0"/>
        </w:rPr>
        <w:t>（</w:t>
      </w:r>
      <w:bookmarkEnd w:id="595"/>
      <w:r>
        <w:rPr>
          <w:rFonts w:ascii="Times New Roman" w:eastAsia="Times New Roman" w:hAnsi="Times New Roman" w:cs="Times New Roman"/>
          <w:color w:val="000000"/>
          <w:spacing w:val="0"/>
          <w:w w:val="100"/>
          <w:position w:val="0"/>
        </w:rPr>
        <w:t>2</w:t>
      </w:r>
      <w:r>
        <w:rPr>
          <w:color w:val="000000"/>
          <w:spacing w:val="0"/>
          <w:w w:val="100"/>
          <w:position w:val="0"/>
        </w:rPr>
        <w:t>） 合并财务报表所采用的会计方法。公司合并财务报表是按照《企业会计准则第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 一合并财务报表》及相关规定的要求编制，合并时合并范围内的所有重大内部交易和往来业已 抵销。子公司的股东权益中不属于母公司所拥有的部分，作为少数股东权益在合并财务报表中 股东权益项下单独列示。子公司与本公司采用的会计政策或会计期间不一致的，在编制合并财 务报表时，按照公司的会计政策或会计期间对子公司财务报表进行必要的调整。</w:t>
      </w:r>
    </w:p>
    <w:p>
      <w:pPr>
        <w:pStyle w:val="Style13"/>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对于非同一控制下企业合并取得的子公司，在编制合并财务报表时，以购买日可辨认净资 产公允价值为基础对其个别财务报表进行调整；对于同一控制下企业合并取得的子公司，视同 该企业于合并当期的年初已经存在，从合并当期的年初起将其资产、负债、经营成果和现金流 量，按原账面价值纳入合并财务报表。</w:t>
      </w:r>
    </w:p>
    <w:p>
      <w:pPr>
        <w:pStyle w:val="Style13"/>
        <w:keepNext w:val="0"/>
        <w:keepLines w:val="0"/>
        <w:widowControl w:val="0"/>
        <w:numPr>
          <w:ilvl w:val="0"/>
          <w:numId w:val="19"/>
        </w:numPr>
        <w:shd w:val="clear" w:color="auto" w:fill="auto"/>
        <w:tabs>
          <w:tab w:pos="741" w:val="left"/>
        </w:tabs>
        <w:bidi w:val="0"/>
        <w:spacing w:before="0" w:after="0" w:line="286" w:lineRule="auto"/>
        <w:ind w:left="0" w:right="0" w:firstLine="440"/>
        <w:jc w:val="both"/>
      </w:pPr>
      <w:bookmarkStart w:id="596" w:name="bookmark596"/>
      <w:bookmarkEnd w:id="596"/>
      <w:r>
        <w:rPr>
          <w:color w:val="000000"/>
          <w:spacing w:val="0"/>
          <w:w w:val="100"/>
          <w:position w:val="0"/>
        </w:rPr>
        <w:t>现金及现金等价物</w:t>
      </w:r>
    </w:p>
    <w:p>
      <w:pPr>
        <w:pStyle w:val="Style13"/>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公司现金流量表之现金指库存现金以及可以随时用于支付的存款，现金等价物指持有期限 短、流动性强、易于转换为已知金额现金且价值变动风险很小的投资，包括但不限于满足前项 条件的从购买日起三个月内到期的债券投资、可以以通知方式提前支取的银行定期存款、可转 让存单等。定期存款如果不可以随时支付，不作现金确认，如果可以随时支付，作为现金确认。 其他货币资金中</w:t>
      </w:r>
      <w:r>
        <w:rPr>
          <w:rFonts w:ascii="Times New Roman" w:eastAsia="Times New Roman" w:hAnsi="Times New Roman" w:cs="Times New Roman"/>
          <w:color w:val="000000"/>
          <w:spacing w:val="0"/>
          <w:w w:val="100"/>
          <w:position w:val="0"/>
        </w:rPr>
        <w:t>6</w:t>
      </w:r>
      <w:r>
        <w:rPr>
          <w:color w:val="000000"/>
          <w:spacing w:val="0"/>
          <w:w w:val="100"/>
          <w:position w:val="0"/>
        </w:rPr>
        <w:t>个月以上的保证金存款不作为现金等价物确认，</w:t>
      </w:r>
      <w:r>
        <w:rPr>
          <w:rFonts w:ascii="Times New Roman" w:eastAsia="Times New Roman" w:hAnsi="Times New Roman" w:cs="Times New Roman"/>
          <w:color w:val="000000"/>
          <w:spacing w:val="0"/>
          <w:w w:val="100"/>
          <w:position w:val="0"/>
        </w:rPr>
        <w:t>6</w:t>
      </w:r>
      <w:r>
        <w:rPr>
          <w:color w:val="000000"/>
          <w:spacing w:val="0"/>
          <w:w w:val="100"/>
          <w:position w:val="0"/>
        </w:rPr>
        <w:t>个月以下的保证金存款作 为现金等价物确认。</w:t>
      </w:r>
    </w:p>
    <w:p>
      <w:pPr>
        <w:pStyle w:val="Style13"/>
        <w:keepNext w:val="0"/>
        <w:keepLines w:val="0"/>
        <w:widowControl w:val="0"/>
        <w:numPr>
          <w:ilvl w:val="0"/>
          <w:numId w:val="19"/>
        </w:numPr>
        <w:shd w:val="clear" w:color="auto" w:fill="auto"/>
        <w:tabs>
          <w:tab w:pos="741" w:val="left"/>
        </w:tabs>
        <w:bidi w:val="0"/>
        <w:spacing w:before="0" w:after="0" w:line="286" w:lineRule="auto"/>
        <w:ind w:left="0" w:right="0" w:firstLine="440"/>
        <w:jc w:val="both"/>
      </w:pPr>
      <w:bookmarkStart w:id="597" w:name="bookmark597"/>
      <w:bookmarkEnd w:id="597"/>
      <w:r>
        <w:rPr>
          <w:color w:val="000000"/>
          <w:spacing w:val="0"/>
          <w:w w:val="100"/>
          <w:position w:val="0"/>
        </w:rPr>
        <w:t>外币业务和外币财务报表折算</w:t>
      </w:r>
    </w:p>
    <w:p>
      <w:pPr>
        <w:pStyle w:val="Style13"/>
        <w:keepNext w:val="0"/>
        <w:keepLines w:val="0"/>
        <w:widowControl w:val="0"/>
        <w:shd w:val="clear" w:color="auto" w:fill="auto"/>
        <w:bidi w:val="0"/>
        <w:spacing w:before="0" w:after="0" w:line="273" w:lineRule="exact"/>
        <w:ind w:left="0" w:right="0" w:firstLine="440"/>
        <w:jc w:val="both"/>
      </w:pPr>
      <w:bookmarkStart w:id="598" w:name="bookmark598"/>
      <w:r>
        <w:rPr>
          <w:color w:val="000000"/>
          <w:spacing w:val="0"/>
          <w:w w:val="100"/>
          <w:position w:val="0"/>
        </w:rPr>
        <w:t>（</w:t>
      </w:r>
      <w:bookmarkEnd w:id="598"/>
      <w:r>
        <w:rPr>
          <w:rFonts w:ascii="Times New Roman" w:eastAsia="Times New Roman" w:hAnsi="Times New Roman" w:cs="Times New Roman"/>
          <w:color w:val="000000"/>
          <w:spacing w:val="0"/>
          <w:w w:val="100"/>
          <w:position w:val="0"/>
        </w:rPr>
        <w:t>1</w:t>
      </w:r>
      <w:r>
        <w:rPr>
          <w:color w:val="000000"/>
          <w:spacing w:val="0"/>
          <w:w w:val="100"/>
          <w:position w:val="0"/>
        </w:rPr>
        <w:t xml:space="preserve">）外币交易。本集团外币交易按当月期初汇率将外币金额折算为人民币金额。于资产负 债表日，夕卜币货币性项目采用资产负债表日的即期汇率折算为人民币，所产生的折算差额除了 为购建或生产符合资本化条件的资产而借入的外币专门借款产生的汇兑差额按资本化的原则处 </w:t>
      </w:r>
      <w:r>
        <w:rPr>
          <w:color w:val="000000"/>
          <w:spacing w:val="0"/>
          <w:w w:val="100"/>
          <w:position w:val="0"/>
        </w:rPr>
        <w:t>理外，直接计入当期损益。以公允价值计量的外币非货币性项目，采用公允价值确定日的即期 汇率折算为人民币，所产生的折算差额，作为公允价值变动直接计入当期损益。以历史成本计 量的外币非货币性项目，仍采用交易发生日的即期汇率折算，不改变其人民币金额。</w:t>
      </w:r>
    </w:p>
    <w:p>
      <w:pPr>
        <w:pStyle w:val="Style13"/>
        <w:keepNext w:val="0"/>
        <w:keepLines w:val="0"/>
        <w:widowControl w:val="0"/>
        <w:shd w:val="clear" w:color="auto" w:fill="auto"/>
        <w:bidi w:val="0"/>
        <w:spacing w:before="0" w:after="0" w:line="274" w:lineRule="exact"/>
        <w:ind w:left="0" w:right="0" w:firstLine="440"/>
        <w:jc w:val="both"/>
      </w:pPr>
      <w:bookmarkStart w:id="599" w:name="bookmark599"/>
      <w:r>
        <w:rPr>
          <w:color w:val="000000"/>
          <w:spacing w:val="0"/>
          <w:w w:val="100"/>
          <w:position w:val="0"/>
        </w:rPr>
        <w:t>（</w:t>
      </w:r>
      <w:bookmarkEnd w:id="599"/>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）外币财务报表的折算。外币资产负债表中资产、负债类项目采用资产负债表日的即期 汇率折算；所有者权益类项目除</w:t>
      </w:r>
      <w:r>
        <w:rPr>
          <w:rFonts w:ascii="Arial" w:eastAsia="Arial" w:hAnsi="Arial" w:cs="Arial"/>
          <w:color w:val="000000"/>
          <w:spacing w:val="0"/>
          <w:w w:val="100"/>
          <w:position w:val="0"/>
        </w:rPr>
        <w:t>“</w:t>
      </w:r>
      <w:r>
        <w:rPr>
          <w:color w:val="000000"/>
          <w:spacing w:val="0"/>
          <w:w w:val="100"/>
          <w:position w:val="0"/>
        </w:rPr>
        <w:t>未分配利润</w:t>
      </w:r>
      <w:r>
        <w:rPr>
          <w:rFonts w:ascii="Arial" w:eastAsia="Arial" w:hAnsi="Arial" w:cs="Arial"/>
          <w:color w:val="000000"/>
          <w:spacing w:val="0"/>
          <w:w w:val="100"/>
          <w:position w:val="0"/>
        </w:rPr>
        <w:t>”</w:t>
      </w:r>
      <w:r>
        <w:rPr>
          <w:color w:val="000000"/>
          <w:spacing w:val="0"/>
          <w:w w:val="100"/>
          <w:position w:val="0"/>
        </w:rPr>
        <w:t>外，均按业务发生时的即期汇率折算；利润表中 的收入与费用项目，采用报告期期初和报告期期末近似汇率（外汇牌价中间价）的平均值折算。 上述折算产生的外币报表折算差额，在所有者权益项目下单独列示。外币现金流量采用报告期 期初和报告期期末近似汇率（外汇牌价中间价）平均值折算。汇率变动对现金的影响额，在现 金流量表中单独列示。</w:t>
      </w:r>
    </w:p>
    <w:p>
      <w:pPr>
        <w:pStyle w:val="Style13"/>
        <w:keepNext w:val="0"/>
        <w:keepLines w:val="0"/>
        <w:widowControl w:val="0"/>
        <w:numPr>
          <w:ilvl w:val="0"/>
          <w:numId w:val="19"/>
        </w:numPr>
        <w:shd w:val="clear" w:color="auto" w:fill="auto"/>
        <w:bidi w:val="0"/>
        <w:spacing w:before="0" w:after="0" w:line="286" w:lineRule="auto"/>
        <w:ind w:left="0" w:right="0" w:firstLine="440"/>
        <w:jc w:val="both"/>
      </w:pPr>
      <w:bookmarkStart w:id="600" w:name="bookmark600"/>
      <w:bookmarkEnd w:id="600"/>
      <w:r>
        <w:rPr>
          <w:color w:val="000000"/>
          <w:spacing w:val="0"/>
          <w:w w:val="100"/>
          <w:position w:val="0"/>
        </w:rPr>
        <w:t>金融资产和金融负债</w:t>
      </w:r>
    </w:p>
    <w:p>
      <w:pPr>
        <w:pStyle w:val="Style13"/>
        <w:keepNext w:val="0"/>
        <w:keepLines w:val="0"/>
        <w:widowControl w:val="0"/>
        <w:shd w:val="clear" w:color="auto" w:fill="auto"/>
        <w:tabs>
          <w:tab w:pos="894" w:val="left"/>
        </w:tabs>
        <w:bidi w:val="0"/>
        <w:spacing w:before="0" w:after="0" w:line="274" w:lineRule="exact"/>
        <w:ind w:left="0" w:right="0" w:firstLine="440"/>
        <w:jc w:val="both"/>
      </w:pPr>
      <w:bookmarkStart w:id="601" w:name="bookmark601"/>
      <w:r>
        <w:rPr>
          <w:color w:val="000000"/>
          <w:spacing w:val="0"/>
          <w:w w:val="100"/>
          <w:position w:val="0"/>
        </w:rPr>
        <w:t>（</w:t>
      </w:r>
      <w:bookmarkEnd w:id="601"/>
      <w:r>
        <w:rPr>
          <w:rFonts w:ascii="Times New Roman" w:eastAsia="Times New Roman" w:hAnsi="Times New Roman" w:cs="Times New Roman"/>
          <w:color w:val="000000"/>
          <w:spacing w:val="0"/>
          <w:w w:val="100"/>
          <w:position w:val="0"/>
        </w:rPr>
        <w:t>1</w:t>
      </w:r>
      <w:r>
        <w:rPr>
          <w:color w:val="000000"/>
          <w:spacing w:val="0"/>
          <w:w w:val="100"/>
          <w:position w:val="0"/>
        </w:rPr>
        <w:t>）</w:t>
        <w:tab/>
        <w:t>金融资产：</w:t>
      </w:r>
    </w:p>
    <w:p>
      <w:pPr>
        <w:pStyle w:val="Style13"/>
        <w:keepNext w:val="0"/>
        <w:keepLines w:val="0"/>
        <w:widowControl w:val="0"/>
        <w:shd w:val="clear" w:color="auto" w:fill="auto"/>
        <w:tabs>
          <w:tab w:pos="750" w:val="left"/>
        </w:tabs>
        <w:bidi w:val="0"/>
        <w:spacing w:before="0" w:after="0" w:line="274" w:lineRule="exact"/>
        <w:ind w:left="0" w:right="0" w:firstLine="440"/>
        <w:jc w:val="both"/>
      </w:pPr>
      <w:bookmarkStart w:id="602" w:name="bookmark602"/>
      <w:r>
        <w:rPr>
          <w:rFonts w:ascii="Times New Roman" w:eastAsia="Times New Roman" w:hAnsi="Times New Roman" w:cs="Times New Roman"/>
          <w:color w:val="000000"/>
          <w:spacing w:val="0"/>
          <w:w w:val="100"/>
          <w:position w:val="0"/>
        </w:rPr>
        <w:t>1</w:t>
      </w:r>
      <w:bookmarkEnd w:id="602"/>
      <w:r>
        <w:rPr>
          <w:color w:val="000000"/>
          <w:spacing w:val="0"/>
          <w:w w:val="100"/>
          <w:position w:val="0"/>
        </w:rPr>
        <w:t>）</w:t>
        <w:tab/>
        <w:t>金融资产分类。本集团按投资目的和经济实质对拥有的金融资产分为以公允价值计量且 其变动计入当期损益的金融资产、持有至到期投资、应收款项和可供出售金融资产四大类。</w:t>
      </w:r>
    </w:p>
    <w:p>
      <w:pPr>
        <w:pStyle w:val="Style13"/>
        <w:keepNext w:val="0"/>
        <w:keepLines w:val="0"/>
        <w:widowControl w:val="0"/>
        <w:shd w:val="clear" w:color="auto" w:fill="auto"/>
        <w:tabs>
          <w:tab w:pos="750" w:val="left"/>
        </w:tabs>
        <w:bidi w:val="0"/>
        <w:spacing w:before="0" w:after="0" w:line="274" w:lineRule="exact"/>
        <w:ind w:left="0" w:right="0" w:firstLine="440"/>
        <w:jc w:val="both"/>
      </w:pPr>
      <w:bookmarkStart w:id="603" w:name="bookmark603"/>
      <w:r>
        <w:rPr>
          <w:rFonts w:ascii="Times New Roman" w:eastAsia="Times New Roman" w:hAnsi="Times New Roman" w:cs="Times New Roman"/>
          <w:color w:val="000000"/>
          <w:spacing w:val="0"/>
          <w:w w:val="100"/>
          <w:position w:val="0"/>
        </w:rPr>
        <w:t>2</w:t>
      </w:r>
      <w:bookmarkEnd w:id="603"/>
      <w:r>
        <w:rPr>
          <w:color w:val="000000"/>
          <w:spacing w:val="0"/>
          <w:w w:val="100"/>
          <w:position w:val="0"/>
        </w:rPr>
        <w:t>）</w:t>
        <w:tab/>
        <w:t>金融资产确认与计量。金融资产于本集团成为金融工具合同的一方时，按公允价值在资 产负债表内确认。以公允价值计量且其变动计入当期损益的金融资产，取得时发生的相关交易 费用直接计入当期损益，其他金融资产的相关交易费用计入初始确认金额。当某项金融资产收 取现金流量的合同权利已终止或与该金融资产所有权上几乎所有的风险和报酬已转移至转入方 的，终止确认该金融资产。</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以公允价值计量且其变动计入当期损益的金融资产和可供出售金融资产按照公允价值进行 后续计量；应收款项以及持有至到期投资采用实际利率法，以摊余成本列示。</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以公允价值计量且其变动计入当期损益的金融资产的公允价值变动计入公允价值变动损 益；在资产持有期间所取得的利息或现金股利，确认为投资收益；处置时，其公允价值与初始 入账金额之间的差额确认为投资损益，同时调整公允价值变动损益。</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除减值损失及外币货币性金融资产形成的汇兑损益外，可供出售金融资产公允价值变动直 接计入股东权益，待该金融资产终止确认时，原直接计入权益的公允价值变动累计额转入当期 损益。可供出售债务工具投资在持有期间按实际利率法计算的利息，以及被投资单位宣告发放 的与可供出售权益工具投资相关的现金股利，作为投资收益计入当期损益。</w:t>
      </w:r>
    </w:p>
    <w:p>
      <w:pPr>
        <w:pStyle w:val="Style13"/>
        <w:keepNext w:val="0"/>
        <w:keepLines w:val="0"/>
        <w:widowControl w:val="0"/>
        <w:shd w:val="clear" w:color="auto" w:fill="auto"/>
        <w:tabs>
          <w:tab w:pos="745" w:val="left"/>
        </w:tabs>
        <w:bidi w:val="0"/>
        <w:spacing w:before="0" w:after="0" w:line="272" w:lineRule="exact"/>
        <w:ind w:left="0" w:right="0" w:firstLine="440"/>
        <w:jc w:val="both"/>
      </w:pPr>
      <w:bookmarkStart w:id="604" w:name="bookmark604"/>
      <w:r>
        <w:rPr>
          <w:rFonts w:ascii="Times New Roman" w:eastAsia="Times New Roman" w:hAnsi="Times New Roman" w:cs="Times New Roman"/>
          <w:color w:val="000000"/>
          <w:spacing w:val="0"/>
          <w:w w:val="100"/>
          <w:position w:val="0"/>
        </w:rPr>
        <w:t>3</w:t>
      </w:r>
      <w:bookmarkEnd w:id="604"/>
      <w:r>
        <w:rPr>
          <w:color w:val="000000"/>
          <w:spacing w:val="0"/>
          <w:w w:val="100"/>
          <w:position w:val="0"/>
        </w:rPr>
        <w:t>）</w:t>
        <w:tab/>
        <w:t>金融资产减值。除以公允价值计量且其变动计入当期损益的金融资产外，本集团于资产 负债表日对其他金融资产的账面价值进行检查,如果有客观证据表明某项金融资产发生减值的， 计提减值准备。</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以摊余成本计量的金融资产发生减值时，按预计未来现金流量（不包括尚未发生的未来信 用损失）现值低于账面价值的差额，计提减值准备。如果有客观证据表明该金融资产价值已恢 复，且客观上与确认该损失后发生的事项有关，原确认的减值损失予以转回，计入当期损益。</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当可供出售金融资产的公允价值发生较大幅度或非暂时性下降，原直接计入股东权益的因 公允价值下降形成的累计损失予以转出并计入减值损失。对已确认减值损失的可供出售债务工 具投资，在期后公允价值上升且客观上与确认原减值损失后发生的事项有关的，原确认的减值 损失予以转回并计入当期损益。对已确认减值损失的可供出售权益工具投资，期后公允价值上 升直接计入股东权益。</w:t>
      </w:r>
    </w:p>
    <w:p>
      <w:pPr>
        <w:pStyle w:val="Style13"/>
        <w:keepNext w:val="0"/>
        <w:keepLines w:val="0"/>
        <w:widowControl w:val="0"/>
        <w:shd w:val="clear" w:color="auto" w:fill="auto"/>
        <w:tabs>
          <w:tab w:pos="750" w:val="left"/>
        </w:tabs>
        <w:bidi w:val="0"/>
        <w:spacing w:before="0" w:after="0" w:line="272" w:lineRule="exact"/>
        <w:ind w:left="0" w:right="0" w:firstLine="440"/>
        <w:jc w:val="both"/>
      </w:pPr>
      <w:bookmarkStart w:id="605" w:name="bookmark605"/>
      <w:r>
        <w:rPr>
          <w:rFonts w:ascii="Times New Roman" w:eastAsia="Times New Roman" w:hAnsi="Times New Roman" w:cs="Times New Roman"/>
          <w:color w:val="000000"/>
          <w:spacing w:val="0"/>
          <w:w w:val="100"/>
          <w:position w:val="0"/>
        </w:rPr>
        <w:t>4</w:t>
      </w:r>
      <w:bookmarkEnd w:id="605"/>
      <w:r>
        <w:rPr>
          <w:color w:val="000000"/>
          <w:spacing w:val="0"/>
          <w:w w:val="100"/>
          <w:position w:val="0"/>
        </w:rPr>
        <w:t>）</w:t>
        <w:tab/>
        <w:t>金融资产转移。金融资产满足下列条件之一的，予以终止确认：①收取该金融资产现金 流量的合同权利终止；②该金融资产已转移，且本集团将金融资产所有权上几乎所有的风险和 报酬转移给转入方；③该金融资产已转移，虽然本集团既没有转移也没有保留金融资产所有权 上几乎所有的风险和报酬，但是放弃了对该金融资产控制。</w:t>
      </w:r>
    </w:p>
    <w:p>
      <w:pPr>
        <w:pStyle w:val="Style13"/>
        <w:keepNext w:val="0"/>
        <w:keepLines w:val="0"/>
        <w:widowControl w:val="0"/>
        <w:shd w:val="clear" w:color="auto" w:fill="auto"/>
        <w:tabs>
          <w:tab w:pos="978" w:val="left"/>
        </w:tabs>
        <w:bidi w:val="0"/>
        <w:spacing w:before="0" w:after="0" w:line="272" w:lineRule="exact"/>
        <w:ind w:left="440" w:right="0" w:firstLine="0"/>
        <w:jc w:val="both"/>
      </w:pPr>
      <w:bookmarkStart w:id="606" w:name="bookmark606"/>
      <w:r>
        <w:rPr>
          <w:color w:val="000000"/>
          <w:spacing w:val="0"/>
          <w:w w:val="100"/>
          <w:position w:val="0"/>
        </w:rPr>
        <w:t>（</w:t>
      </w:r>
      <w:bookmarkEnd w:id="606"/>
      <w:r>
        <w:rPr>
          <w:rFonts w:ascii="Times New Roman" w:eastAsia="Times New Roman" w:hAnsi="Times New Roman" w:cs="Times New Roman"/>
          <w:color w:val="000000"/>
          <w:spacing w:val="0"/>
          <w:w w:val="100"/>
          <w:position w:val="0"/>
        </w:rPr>
        <w:t>2</w:t>
      </w:r>
      <w:r>
        <w:rPr>
          <w:color w:val="000000"/>
          <w:spacing w:val="0"/>
          <w:w w:val="100"/>
          <w:position w:val="0"/>
        </w:rPr>
        <w:t>）</w:t>
        <w:tab/>
        <w:t>金融负债 本集团的金融负债于初始确认时分类为以公允价值计量且其变动计入当期损益的金融负债</w:t>
      </w:r>
    </w:p>
    <w:p>
      <w:pPr>
        <w:pStyle w:val="Style13"/>
        <w:keepNext w:val="0"/>
        <w:keepLines w:val="0"/>
        <w:widowControl w:val="0"/>
        <w:shd w:val="clear" w:color="auto" w:fill="auto"/>
        <w:bidi w:val="0"/>
        <w:spacing w:before="0" w:after="0" w:line="272" w:lineRule="exact"/>
        <w:ind w:left="0" w:right="0" w:firstLine="0"/>
        <w:jc w:val="left"/>
      </w:pPr>
      <w:r>
        <w:rPr>
          <w:color w:val="000000"/>
          <w:spacing w:val="0"/>
          <w:w w:val="100"/>
          <w:position w:val="0"/>
        </w:rPr>
        <w:t>和其他金融负债。以公允价值计量且其变动计入当期损益的金融负债，包括交易性金融负债和 初始确认时指定为以公允价值计量且其变动计入当期损益的金融负债，按照公允价值进行后续 计量，公允价值变动形成的利得或损失以及与该金融负债相关的股利和利息支出计入当期损益。 其他金融负债采用实际利率法，按照摊余成本进行后续计量。</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当金融负债的现时义务全部或部分已经解除时，终止确认该金融负债或义务已解除的部分。 终止确认部分的账面价值与支付的对价之间的差额，计入当期损益。</w:t>
      </w:r>
    </w:p>
    <w:p>
      <w:pPr>
        <w:pStyle w:val="Style13"/>
        <w:keepNext w:val="0"/>
        <w:keepLines w:val="0"/>
        <w:widowControl w:val="0"/>
        <w:shd w:val="clear" w:color="auto" w:fill="auto"/>
        <w:tabs>
          <w:tab w:pos="894" w:val="left"/>
        </w:tabs>
        <w:bidi w:val="0"/>
        <w:spacing w:before="0" w:after="0" w:line="272" w:lineRule="exact"/>
        <w:ind w:left="0" w:right="0" w:firstLine="440"/>
        <w:jc w:val="both"/>
      </w:pPr>
      <w:bookmarkStart w:id="607" w:name="bookmark607"/>
      <w:r>
        <w:rPr>
          <w:color w:val="000000"/>
          <w:spacing w:val="0"/>
          <w:w w:val="100"/>
          <w:position w:val="0"/>
        </w:rPr>
        <w:t>（</w:t>
      </w:r>
      <w:bookmarkEnd w:id="607"/>
      <w:r>
        <w:rPr>
          <w:rFonts w:ascii="Times New Roman" w:eastAsia="Times New Roman" w:hAnsi="Times New Roman" w:cs="Times New Roman"/>
          <w:color w:val="000000"/>
          <w:spacing w:val="0"/>
          <w:w w:val="100"/>
          <w:position w:val="0"/>
        </w:rPr>
        <w:t>3</w:t>
      </w:r>
      <w:r>
        <w:rPr>
          <w:color w:val="000000"/>
          <w:spacing w:val="0"/>
          <w:w w:val="100"/>
          <w:position w:val="0"/>
        </w:rPr>
        <w:t>）</w:t>
        <w:tab/>
        <w:t>金融资产和金融负债的公允价值确定方法</w:t>
      </w:r>
    </w:p>
    <w:p>
      <w:pPr>
        <w:pStyle w:val="Style13"/>
        <w:keepNext w:val="0"/>
        <w:keepLines w:val="0"/>
        <w:widowControl w:val="0"/>
        <w:shd w:val="clear" w:color="auto" w:fill="auto"/>
        <w:tabs>
          <w:tab w:pos="750" w:val="left"/>
        </w:tabs>
        <w:bidi w:val="0"/>
        <w:spacing w:before="0" w:after="0" w:line="272" w:lineRule="exact"/>
        <w:ind w:left="0" w:right="0" w:firstLine="480"/>
        <w:jc w:val="left"/>
      </w:pPr>
      <w:bookmarkStart w:id="608" w:name="bookmark608"/>
      <w:r>
        <w:rPr>
          <w:rFonts w:ascii="Times New Roman" w:eastAsia="Times New Roman" w:hAnsi="Times New Roman" w:cs="Times New Roman"/>
          <w:color w:val="000000"/>
          <w:spacing w:val="0"/>
          <w:w w:val="100"/>
          <w:position w:val="0"/>
        </w:rPr>
        <w:t>1</w:t>
      </w:r>
      <w:bookmarkEnd w:id="608"/>
      <w:r>
        <w:rPr>
          <w:color w:val="000000"/>
          <w:spacing w:val="0"/>
          <w:w w:val="100"/>
          <w:position w:val="0"/>
        </w:rPr>
        <w:t>）</w:t>
        <w:tab/>
        <w:t>金融工具存在活跃市场的，活跃市场中的市场报价用于确定其公允价值。在活跃市场上, 本公司已持有的金融资产或拟承担的金融负债以现行出价作为相应资产或负债的公允价值；本 公司拟购入的金融资产或已承担的金融负债以现行要价作为相应资产或负债的公允价值。金融 资产或金融负债没有现行出价和要价，但最近交易日后经济环境发生了重大变化时，参考类似 金融资产或金融负债的现行价格或利率，调整最近交易的市场报价，以确定该金融资产或金融 负债的公允价值。本公司有足够的证据表明最近交易的市场报价不是公允价值的，对最近交易 的市场报价作出适当调整，以确定该金融资产或金融负债的公允价值。</w:t>
      </w:r>
    </w:p>
    <w:p>
      <w:pPr>
        <w:pStyle w:val="Style13"/>
        <w:keepNext w:val="0"/>
        <w:keepLines w:val="0"/>
        <w:widowControl w:val="0"/>
        <w:shd w:val="clear" w:color="auto" w:fill="auto"/>
        <w:tabs>
          <w:tab w:pos="750" w:val="left"/>
        </w:tabs>
        <w:bidi w:val="0"/>
        <w:spacing w:before="0" w:after="40" w:line="272" w:lineRule="exact"/>
        <w:ind w:left="0" w:right="0" w:firstLine="480"/>
        <w:jc w:val="left"/>
      </w:pPr>
      <w:bookmarkStart w:id="609" w:name="bookmark609"/>
      <w:r>
        <w:rPr>
          <w:rFonts w:ascii="Times New Roman" w:eastAsia="Times New Roman" w:hAnsi="Times New Roman" w:cs="Times New Roman"/>
          <w:color w:val="000000"/>
          <w:spacing w:val="0"/>
          <w:w w:val="100"/>
          <w:position w:val="0"/>
        </w:rPr>
        <w:t>2</w:t>
      </w:r>
      <w:bookmarkEnd w:id="609"/>
      <w:r>
        <w:rPr>
          <w:color w:val="000000"/>
          <w:spacing w:val="0"/>
          <w:w w:val="100"/>
          <w:position w:val="0"/>
        </w:rPr>
        <w:t>）</w:t>
        <w:tab/>
        <w:t>金融工具不存在活跃市场的，采用估值技术确定其公允价值。估值技术包括参考熟悉情 况并自愿交易的各方最近进行的市场交易中使用的价格、参照实质上相同的其他金融资产的当 前公允价值、现金流量折现法和期权定价模型等。</w:t>
      </w:r>
    </w:p>
    <w:p>
      <w:pPr>
        <w:pStyle w:val="Style13"/>
        <w:keepNext w:val="0"/>
        <w:keepLines w:val="0"/>
        <w:widowControl w:val="0"/>
        <w:numPr>
          <w:ilvl w:val="0"/>
          <w:numId w:val="19"/>
        </w:numPr>
        <w:shd w:val="clear" w:color="auto" w:fill="auto"/>
        <w:bidi w:val="0"/>
        <w:spacing w:before="0" w:after="0" w:line="283" w:lineRule="auto"/>
        <w:ind w:left="0" w:right="0" w:firstLine="480"/>
        <w:jc w:val="left"/>
      </w:pPr>
      <w:bookmarkStart w:id="610" w:name="bookmark610"/>
      <w:bookmarkEnd w:id="610"/>
      <w:r>
        <w:rPr>
          <w:color w:val="000000"/>
          <w:spacing w:val="0"/>
          <w:w w:val="100"/>
          <w:position w:val="0"/>
        </w:rPr>
        <w:t>应收款项坏账准备</w:t>
      </w:r>
    </w:p>
    <w:p>
      <w:pPr>
        <w:pStyle w:val="Style13"/>
        <w:keepNext w:val="0"/>
        <w:keepLines w:val="0"/>
        <w:widowControl w:val="0"/>
        <w:shd w:val="clear" w:color="auto" w:fill="auto"/>
        <w:bidi w:val="0"/>
        <w:spacing w:before="0" w:after="40" w:line="272" w:lineRule="exact"/>
        <w:ind w:left="0" w:right="0" w:firstLine="480"/>
        <w:jc w:val="left"/>
      </w:pPr>
      <w:bookmarkStart w:id="611" w:name="bookmark611"/>
      <w:r>
        <w:rPr>
          <w:color w:val="000000"/>
          <w:spacing w:val="0"/>
          <w:w w:val="100"/>
          <w:position w:val="0"/>
        </w:rPr>
        <w:t>应</w:t>
      </w:r>
      <w:bookmarkEnd w:id="611"/>
      <w:r>
        <w:rPr>
          <w:color w:val="000000"/>
          <w:spacing w:val="0"/>
          <w:w w:val="100"/>
          <w:position w:val="0"/>
        </w:rPr>
        <w:t>收款项采用摊余成本进行后续计量，摊余成本为初始确认的金额扣除已收到的金额及相 应的坏账准备后的余额：对于收款期不足</w:t>
      </w:r>
      <w:r>
        <w:rPr>
          <w:rFonts w:ascii="Times New Roman" w:eastAsia="Times New Roman" w:hAnsi="Times New Roman" w:cs="Times New Roman"/>
          <w:color w:val="000000"/>
          <w:spacing w:val="0"/>
          <w:w w:val="100"/>
          <w:position w:val="0"/>
        </w:rPr>
        <w:t>1</w:t>
      </w:r>
      <w:r>
        <w:rPr>
          <w:color w:val="000000"/>
          <w:spacing w:val="0"/>
          <w:w w:val="100"/>
          <w:position w:val="0"/>
        </w:rPr>
        <w:t>年和本集团拥有随时收款权利的应收款项，直接以 未来现金流量作为可收回金额，不考虑折现；对于收款期</w:t>
      </w:r>
      <w:r>
        <w:rPr>
          <w:rFonts w:ascii="Times New Roman" w:eastAsia="Times New Roman" w:hAnsi="Times New Roman" w:cs="Times New Roman"/>
          <w:color w:val="000000"/>
          <w:spacing w:val="0"/>
          <w:w w:val="100"/>
          <w:position w:val="0"/>
        </w:rPr>
        <w:t>1</w:t>
      </w:r>
      <w:r>
        <w:rPr>
          <w:color w:val="000000"/>
          <w:spacing w:val="0"/>
          <w:w w:val="100"/>
          <w:position w:val="0"/>
        </w:rPr>
        <w:t>年以上的长期应收款，合同或协议 约定了明确的收款期限和收款期资金占用利率，还需要按实际利率法对余额进行调整，以调整 后的余额作为报告金额，未到收款期的长期应收款账龄划分为</w:t>
      </w:r>
      <w:r>
        <w:rPr>
          <w:rFonts w:ascii="Times New Roman" w:eastAsia="Times New Roman" w:hAnsi="Times New Roman" w:cs="Times New Roman"/>
          <w:color w:val="000000"/>
          <w:spacing w:val="0"/>
          <w:w w:val="100"/>
          <w:position w:val="0"/>
        </w:rPr>
        <w:t>1</w:t>
      </w:r>
      <w:r>
        <w:rPr>
          <w:color w:val="000000"/>
          <w:spacing w:val="0"/>
          <w:w w:val="100"/>
          <w:position w:val="0"/>
        </w:rPr>
        <w:t>年以内（按</w:t>
      </w:r>
      <w:r>
        <w:rPr>
          <w:rFonts w:ascii="Times New Roman" w:eastAsia="Times New Roman" w:hAnsi="Times New Roman" w:cs="Times New Roman"/>
          <w:color w:val="000000"/>
          <w:spacing w:val="0"/>
          <w:w w:val="100"/>
          <w:position w:val="0"/>
        </w:rPr>
        <w:t>5%</w:t>
      </w:r>
      <w:r>
        <w:rPr>
          <w:color w:val="000000"/>
          <w:spacing w:val="0"/>
          <w:w w:val="100"/>
          <w:position w:val="0"/>
        </w:rPr>
        <w:t>计提坏账准备）。 公司应收款项（应收账款和其他应收款）分为三大类，分别是：</w:t>
      </w:r>
    </w:p>
    <w:p>
      <w:pPr>
        <w:pStyle w:val="Style13"/>
        <w:keepNext w:val="0"/>
        <w:keepLines w:val="0"/>
        <w:widowControl w:val="0"/>
        <w:shd w:val="clear" w:color="auto" w:fill="auto"/>
        <w:bidi w:val="0"/>
        <w:spacing w:before="0" w:after="0" w:line="240" w:lineRule="auto"/>
        <w:ind w:left="0" w:right="0" w:firstLine="600"/>
        <w:jc w:val="left"/>
      </w:pPr>
      <w:bookmarkStart w:id="612" w:name="bookmark612"/>
      <w:r>
        <w:rPr>
          <w:rFonts w:ascii="Times New Roman" w:eastAsia="Times New Roman" w:hAnsi="Times New Roman" w:cs="Times New Roman"/>
          <w:color w:val="000000"/>
          <w:spacing w:val="0"/>
          <w:w w:val="100"/>
          <w:position w:val="0"/>
        </w:rPr>
        <w:t>（</w:t>
      </w:r>
      <w:bookmarkEnd w:id="612"/>
      <w:r>
        <w:rPr>
          <w:rFonts w:ascii="Times New Roman" w:eastAsia="Times New Roman" w:hAnsi="Times New Roman" w:cs="Times New Roman"/>
          <w:color w:val="000000"/>
          <w:spacing w:val="0"/>
          <w:w w:val="100"/>
          <w:position w:val="0"/>
        </w:rPr>
        <w:t>1</w:t>
      </w:r>
      <w:r>
        <w:rPr>
          <w:color w:val="000000"/>
          <w:spacing w:val="0"/>
          <w:w w:val="100"/>
          <w:position w:val="0"/>
        </w:rPr>
        <w:t>）单项金额重大并单项计提坏账准备的应收款项</w:t>
      </w:r>
    </w:p>
    <w:tbl>
      <w:tblPr>
        <w:tblOverlap w:val="never"/>
        <w:jc w:val="center"/>
        <w:tblLayout w:type="fixed"/>
      </w:tblPr>
      <w:tblGrid>
        <w:gridCol w:w="3187"/>
        <w:gridCol w:w="5573"/>
      </w:tblGrid>
      <w:tr>
        <w:trPr>
          <w:trHeight w:val="96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单项金额重大的判断依据或金额标准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7" w:lineRule="exact"/>
              <w:ind w:left="0" w:right="0" w:firstLine="0"/>
              <w:jc w:val="both"/>
              <w:rPr>
                <w:sz w:val="16"/>
                <w:szCs w:val="16"/>
              </w:rPr>
            </w:pPr>
            <w:r>
              <w:rPr>
                <w:color w:val="000000"/>
                <w:spacing w:val="0"/>
                <w:w w:val="100"/>
                <w:position w:val="0"/>
                <w:sz w:val="16"/>
                <w:szCs w:val="16"/>
              </w:rPr>
              <w:t>从单项金额占总额的</w:t>
            </w:r>
            <w:r>
              <w:rPr>
                <w:color w:val="000000"/>
                <w:spacing w:val="0"/>
                <w:w w:val="100"/>
                <w:position w:val="0"/>
                <w:sz w:val="17"/>
                <w:szCs w:val="17"/>
              </w:rPr>
              <w:t>5%</w:t>
            </w:r>
            <w:r>
              <w:rPr>
                <w:color w:val="000000"/>
                <w:spacing w:val="0"/>
                <w:w w:val="100"/>
                <w:position w:val="0"/>
                <w:sz w:val="16"/>
                <w:szCs w:val="16"/>
              </w:rPr>
              <w:t>开始测试，如果单项金额占总额</w:t>
            </w:r>
            <w:r>
              <w:rPr>
                <w:color w:val="000000"/>
                <w:spacing w:val="0"/>
                <w:w w:val="100"/>
                <w:position w:val="0"/>
                <w:sz w:val="17"/>
                <w:szCs w:val="17"/>
              </w:rPr>
              <w:t>5%</w:t>
            </w:r>
            <w:r>
              <w:rPr>
                <w:color w:val="000000"/>
                <w:spacing w:val="0"/>
                <w:w w:val="100"/>
                <w:position w:val="0"/>
                <w:sz w:val="16"/>
                <w:szCs w:val="16"/>
              </w:rPr>
              <w:t>以上汇总大 于总额</w:t>
            </w:r>
            <w:r>
              <w:rPr>
                <w:color w:val="000000"/>
                <w:spacing w:val="0"/>
                <w:w w:val="100"/>
                <w:position w:val="0"/>
                <w:sz w:val="17"/>
                <w:szCs w:val="17"/>
              </w:rPr>
              <w:t>80%</w:t>
            </w:r>
            <w:r>
              <w:rPr>
                <w:color w:val="000000"/>
                <w:spacing w:val="0"/>
                <w:w w:val="100"/>
                <w:position w:val="0"/>
                <w:sz w:val="16"/>
                <w:szCs w:val="16"/>
              </w:rPr>
              <w:t>，单项金额占总额的</w:t>
            </w:r>
            <w:r>
              <w:rPr>
                <w:color w:val="000000"/>
                <w:spacing w:val="0"/>
                <w:w w:val="100"/>
                <w:position w:val="0"/>
                <w:sz w:val="17"/>
                <w:szCs w:val="17"/>
              </w:rPr>
              <w:t>5%</w:t>
            </w:r>
            <w:r>
              <w:rPr>
                <w:color w:val="000000"/>
                <w:spacing w:val="0"/>
                <w:w w:val="100"/>
                <w:position w:val="0"/>
                <w:sz w:val="16"/>
                <w:szCs w:val="16"/>
              </w:rPr>
              <w:t>可以作为单项重大的判断条件；如 果单项金额占总额的</w:t>
            </w:r>
            <w:r>
              <w:rPr>
                <w:color w:val="000000"/>
                <w:spacing w:val="0"/>
                <w:w w:val="100"/>
                <w:position w:val="0"/>
                <w:sz w:val="17"/>
                <w:szCs w:val="17"/>
              </w:rPr>
              <w:t>5%</w:t>
            </w:r>
            <w:r>
              <w:rPr>
                <w:color w:val="000000"/>
                <w:spacing w:val="0"/>
                <w:w w:val="100"/>
                <w:position w:val="0"/>
                <w:sz w:val="16"/>
                <w:szCs w:val="16"/>
              </w:rPr>
              <w:t>以上汇总数小于总额</w:t>
            </w:r>
            <w:r>
              <w:rPr>
                <w:color w:val="000000"/>
                <w:spacing w:val="0"/>
                <w:w w:val="100"/>
                <w:position w:val="0"/>
                <w:sz w:val="17"/>
                <w:szCs w:val="17"/>
              </w:rPr>
              <w:t>80%，</w:t>
            </w:r>
            <w:r>
              <w:rPr>
                <w:color w:val="000000"/>
                <w:spacing w:val="0"/>
                <w:w w:val="100"/>
                <w:position w:val="0"/>
                <w:sz w:val="16"/>
                <w:szCs w:val="16"/>
              </w:rPr>
              <w:t>应当降低单项金额 重大的认定条件，直到单项金额重大的汇总金额满足总额</w:t>
            </w:r>
            <w:r>
              <w:rPr>
                <w:color w:val="000000"/>
                <w:spacing w:val="0"/>
                <w:w w:val="100"/>
                <w:position w:val="0"/>
                <w:sz w:val="17"/>
                <w:szCs w:val="17"/>
              </w:rPr>
              <w:t>80%</w:t>
            </w:r>
            <w:r>
              <w:rPr>
                <w:color w:val="000000"/>
                <w:spacing w:val="0"/>
                <w:w w:val="100"/>
                <w:position w:val="0"/>
                <w:sz w:val="16"/>
                <w:szCs w:val="16"/>
              </w:rPr>
              <w:t>。</w:t>
            </w:r>
          </w:p>
        </w:tc>
      </w:tr>
      <w:tr>
        <w:trPr>
          <w:trHeight w:val="72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160"/>
              <w:jc w:val="left"/>
              <w:rPr>
                <w:sz w:val="16"/>
                <w:szCs w:val="16"/>
              </w:rPr>
            </w:pPr>
            <w:r>
              <w:rPr>
                <w:color w:val="000000"/>
                <w:spacing w:val="0"/>
                <w:w w:val="100"/>
                <w:position w:val="0"/>
                <w:sz w:val="16"/>
                <w:szCs w:val="16"/>
              </w:rPr>
              <w:t>单项金额重大并单项计提坏账准备的 计提方法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根据实际情况对预计未来现金流量的现值进行减值测试，计提坏账准 备；如发生减值，单独计提坏账准备，不再按照组合计提坏账准备； 如未发生减值，包含在组合中按组合性质进行减值测试</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）按组合计提坏账准备应收</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收款项</w:t>
            </w:r>
          </w:p>
        </w:tc>
      </w:tr>
      <w:tr>
        <w:trPr>
          <w:trHeight w:val="254"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组合名称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确定组合的依据</w:t>
            </w:r>
          </w:p>
        </w:tc>
      </w:tr>
      <w:tr>
        <w:trPr>
          <w:trHeight w:val="48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除员工备用金借款、投资借款、关联方往来款项以外的款项</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6"/>
                <w:szCs w:val="16"/>
              </w:rPr>
              <w:t>分 销业务、冰箱压缩机业务、机顶盒业务除外）</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6"/>
                <w:szCs w:val="16"/>
              </w:rPr>
              <w:t>分销业务中除员工备用金借款、投资借款、关联方往来款项以外 的款项</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冰箱压缩机业务中除员工备用金借款、投资借款、关联方往来款项 以外的款项</w:t>
            </w:r>
          </w:p>
        </w:tc>
      </w:tr>
      <w:tr>
        <w:trPr>
          <w:trHeight w:val="48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机顶盒业务中除员工备用金借款、投资借款、关联方往来款项以外 的款项</w:t>
            </w:r>
          </w:p>
        </w:tc>
      </w:tr>
      <w:tr>
        <w:trPr>
          <w:trHeight w:val="250"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员工备用金借款、投资借款、关联方往来款项</w:t>
            </w:r>
          </w:p>
        </w:tc>
      </w:tr>
    </w:tbl>
    <w:p>
      <w:pPr>
        <w:pStyle w:val="Style16"/>
        <w:keepNext w:val="0"/>
        <w:keepLines w:val="0"/>
        <w:widowControl w:val="0"/>
        <w:shd w:val="clear" w:color="auto" w:fill="auto"/>
        <w:bidi w:val="0"/>
        <w:spacing w:before="0" w:after="0" w:line="240" w:lineRule="auto"/>
        <w:ind w:left="134" w:right="0" w:firstLine="0"/>
        <w:jc w:val="left"/>
        <w:rPr>
          <w:sz w:val="16"/>
          <w:szCs w:val="16"/>
        </w:rPr>
      </w:pPr>
      <w:r>
        <w:rPr>
          <w:b w:val="0"/>
          <w:bCs w:val="0"/>
          <w:color w:val="000000"/>
          <w:spacing w:val="0"/>
          <w:w w:val="100"/>
          <w:position w:val="0"/>
          <w:sz w:val="16"/>
          <w:szCs w:val="16"/>
        </w:rPr>
        <w:t>按组合计提坏账准备的计提方法（账龄分析法、余额百分比法、其他方法）</w:t>
      </w:r>
    </w:p>
    <w:tbl>
      <w:tblPr>
        <w:tblOverlap w:val="never"/>
        <w:jc w:val="center"/>
        <w:tblLayout w:type="fixed"/>
      </w:tblPr>
      <w:tblGrid>
        <w:gridCol w:w="3158"/>
        <w:gridCol w:w="5530"/>
      </w:tblGrid>
      <w:tr>
        <w:trPr>
          <w:trHeight w:val="25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账龄分析法</w:t>
            </w:r>
          </w:p>
        </w:tc>
      </w:tr>
      <w:tr>
        <w:trPr>
          <w:trHeight w:val="24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账龄分析法</w:t>
            </w:r>
          </w:p>
        </w:tc>
      </w:tr>
      <w:tr>
        <w:trPr>
          <w:trHeight w:val="24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账龄分析法</w:t>
            </w:r>
          </w:p>
        </w:tc>
      </w:tr>
      <w:tr>
        <w:trPr>
          <w:trHeight w:val="24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账龄分析法</w:t>
            </w:r>
          </w:p>
        </w:tc>
      </w:tr>
      <w:tr>
        <w:trPr>
          <w:trHeight w:val="274"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余额百分比法</w:t>
            </w:r>
          </w:p>
        </w:tc>
      </w:tr>
    </w:tbl>
    <w:p>
      <w:pPr>
        <w:pStyle w:val="Style1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中，采用账龄分析法计提坏账准备的:</w:t>
      </w:r>
    </w:p>
    <w:tbl>
      <w:tblPr>
        <w:tblOverlap w:val="never"/>
        <w:jc w:val="center"/>
        <w:tblLayout w:type="fixed"/>
      </w:tblPr>
      <w:tblGrid>
        <w:gridCol w:w="3931"/>
        <w:gridCol w:w="2386"/>
        <w:gridCol w:w="2424"/>
      </w:tblGrid>
      <w:tr>
        <w:trPr>
          <w:trHeight w:val="269"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账龄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24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24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24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r>
      <w:tr>
        <w:trPr>
          <w:trHeight w:val="24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r>
      <w:tr>
        <w:trPr>
          <w:trHeight w:val="24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w:t>
            </w:r>
          </w:p>
        </w:tc>
      </w:tr>
      <w:tr>
        <w:trPr>
          <w:trHeight w:val="25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02"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中，采用账龄分析法计提坏账准</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隹备的：</w:t>
            </w:r>
          </w:p>
        </w:tc>
      </w:tr>
      <w:tr>
        <w:trPr>
          <w:trHeight w:val="254"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账龄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24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24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27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r>
    </w:tbl>
    <w:tbl>
      <w:tblPr>
        <w:tblOverlap w:val="never"/>
        <w:jc w:val="center"/>
        <w:tblLayout w:type="fixed"/>
      </w:tblPr>
      <w:tblGrid>
        <w:gridCol w:w="3984"/>
        <w:gridCol w:w="2371"/>
        <w:gridCol w:w="2419"/>
      </w:tblGrid>
      <w:tr>
        <w:trPr>
          <w:trHeight w:val="269"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r>
      <w:tr>
        <w:trPr>
          <w:trHeight w:val="24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w:t>
            </w:r>
          </w:p>
        </w:tc>
      </w:tr>
      <w:tr>
        <w:trPr>
          <w:trHeight w:val="25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中，采用账龄分析法计提坏账准</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至备的：</w:t>
            </w:r>
          </w:p>
        </w:tc>
      </w:tr>
      <w:tr>
        <w:trPr>
          <w:trHeight w:val="254"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账龄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24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24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24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24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6"/>
                <w:szCs w:val="16"/>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25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组合</w:t>
            </w:r>
            <w:r>
              <w:rPr>
                <w:rFonts w:ascii="Times New Roman" w:eastAsia="Times New Roman" w:hAnsi="Times New Roman" w:cs="Times New Roman"/>
                <w:color w:val="000000"/>
                <w:spacing w:val="0"/>
                <w:w w:val="100"/>
                <w:position w:val="0"/>
              </w:rPr>
              <w:t>4</w:t>
            </w:r>
            <w:r>
              <w:rPr>
                <w:color w:val="000000"/>
                <w:spacing w:val="0"/>
                <w:w w:val="100"/>
                <w:position w:val="0"/>
              </w:rPr>
              <w:t>中，采用账龄分析法计提坏账准</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至备的：</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r>
      <w:tr>
        <w:trPr>
          <w:trHeight w:val="29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w:t>
            </w:r>
          </w:p>
        </w:tc>
      </w:tr>
      <w:tr>
        <w:trPr>
          <w:trHeight w:val="302"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组合</w:t>
            </w:r>
            <w:r>
              <w:rPr>
                <w:rFonts w:ascii="Times New Roman" w:eastAsia="Times New Roman" w:hAnsi="Times New Roman" w:cs="Times New Roman"/>
                <w:color w:val="000000"/>
                <w:spacing w:val="0"/>
                <w:w w:val="100"/>
                <w:position w:val="0"/>
              </w:rPr>
              <w:t>5</w:t>
            </w:r>
            <w:r>
              <w:rPr>
                <w:color w:val="000000"/>
                <w:spacing w:val="0"/>
                <w:w w:val="100"/>
                <w:position w:val="0"/>
              </w:rPr>
              <w:t>中，采用余额百分比法计提坏账</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准备的：</w:t>
            </w:r>
          </w:p>
        </w:tc>
      </w:tr>
      <w:tr>
        <w:trPr>
          <w:trHeight w:val="254"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组合名称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应收账款计提比例(%)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其他应收款计提比例(%)</w:t>
            </w:r>
          </w:p>
        </w:tc>
      </w:tr>
      <w:tr>
        <w:trPr>
          <w:trHeight w:val="27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16"/>
        <w:keepNext w:val="0"/>
        <w:keepLines w:val="0"/>
        <w:widowControl w:val="0"/>
        <w:shd w:val="clear" w:color="auto" w:fill="auto"/>
        <w:bidi w:val="0"/>
        <w:spacing w:before="0" w:after="0" w:line="240" w:lineRule="auto"/>
        <w:ind w:left="595" w:right="0" w:firstLine="0"/>
        <w:jc w:val="left"/>
      </w:pP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)单项金额虽不重大但单项计提坏账准备的应收账款</w:t>
      </w:r>
    </w:p>
    <w:tbl>
      <w:tblPr>
        <w:tblOverlap w:val="never"/>
        <w:jc w:val="center"/>
        <w:tblLayout w:type="fixed"/>
      </w:tblPr>
      <w:tblGrid>
        <w:gridCol w:w="2419"/>
        <w:gridCol w:w="6192"/>
      </w:tblGrid>
      <w:tr>
        <w:trPr>
          <w:trHeight w:val="269"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单项计提坏账准备的理由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单项金额不重大且按照组合计提坏账准备不能反映其风险特征的应收款项</w:t>
            </w:r>
          </w:p>
        </w:tc>
      </w:tr>
      <w:tr>
        <w:trPr>
          <w:trHeight w:val="254"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坏账准备的计提方法</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根据其未来现金流量现值低于其账面价值的差额，计提坏账准备</w:t>
            </w:r>
          </w:p>
        </w:tc>
      </w:tr>
      <w:tr>
        <w:trPr>
          <w:trHeight w:val="278" w:hRule="exact"/>
        </w:trPr>
        <w:tc>
          <w:tcPr>
            <w:gridSpan w:val="2"/>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w:t>
            </w:r>
            <w:r>
              <w:rPr>
                <w:color w:val="000000"/>
                <w:spacing w:val="0"/>
                <w:w w:val="100"/>
                <w:position w:val="0"/>
              </w:rPr>
              <w:t>存货</w:t>
            </w:r>
          </w:p>
        </w:tc>
      </w:tr>
    </w:tbl>
    <w:p>
      <w:pPr>
        <w:pStyle w:val="Style13"/>
        <w:keepNext w:val="0"/>
        <w:keepLines w:val="0"/>
        <w:widowControl w:val="0"/>
        <w:numPr>
          <w:ilvl w:val="0"/>
          <w:numId w:val="21"/>
        </w:numPr>
        <w:shd w:val="clear" w:color="auto" w:fill="auto"/>
        <w:tabs>
          <w:tab w:pos="961" w:val="left"/>
        </w:tabs>
        <w:bidi w:val="0"/>
        <w:spacing w:before="0" w:after="0" w:line="273" w:lineRule="exact"/>
        <w:ind w:left="0" w:right="0" w:firstLine="500"/>
        <w:jc w:val="both"/>
      </w:pPr>
      <w:bookmarkStart w:id="613" w:name="bookmark613"/>
      <w:bookmarkEnd w:id="613"/>
      <w:r>
        <w:rPr>
          <w:color w:val="000000"/>
          <w:spacing w:val="0"/>
          <w:w w:val="100"/>
          <w:position w:val="0"/>
        </w:rPr>
        <w:t>分类、确认和计量：存货分房地产开发类存货和家电与电子类存货两大类。房地产开 发类存货包括已完工开发产品、在建开发产品和拟开发土地。家电与电子类存货包括原材料、 库存商品、在产品、自制半成品、委托加工材料、低值易耗品、周转材料等。存货为永续盘存 制。已完工开发产品是指已建成、待出售的物业；在建开发产品是指尚未建成、以出售或经营 为开发目的的物业；拟开发土地是指购入的、已决定将之发展为出售或出租物业的土地。项目 整体开发时，全部转入在建开发产品；项目分期开发时，将分期开发用地部分转入在建开发产 品，后期未开发土地仍保留在本项目中确认。公共配套设施按实际成本计入开发成本，完工时, 摊销转入住宅等可售物业的成本，但如具有经营价值且拥有收益权的配套设施，单独计入“投 资性房地产”。</w:t>
      </w:r>
    </w:p>
    <w:p>
      <w:pPr>
        <w:pStyle w:val="Style13"/>
        <w:keepNext w:val="0"/>
        <w:keepLines w:val="0"/>
        <w:widowControl w:val="0"/>
        <w:shd w:val="clear" w:color="auto" w:fill="auto"/>
        <w:bidi w:val="0"/>
        <w:spacing w:before="0" w:after="0" w:line="273" w:lineRule="exact"/>
        <w:ind w:left="0" w:right="0" w:firstLine="500"/>
        <w:jc w:val="both"/>
      </w:pPr>
      <w:r>
        <w:rPr>
          <w:color w:val="000000"/>
          <w:spacing w:val="0"/>
          <w:w w:val="100"/>
          <w:position w:val="0"/>
        </w:rPr>
        <w:t>存货中家电与电子类存货按标准成本计价；原材料(屏、电子元器件等)采用标准价格进 行日常核算，每月末，按当月实际领用额分配价格差异，调整当月生产成本；低值易耗品一般 用标准价格核算，于领用时一次性摊销，每月末按当月实际领用额分配价格差异调整为实际成 本；库存商品按标准成本计价结转产品销售成本，月末摊销库存商品差价，调整当月销售成本; 在途材料按实际成本计价入账。周转材料主要为模具，领用后在一年内摊毕。</w:t>
      </w:r>
    </w:p>
    <w:p>
      <w:pPr>
        <w:pStyle w:val="Style13"/>
        <w:keepNext w:val="0"/>
        <w:keepLines w:val="0"/>
        <w:widowControl w:val="0"/>
        <w:numPr>
          <w:ilvl w:val="0"/>
          <w:numId w:val="21"/>
        </w:numPr>
        <w:shd w:val="clear" w:color="auto" w:fill="auto"/>
        <w:tabs>
          <w:tab w:pos="961" w:val="left"/>
        </w:tabs>
        <w:bidi w:val="0"/>
        <w:spacing w:before="0" w:after="0" w:line="273" w:lineRule="exact"/>
        <w:ind w:left="0" w:right="0" w:firstLine="500"/>
        <w:jc w:val="both"/>
      </w:pPr>
      <w:bookmarkStart w:id="614" w:name="bookmark614"/>
      <w:bookmarkEnd w:id="614"/>
      <w:r>
        <w:rPr>
          <w:color w:val="000000"/>
          <w:spacing w:val="0"/>
          <w:w w:val="100"/>
          <w:position w:val="0"/>
        </w:rPr>
        <w:t>存货可变现净值的确定方法：报告期末，对存货按账面成本与可变现净值孰低法计价, 存货跌价准备按单个存货项目账面成本高于其可变现净值的差额提取，计提的存货跌价准备计 入当期损益。</w:t>
      </w:r>
    </w:p>
    <w:p>
      <w:pPr>
        <w:pStyle w:val="Style13"/>
        <w:keepNext w:val="0"/>
        <w:keepLines w:val="0"/>
        <w:widowControl w:val="0"/>
        <w:numPr>
          <w:ilvl w:val="0"/>
          <w:numId w:val="23"/>
        </w:numPr>
        <w:shd w:val="clear" w:color="auto" w:fill="auto"/>
        <w:bidi w:val="0"/>
        <w:spacing w:before="0" w:after="0" w:line="286" w:lineRule="auto"/>
        <w:ind w:left="0" w:right="0" w:firstLine="500"/>
        <w:jc w:val="both"/>
      </w:pPr>
      <w:bookmarkStart w:id="615" w:name="bookmark615"/>
      <w:bookmarkEnd w:id="615"/>
      <w:r>
        <w:rPr>
          <w:color w:val="000000"/>
          <w:spacing w:val="0"/>
          <w:w w:val="100"/>
          <w:position w:val="0"/>
        </w:rPr>
        <w:t>长期股权投资</w:t>
      </w:r>
    </w:p>
    <w:p>
      <w:pPr>
        <w:pStyle w:val="Style13"/>
        <w:keepNext w:val="0"/>
        <w:keepLines w:val="0"/>
        <w:widowControl w:val="0"/>
        <w:shd w:val="clear" w:color="auto" w:fill="auto"/>
        <w:bidi w:val="0"/>
        <w:spacing w:before="0" w:after="0" w:line="273" w:lineRule="exact"/>
        <w:ind w:left="0" w:right="0" w:firstLine="500"/>
        <w:jc w:val="both"/>
      </w:pPr>
      <w:r>
        <w:rPr>
          <w:color w:val="000000"/>
          <w:spacing w:val="0"/>
          <w:w w:val="100"/>
          <w:position w:val="0"/>
        </w:rPr>
        <w:t>长期股权投资主要包括公司持有的能够对被投资单位实施控制、共同控制或重大影响的权 益性投资，以及对被投资单位不具有控制、共同控制或重大影响，并且在活跃市场中没有报价、 公允价值不能可靠计量的权益性投资。</w:t>
      </w:r>
    </w:p>
    <w:p>
      <w:pPr>
        <w:pStyle w:val="Style13"/>
        <w:keepNext w:val="0"/>
        <w:keepLines w:val="0"/>
        <w:widowControl w:val="0"/>
        <w:shd w:val="clear" w:color="auto" w:fill="auto"/>
        <w:bidi w:val="0"/>
        <w:spacing w:before="0" w:after="0" w:line="273" w:lineRule="exact"/>
        <w:ind w:left="0" w:right="0" w:firstLine="500"/>
        <w:jc w:val="both"/>
      </w:pPr>
      <w:r>
        <w:rPr>
          <w:color w:val="000000"/>
          <w:spacing w:val="0"/>
          <w:w w:val="100"/>
          <w:position w:val="0"/>
        </w:rPr>
        <w:t>通过同一控制下的企业合并取得的长期股权投资，在合并日按照取得被合并方所有者权益 账面价值的份额作为长期股权投资的投资成本。通过非同一控制下的企业合并取得的长期股权 投资，以在合并(购买)日为取得对被合并(购买)方的控制权而付出的资产、发生或承担的 负债以及发行的权益性证券的公允价值作为合并成本。</w:t>
      </w:r>
    </w:p>
    <w:p>
      <w:pPr>
        <w:pStyle w:val="Style13"/>
        <w:keepNext w:val="0"/>
        <w:keepLines w:val="0"/>
        <w:widowControl w:val="0"/>
        <w:shd w:val="clear" w:color="auto" w:fill="auto"/>
        <w:bidi w:val="0"/>
        <w:spacing w:before="0" w:after="0" w:line="273" w:lineRule="exact"/>
        <w:ind w:left="0" w:right="0" w:firstLine="500"/>
        <w:jc w:val="both"/>
      </w:pPr>
      <w:r>
        <w:rPr>
          <w:color w:val="000000"/>
          <w:spacing w:val="0"/>
          <w:w w:val="100"/>
          <w:position w:val="0"/>
        </w:rPr>
        <w:t>除上述通过企业合并取得的长期股权投资外，以支付现金取得的长期股权投资，按照实际 支付的购买价款作为投资成本；以发行权益性证券取得的长期股权投资，按照发行权益性证券</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的公允价值作为投资成本；投资者投入的长期股权投资，按照投资合同或协议约定的价值作为 投资成本；以债务重组、非货币性资产交换等方式取得的长期股权投资，按相关会计准则的规 定确定投资成本。</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对子公司投资采用成本法核算，编制合并财务报表时按权益法进行调整；对合营企业及联 营企业投资采用权益法核算；对不具有控制、共同控制或重大影响并且在活跃市场中没有报价、 公允价值不能可靠计量的长期股权投资，采用成本法核算；对不具有控制、共同控制或重大影 响，但在活跃市场中有报价、公允价值能够可靠计量的长期股权投资，作为交易性金融资产或 可供出售金融资产核算。</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采用成本法核算时，长期股权投资按投资成本计价，追加或收回投资时调整长期股权投资 的成本。采用权益法核算时，当期投资损益为应享有或应分担的被投资单位当年实现的净损益 的份额。在确认应享有被投资单位净损益的份额时，以取得投资时被投资单位各项可辨认资产 等的公允价值为基础，按照本公司的会计政策及会计期间，并抵销与联营企业及合营企业之间 发生的内部交易损益按照持股比例计算归属于投资企业的部分，对被投资单位的净利润进行调 整后确认。对于首次执行日之前已经持有的对联营企业及合营企业的长期股权投资，如存在与 该投资相关的股权投资借方差额，还应扣除按原剩余期限直线摊销的股权投资借方差额，确认 投资损益。</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对因减少投资等原因对被投资单位不再具有共同控制或重大影响，并且在活跃市场中没有 报价、公允价值不能可靠计量的长期股权投资，改按成本法核算；对因追加投资等原因能够对 被投资单位实施控制的长期股权投资，也改按成本法核算；对因追加投资等原因能够对被投资 单位实施共同控制或重大影响但不构成控制的，或因处置投资等原因对被投资单位不再具有控 制但能够对被投资单位实施共同控制或重大影响的长期股权投资，改按权益法核算。</w:t>
      </w:r>
    </w:p>
    <w:p>
      <w:pPr>
        <w:pStyle w:val="Style13"/>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处置长期股权投资，其账面价值与实际取得价款的差额，计入当期投资收益。采用权益法 核算的长期股权投资，因被投资单位除净损益以外所有者权益的其他变动而计入所有者权益的， 处置该项投资时将原计入所有者权益的部分按相应比例转入当期投资收益。</w:t>
      </w:r>
    </w:p>
    <w:p>
      <w:pPr>
        <w:pStyle w:val="Style13"/>
        <w:keepNext w:val="0"/>
        <w:keepLines w:val="0"/>
        <w:widowControl w:val="0"/>
        <w:numPr>
          <w:ilvl w:val="0"/>
          <w:numId w:val="25"/>
        </w:numPr>
        <w:shd w:val="clear" w:color="auto" w:fill="auto"/>
        <w:bidi w:val="0"/>
        <w:spacing w:before="0" w:after="0" w:line="286" w:lineRule="auto"/>
        <w:ind w:left="0" w:right="0" w:firstLine="440"/>
        <w:jc w:val="both"/>
      </w:pPr>
      <w:bookmarkStart w:id="616" w:name="bookmark616"/>
      <w:bookmarkEnd w:id="616"/>
      <w:r>
        <w:rPr>
          <w:color w:val="000000"/>
          <w:spacing w:val="0"/>
          <w:w w:val="100"/>
          <w:position w:val="0"/>
        </w:rPr>
        <w:t>投资性房地产</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本集团投资性房地产包括已出租的土地使用权、持有并准备增值后转让的土地使用权和已 出租的房屋建筑物。投资性房地产按其成本作为入账价值，外购投资性房地产的成本包括购买 价款、相关税费和可直接归属于该资产的其他支出；自行建造投资性房地产的成本，由建造该 项资产达到预定可使用状态前所发生的必要支出构成。</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本集团对投资性房地产采用成本模式进行后续计量，按其预计使用寿命及净残值率采用平 均年限法计提折旧或摊销。投资性房地产的预计使用寿命、净残值率及年折旧</w:t>
      </w:r>
      <w:r>
        <w:rPr>
          <w:rFonts w:ascii="Times New Roman" w:eastAsia="Times New Roman" w:hAnsi="Times New Roman" w:cs="Times New Roman"/>
          <w:color w:val="000000"/>
          <w:spacing w:val="0"/>
          <w:w w:val="100"/>
          <w:position w:val="0"/>
        </w:rPr>
        <w:t>（</w:t>
      </w:r>
      <w:r>
        <w:rPr>
          <w:color w:val="000000"/>
          <w:spacing w:val="0"/>
          <w:w w:val="100"/>
          <w:position w:val="0"/>
        </w:rPr>
        <w:t>摊销</w:t>
      </w:r>
      <w:r>
        <w:rPr>
          <w:rFonts w:ascii="Times New Roman" w:eastAsia="Times New Roman" w:hAnsi="Times New Roman" w:cs="Times New Roman"/>
          <w:color w:val="000000"/>
          <w:spacing w:val="0"/>
          <w:w w:val="100"/>
          <w:position w:val="0"/>
        </w:rPr>
        <w:t>）</w:t>
      </w:r>
      <w:r>
        <w:rPr>
          <w:color w:val="000000"/>
          <w:spacing w:val="0"/>
          <w:w w:val="100"/>
          <w:position w:val="0"/>
        </w:rPr>
        <w:t>率按照固 定资产和无形资产核算的相关规定执行。</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当投资性房地产的用途改变为自用时，则自改变之日起将其转换为固定资产或无形资产。 自用房地产的用途改变为赚取租金或资本增值时，则自改变之日起，将固定资产或无形资产转 换为投资性房地产。发生转换时，以转换前的账面价值作为转换后的入账价值。</w:t>
      </w:r>
    </w:p>
    <w:p>
      <w:pPr>
        <w:pStyle w:val="Style13"/>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当投资性房地产被处置，或者永久退出使用且预计不能从其处置中取得经济利益时，终止 确认该项投资性房地产。投资性房地产出售、转让、报废或毁损的处置收入扣除其账面价值和 相关税费后的金额计入当期损益。</w:t>
      </w:r>
    </w:p>
    <w:p>
      <w:pPr>
        <w:pStyle w:val="Style13"/>
        <w:keepNext w:val="0"/>
        <w:keepLines w:val="0"/>
        <w:widowControl w:val="0"/>
        <w:shd w:val="clear" w:color="auto" w:fill="auto"/>
        <w:bidi w:val="0"/>
        <w:spacing w:before="0" w:after="0" w:line="286" w:lineRule="auto"/>
        <w:ind w:left="0" w:right="0" w:firstLine="440"/>
        <w:jc w:val="both"/>
      </w:pPr>
      <w:r>
        <w:rPr>
          <w:rFonts w:ascii="Times New Roman" w:eastAsia="Times New Roman" w:hAnsi="Times New Roman" w:cs="Times New Roman"/>
          <w:color w:val="000000"/>
          <w:spacing w:val="0"/>
          <w:w w:val="100"/>
          <w:position w:val="0"/>
        </w:rPr>
        <w:t>15 .</w:t>
      </w:r>
      <w:r>
        <w:rPr>
          <w:color w:val="000000"/>
          <w:spacing w:val="0"/>
          <w:w w:val="100"/>
          <w:position w:val="0"/>
        </w:rPr>
        <w:t>固定资产</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本集团固定资产是指同时具有以下特征，即为生产商品、提供劳务、出租或经营管理而持 有的，使用年限超过一个会计年度的有形资产。</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固定资产包括房屋建筑物、仪器仪表、动力设备、专用设备、起重设备、运输设备、锻压 设备、其他设备等，按其取得时的成本作为入账的价值，其中，外购的固定资产成本包括买价 和进口关税等相关税费，以及为使固定资产达到预定可使用状态前所发生的可直接归属于该资 产的其他支出；自行建造固定资产的成本，由建造该项资产达到预定可使用状态前所发生的必 要支出构成；投资者投入的固定资产，按投资合同或协议约定的价值作为入账价值，但合同或 协议约定价值不公允的按公允价值入账；融资租赁租入的固定资产，按租赁开始日租赁资产公 允价值与最低租赁付款额现值两者中较低者作为入账价值。</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与固定资产有关的后续支出，包括修理支出、更新改造支出等，符合固定资产确认条件的， 计入固定资产成本，对于被替换的部分，终止确认其账面价值；不符合固定资产确认条件的， 于发生时计入当期损益。</w:t>
      </w:r>
    </w:p>
    <w:p>
      <w:pPr>
        <w:pStyle w:val="Style13"/>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除已提足折旧仍继续使用的固定资产和单独计价入账的土地外，公司对所有固定资产计提</w:t>
      </w:r>
    </w:p>
    <w:p>
      <w:pPr>
        <w:pStyle w:val="Style16"/>
        <w:keepNext w:val="0"/>
        <w:keepLines w:val="0"/>
        <w:widowControl w:val="0"/>
        <w:shd w:val="clear" w:color="auto" w:fill="auto"/>
        <w:bidi w:val="0"/>
        <w:spacing w:before="0" w:after="0" w:line="269" w:lineRule="exact"/>
        <w:ind w:left="10" w:right="0" w:firstLine="0"/>
        <w:jc w:val="left"/>
      </w:pPr>
      <w:r>
        <w:rPr>
          <w:b w:val="0"/>
          <w:bCs w:val="0"/>
          <w:color w:val="000000"/>
          <w:spacing w:val="0"/>
          <w:w w:val="100"/>
          <w:position w:val="0"/>
        </w:rPr>
        <w:t>折旧。计提折旧时采用平均年限法，并根据用途分别计入相关资产的成本或当期费用。公司固 定资产的分类折旧年限、预计净残值率、折旧率如下：</w:t>
      </w:r>
    </w:p>
    <w:tbl>
      <w:tblPr>
        <w:tblOverlap w:val="never"/>
        <w:jc w:val="center"/>
        <w:tblLayout w:type="fixed"/>
      </w:tblPr>
      <w:tblGrid>
        <w:gridCol w:w="878"/>
        <w:gridCol w:w="1920"/>
        <w:gridCol w:w="1920"/>
        <w:gridCol w:w="1690"/>
        <w:gridCol w:w="2304"/>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序号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折旧年限</w:t>
            </w:r>
            <w:r>
              <w:rPr>
                <w:rFonts w:ascii="Times New Roman" w:eastAsia="Times New Roman" w:hAnsi="Times New Roman" w:cs="Times New Roman"/>
                <w:b/>
                <w:bCs/>
                <w:color w:val="000000"/>
                <w:spacing w:val="0"/>
                <w:w w:val="100"/>
                <w:position w:val="0"/>
              </w:rPr>
              <w:t>（</w:t>
            </w:r>
            <w:r>
              <w:rPr>
                <w:b/>
                <w:bCs/>
                <w:color w:val="000000"/>
                <w:spacing w:val="0"/>
                <w:w w:val="100"/>
                <w:position w:val="0"/>
              </w:rPr>
              <w:t>年</w:t>
            </w:r>
            <w:r>
              <w:rPr>
                <w:b/>
                <w:bCs/>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预计残值率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年折旧率</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2.38-3.17%</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6.79-10.56%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15.83%</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动力设备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10.56%</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起重设备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仪器仪表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15.83%</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锻压设备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11.88%</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11.88%-7.92%</w:t>
            </w:r>
          </w:p>
        </w:tc>
      </w:tr>
      <w:tr>
        <w:trPr>
          <w:trHeight w:val="278" w:hRule="exact"/>
        </w:trPr>
        <w:tc>
          <w:tcPr>
            <w:gridSpan w:val="2"/>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公司于每年年度终了，对</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固定资产的预计使用寿命、预计净残值和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:口折旧方法进行复核，如</w:t>
            </w:r>
          </w:p>
        </w:tc>
      </w:tr>
    </w:tbl>
    <w:p>
      <w:pPr>
        <w:pStyle w:val="Style13"/>
        <w:keepNext w:val="0"/>
        <w:keepLines w:val="0"/>
        <w:widowControl w:val="0"/>
        <w:shd w:val="clear" w:color="auto" w:fill="auto"/>
        <w:bidi w:val="0"/>
        <w:spacing w:before="0" w:after="0" w:line="272" w:lineRule="exact"/>
        <w:ind w:left="0" w:right="0" w:firstLine="0"/>
        <w:jc w:val="left"/>
      </w:pPr>
      <w:r>
        <w:rPr>
          <w:color w:val="000000"/>
          <w:spacing w:val="0"/>
          <w:w w:val="100"/>
          <w:position w:val="0"/>
        </w:rPr>
        <w:t>发生改变，则作为会计估计变更处理。</w:t>
      </w:r>
    </w:p>
    <w:p>
      <w:pPr>
        <w:pStyle w:val="Style13"/>
        <w:keepNext w:val="0"/>
        <w:keepLines w:val="0"/>
        <w:widowControl w:val="0"/>
        <w:numPr>
          <w:ilvl w:val="0"/>
          <w:numId w:val="27"/>
        </w:numPr>
        <w:shd w:val="clear" w:color="auto" w:fill="auto"/>
        <w:tabs>
          <w:tab w:pos="758" w:val="left"/>
        </w:tabs>
        <w:bidi w:val="0"/>
        <w:spacing w:before="0" w:after="0" w:line="283" w:lineRule="auto"/>
        <w:ind w:left="0" w:right="0" w:firstLine="440"/>
        <w:jc w:val="left"/>
      </w:pPr>
      <w:bookmarkStart w:id="617" w:name="bookmark617"/>
      <w:bookmarkEnd w:id="617"/>
      <w:r>
        <w:rPr>
          <w:rFonts w:ascii="Times New Roman" w:eastAsia="Times New Roman" w:hAnsi="Times New Roman" w:cs="Times New Roman"/>
          <w:color w:val="000000"/>
          <w:spacing w:val="0"/>
          <w:w w:val="100"/>
          <w:position w:val="0"/>
        </w:rPr>
        <w:t>.</w:t>
      </w:r>
      <w:r>
        <w:rPr>
          <w:color w:val="000000"/>
          <w:spacing w:val="0"/>
          <w:w w:val="100"/>
          <w:position w:val="0"/>
        </w:rPr>
        <w:t>在建工程</w:t>
      </w:r>
    </w:p>
    <w:p>
      <w:pPr>
        <w:pStyle w:val="Style13"/>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在建工程按实际发生的成本计量。自营建筑工程按直接材料、直接工资、直接施工费等计 量；出包建筑工程按应支付的工程价款等计量；设备安装工程按所安装设备的价值、安装费用、 工程试运转等所发生的支出等确定工程成本。在建工程成本还包括应当资本化的借款费用和汇 兑损益。</w:t>
      </w:r>
    </w:p>
    <w:p>
      <w:pPr>
        <w:pStyle w:val="Style13"/>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在建工程在达到预定可使用状态之日起，根据工程预算、造价或工程实际成本等，按估计 的价值结转固定资产，次月起开始计提折旧，待办理了竣工决算手续后再对固定资产原值差异 进行调整，不调整原已计提的折旧额。</w:t>
      </w:r>
    </w:p>
    <w:p>
      <w:pPr>
        <w:pStyle w:val="Style13"/>
        <w:keepNext w:val="0"/>
        <w:keepLines w:val="0"/>
        <w:widowControl w:val="0"/>
        <w:numPr>
          <w:ilvl w:val="0"/>
          <w:numId w:val="27"/>
        </w:numPr>
        <w:shd w:val="clear" w:color="auto" w:fill="auto"/>
        <w:tabs>
          <w:tab w:pos="762" w:val="left"/>
        </w:tabs>
        <w:bidi w:val="0"/>
        <w:spacing w:before="0" w:after="0" w:line="283" w:lineRule="auto"/>
        <w:ind w:left="0" w:right="0" w:firstLine="440"/>
        <w:jc w:val="left"/>
      </w:pPr>
      <w:bookmarkStart w:id="618" w:name="bookmark618"/>
      <w:bookmarkEnd w:id="618"/>
      <w:r>
        <w:rPr>
          <w:rFonts w:ascii="Times New Roman" w:eastAsia="Times New Roman" w:hAnsi="Times New Roman" w:cs="Times New Roman"/>
          <w:color w:val="000000"/>
          <w:spacing w:val="0"/>
          <w:w w:val="100"/>
          <w:position w:val="0"/>
        </w:rPr>
        <w:t>.</w:t>
      </w:r>
      <w:r>
        <w:rPr>
          <w:color w:val="000000"/>
          <w:spacing w:val="0"/>
          <w:w w:val="100"/>
          <w:position w:val="0"/>
        </w:rPr>
        <w:t>借款费用</w:t>
      </w:r>
    </w:p>
    <w:p>
      <w:pPr>
        <w:pStyle w:val="Style13"/>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借款费用包括借款利息、折价或溢价的摊销、辅助费用以及因外币借款而发生的汇兑差额 等。可直接归属于符合资本化条件的资产的购建或者生产的借款费用，在资产支出已经发生、 借款费用已经发生、为使资产达到预定可使用或可销售状态所必要的购建或生产活动已经开始 时，开始资本化；当购建或生产符合资本化条件的资产达到预定可使用或可销售状态时，停止 资本化。其余借款费用在发生当期确认为费用。</w:t>
      </w:r>
    </w:p>
    <w:p>
      <w:pPr>
        <w:pStyle w:val="Style13"/>
        <w:keepNext w:val="0"/>
        <w:keepLines w:val="0"/>
        <w:widowControl w:val="0"/>
        <w:shd w:val="clear" w:color="auto" w:fill="auto"/>
        <w:bidi w:val="0"/>
        <w:spacing w:before="0" w:after="0" w:line="272" w:lineRule="exact"/>
        <w:ind w:left="0" w:right="0" w:firstLine="440"/>
        <w:jc w:val="left"/>
      </w:pPr>
      <w:r>
        <w:rPr>
          <w:color w:val="000000"/>
          <w:spacing w:val="0"/>
          <w:w w:val="100"/>
          <w:position w:val="0"/>
        </w:rPr>
        <w:t>专门借款当期实际发生的利息费用，扣除尚未动用的借款资金存入银行取得的利息收入或 进行暂时性投资取得的投资收益后的金额予以资本化；一般借款根据累计资产支出超过专门借 款部分的资产支出加权平均数乘以所占用一般借款的资本化率，确定资本化金额。资本化率根 据一般借款加权平均利率计算确定。</w:t>
      </w:r>
    </w:p>
    <w:p>
      <w:pPr>
        <w:pStyle w:val="Style13"/>
        <w:keepNext w:val="0"/>
        <w:keepLines w:val="0"/>
        <w:widowControl w:val="0"/>
        <w:shd w:val="clear" w:color="auto" w:fill="auto"/>
        <w:bidi w:val="0"/>
        <w:spacing w:before="0" w:after="0" w:line="272" w:lineRule="exact"/>
        <w:ind w:left="0" w:right="0" w:firstLine="440"/>
        <w:jc w:val="left"/>
      </w:pPr>
      <w:r>
        <w:rPr>
          <w:color w:val="000000"/>
          <w:spacing w:val="0"/>
          <w:w w:val="100"/>
          <w:position w:val="0"/>
        </w:rPr>
        <w:t>符合资本化条件的资产，是指需要经过相当长时间（通常指</w:t>
      </w:r>
      <w:r>
        <w:rPr>
          <w:rFonts w:ascii="Times New Roman" w:eastAsia="Times New Roman" w:hAnsi="Times New Roman" w:cs="Times New Roman"/>
          <w:color w:val="000000"/>
          <w:spacing w:val="0"/>
          <w:w w:val="100"/>
          <w:position w:val="0"/>
        </w:rPr>
        <w:t>1</w:t>
      </w:r>
      <w:r>
        <w:rPr>
          <w:color w:val="000000"/>
          <w:spacing w:val="0"/>
          <w:w w:val="100"/>
          <w:position w:val="0"/>
        </w:rPr>
        <w:t>年以上）的购建或者生产动 才能达到预定可使用或者可销售状态的固定资产、投资性房地产和存货等资产。</w:t>
      </w:r>
    </w:p>
    <w:p>
      <w:pPr>
        <w:pStyle w:val="Style13"/>
        <w:keepNext w:val="0"/>
        <w:keepLines w:val="0"/>
        <w:widowControl w:val="0"/>
        <w:shd w:val="clear" w:color="auto" w:fill="auto"/>
        <w:bidi w:val="0"/>
        <w:spacing w:before="0" w:after="0" w:line="272" w:lineRule="exact"/>
        <w:ind w:left="0" w:right="0" w:firstLine="440"/>
        <w:jc w:val="left"/>
      </w:pPr>
      <w:r>
        <w:rPr>
          <w:color w:val="000000"/>
          <w:spacing w:val="0"/>
          <w:w w:val="100"/>
          <w:position w:val="0"/>
        </w:rPr>
        <w:t xml:space="preserve">如果符合资本化条件的资产在购建或者生产过程中发生非正常中断、且中断时间连续超过 </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个月，暂停借款费用的资本化，直至资产的购建或生产活动重新开始。</w:t>
      </w:r>
    </w:p>
    <w:p>
      <w:pPr>
        <w:pStyle w:val="Style13"/>
        <w:keepNext w:val="0"/>
        <w:keepLines w:val="0"/>
        <w:widowControl w:val="0"/>
        <w:numPr>
          <w:ilvl w:val="0"/>
          <w:numId w:val="27"/>
        </w:numPr>
        <w:shd w:val="clear" w:color="auto" w:fill="auto"/>
        <w:tabs>
          <w:tab w:pos="762" w:val="left"/>
        </w:tabs>
        <w:bidi w:val="0"/>
        <w:spacing w:before="0" w:after="0" w:line="283" w:lineRule="auto"/>
        <w:ind w:left="0" w:right="0" w:firstLine="440"/>
        <w:jc w:val="left"/>
      </w:pPr>
      <w:bookmarkStart w:id="619" w:name="bookmark619"/>
      <w:bookmarkEnd w:id="619"/>
      <w:r>
        <w:rPr>
          <w:rFonts w:ascii="Times New Roman" w:eastAsia="Times New Roman" w:hAnsi="Times New Roman" w:cs="Times New Roman"/>
          <w:color w:val="000000"/>
          <w:spacing w:val="0"/>
          <w:w w:val="100"/>
          <w:position w:val="0"/>
        </w:rPr>
        <w:t>.</w:t>
      </w:r>
      <w:r>
        <w:rPr>
          <w:color w:val="000000"/>
          <w:spacing w:val="0"/>
          <w:w w:val="100"/>
          <w:position w:val="0"/>
        </w:rPr>
        <w:t>无形资产</w:t>
      </w:r>
    </w:p>
    <w:p>
      <w:pPr>
        <w:pStyle w:val="Style13"/>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本集团无形资产包括土地使用权、专利技术、非专利技术、商标权等，按取得时的实际成 本计量，其中，购入的无形资产，按实际支付的价款和相关的其他支出作为实际成本；投资者 投入的无形资产，按投资合同或协议约定的价值确定实际成本，但合同或协议约定价值不公允 的，按公允价值确定实际成本。</w:t>
      </w:r>
    </w:p>
    <w:p>
      <w:pPr>
        <w:pStyle w:val="Style13"/>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本集团于取得无形资产时分析判断其使用寿命。土地使用权等能确定使用寿命的无形资产, 自无形资产可供使用时起，至不再作为无形资产确认时为止的使用寿命期间内采用直线法摊销， 其他无形资产按合同或法律规定的使用年限作为摊销年限。使用寿命不确定的无形资产不应摊 销。自行开发取得的无形资产，按事先确认项目的成果受益期间，一般是</w:t>
      </w:r>
      <w:r>
        <w:rPr>
          <w:rFonts w:ascii="Times New Roman" w:eastAsia="Times New Roman" w:hAnsi="Times New Roman" w:cs="Times New Roman"/>
          <w:color w:val="000000"/>
          <w:spacing w:val="0"/>
          <w:w w:val="100"/>
          <w:position w:val="0"/>
        </w:rPr>
        <w:t>3-5</w:t>
      </w:r>
      <w:r>
        <w:rPr>
          <w:color w:val="000000"/>
          <w:spacing w:val="0"/>
          <w:w w:val="100"/>
          <w:position w:val="0"/>
        </w:rPr>
        <w:t>年平均摊销。年 度终了，对使用寿命有限的无形资产的使用寿命及摊销方法进行复核。无形资产的预计使用寿 命及摊销方法与以前估计不同的，改变其摊销期限和摊销方法。对使用寿命不确定的无形资产 的使用寿命进行复核，如果有证据表明其使用寿命是有限的，估计其使用寿命，并按使用寿命 有限的无形资产处理。复核后如有改变作为会计估计变更。</w:t>
      </w:r>
    </w:p>
    <w:p>
      <w:pPr>
        <w:pStyle w:val="Style13"/>
        <w:keepNext w:val="0"/>
        <w:keepLines w:val="0"/>
        <w:widowControl w:val="0"/>
        <w:shd w:val="clear" w:color="auto" w:fill="auto"/>
        <w:bidi w:val="0"/>
        <w:spacing w:before="0" w:after="0" w:line="283" w:lineRule="auto"/>
        <w:ind w:left="0" w:right="0" w:firstLine="440"/>
        <w:jc w:val="both"/>
      </w:pPr>
      <w:r>
        <w:rPr>
          <w:rFonts w:ascii="Times New Roman" w:eastAsia="Times New Roman" w:hAnsi="Times New Roman" w:cs="Times New Roman"/>
          <w:color w:val="000000"/>
          <w:spacing w:val="0"/>
          <w:w w:val="100"/>
          <w:position w:val="0"/>
        </w:rPr>
        <w:t>19.</w:t>
      </w:r>
      <w:r>
        <w:rPr>
          <w:color w:val="000000"/>
          <w:spacing w:val="0"/>
          <w:w w:val="100"/>
          <w:position w:val="0"/>
        </w:rPr>
        <w:t>研究与开发</w:t>
      </w:r>
    </w:p>
    <w:p>
      <w:pPr>
        <w:pStyle w:val="Style13"/>
        <w:keepNext w:val="0"/>
        <w:keepLines w:val="0"/>
        <w:widowControl w:val="0"/>
        <w:shd w:val="clear" w:color="auto" w:fill="auto"/>
        <w:bidi w:val="0"/>
        <w:spacing w:before="0" w:after="0" w:line="269" w:lineRule="exact"/>
        <w:ind w:left="0" w:right="0" w:firstLine="440"/>
        <w:jc w:val="both"/>
      </w:pPr>
      <w:r>
        <w:rPr>
          <w:color w:val="000000"/>
          <w:spacing w:val="0"/>
          <w:w w:val="100"/>
          <w:position w:val="0"/>
        </w:rPr>
        <w:t xml:space="preserve">本集团的研究开发支出根据其性质以及研发活动最终形成无形资产是否具有较大不确定 性，分为研究阶段支出和开发阶段支出。研究阶段的支出，于发生时计入当期损益；开发阶段 </w:t>
      </w:r>
      <w:r>
        <w:rPr>
          <w:color w:val="000000"/>
          <w:spacing w:val="0"/>
          <w:w w:val="100"/>
          <w:position w:val="0"/>
        </w:rPr>
        <w:t>的支出，同时满足下列条件的，确认为无形资产：（</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 在技术上具有可行性；（</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rFonts w:ascii="Times New Roman" w:eastAsia="Times New Roman" w:hAnsi="Times New Roman" w:cs="Times New Roman"/>
          <w:color w:val="000000"/>
          <w:spacing w:val="0"/>
          <w:w w:val="100"/>
          <w:position w:val="0"/>
        </w:rPr>
        <w:t xml:space="preserve">3 </w:t>
      </w:r>
      <w:r>
        <w:rPr>
          <w:color w:val="000000"/>
          <w:spacing w:val="0"/>
          <w:w w:val="100"/>
          <w:position w:val="0"/>
        </w:rPr>
        <w:t>）运用该无形资产 生产的产品存在市场或无形资产自身存在市场；（</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 以完成该无形资产的开发，并有能力使用或出售该无形资产；（</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 的支出能够可靠地计量。</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不满足上述条件的开发阶段的支出，于发生时计入当期损益。前期已计入损益的开发支出 在以后期间不再确认为资产。已资本化的开发阶段的支出在资产负债表上列示为开发支出，自 该项目达到预定可使用状态之日起转为无形资产列报。</w:t>
      </w:r>
    </w:p>
    <w:p>
      <w:pPr>
        <w:pStyle w:val="Style13"/>
        <w:keepNext w:val="0"/>
        <w:keepLines w:val="0"/>
        <w:widowControl w:val="0"/>
        <w:numPr>
          <w:ilvl w:val="0"/>
          <w:numId w:val="29"/>
        </w:numPr>
        <w:shd w:val="clear" w:color="auto" w:fill="auto"/>
        <w:tabs>
          <w:tab w:pos="856" w:val="left"/>
        </w:tabs>
        <w:bidi w:val="0"/>
        <w:spacing w:before="0" w:after="0" w:line="286" w:lineRule="auto"/>
        <w:ind w:left="0" w:right="0" w:firstLine="440"/>
        <w:jc w:val="both"/>
      </w:pPr>
      <w:bookmarkStart w:id="620" w:name="bookmark620"/>
      <w:bookmarkEnd w:id="620"/>
      <w:r>
        <w:rPr>
          <w:color w:val="000000"/>
          <w:spacing w:val="0"/>
          <w:w w:val="100"/>
          <w:position w:val="0"/>
        </w:rPr>
        <w:t>非金融长期资产减值</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本集团于每一资产负债表日对长期股权投资、固定资产、在建工程、使用寿命有限的无形 资产等项目进行检查，当存在下列迹象时，表明资产可能发生了减值，将进行减值测试。对商 誉和使用寿命不确定的无形资产，无论是否存在减值迹象，每年末均进行减值测试。难以对单 项资产的可收回金额进行测试的，以该资产所属的资产组或资产组组合为基础测试。</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减值测试后，若该资产的账面价值超过其可收回金额，其差额确认为减值损失，上述资产 的减值损失一经确认，在以后会计期间不予转回。资产的可收回金额是指资产的公允价值减去 处置费用后的净额与资产预计未来现金流量的现值两者之间的较高者。出现减值的迹象如下：</w:t>
      </w:r>
    </w:p>
    <w:p>
      <w:pPr>
        <w:pStyle w:val="Style13"/>
        <w:keepNext w:val="0"/>
        <w:keepLines w:val="0"/>
        <w:widowControl w:val="0"/>
        <w:shd w:val="clear" w:color="auto" w:fill="auto"/>
        <w:tabs>
          <w:tab w:pos="904" w:val="left"/>
        </w:tabs>
        <w:bidi w:val="0"/>
        <w:spacing w:before="0" w:after="0" w:line="274" w:lineRule="exact"/>
        <w:ind w:left="0" w:right="0" w:firstLine="440"/>
        <w:jc w:val="both"/>
      </w:pPr>
      <w:bookmarkStart w:id="621" w:name="bookmark621"/>
      <w:r>
        <w:rPr>
          <w:color w:val="000000"/>
          <w:spacing w:val="0"/>
          <w:w w:val="100"/>
          <w:position w:val="0"/>
        </w:rPr>
        <w:t>（</w:t>
      </w:r>
      <w:bookmarkEnd w:id="621"/>
      <w:r>
        <w:rPr>
          <w:rFonts w:ascii="Times New Roman" w:eastAsia="Times New Roman" w:hAnsi="Times New Roman" w:cs="Times New Roman"/>
          <w:color w:val="000000"/>
          <w:spacing w:val="0"/>
          <w:w w:val="100"/>
          <w:position w:val="0"/>
        </w:rPr>
        <w:t>1</w:t>
      </w:r>
      <w:r>
        <w:rPr>
          <w:color w:val="000000"/>
          <w:spacing w:val="0"/>
          <w:w w:val="100"/>
          <w:position w:val="0"/>
        </w:rPr>
        <w:t>）</w:t>
        <w:tab/>
        <w:t>资产的市价当期大幅度下跌，跌幅明显高于因时间的推移或者正常使用而预计的下跌;</w:t>
      </w:r>
    </w:p>
    <w:p>
      <w:pPr>
        <w:pStyle w:val="Style13"/>
        <w:keepNext w:val="0"/>
        <w:keepLines w:val="0"/>
        <w:widowControl w:val="0"/>
        <w:shd w:val="clear" w:color="auto" w:fill="auto"/>
        <w:tabs>
          <w:tab w:pos="997" w:val="left"/>
        </w:tabs>
        <w:bidi w:val="0"/>
        <w:spacing w:before="0" w:after="0" w:line="274" w:lineRule="exact"/>
        <w:ind w:left="0" w:right="0" w:firstLine="440"/>
        <w:jc w:val="both"/>
      </w:pPr>
      <w:bookmarkStart w:id="622" w:name="bookmark622"/>
      <w:r>
        <w:rPr>
          <w:color w:val="000000"/>
          <w:spacing w:val="0"/>
          <w:w w:val="100"/>
          <w:position w:val="0"/>
        </w:rPr>
        <w:t>（</w:t>
      </w:r>
      <w:bookmarkEnd w:id="622"/>
      <w:r>
        <w:rPr>
          <w:rFonts w:ascii="Times New Roman" w:eastAsia="Times New Roman" w:hAnsi="Times New Roman" w:cs="Times New Roman"/>
          <w:color w:val="000000"/>
          <w:spacing w:val="0"/>
          <w:w w:val="100"/>
          <w:position w:val="0"/>
        </w:rPr>
        <w:t>2</w:t>
      </w:r>
      <w:r>
        <w:rPr>
          <w:color w:val="000000"/>
          <w:spacing w:val="0"/>
          <w:w w:val="100"/>
          <w:position w:val="0"/>
        </w:rPr>
        <w:t>）</w:t>
        <w:tab/>
        <w:t>经营所处的经济、技术或者法律等环境以及资产所处的市场在当期或者将在近期发生 重大变化，从而对企业产生不利影响；</w:t>
      </w:r>
    </w:p>
    <w:p>
      <w:pPr>
        <w:pStyle w:val="Style13"/>
        <w:keepNext w:val="0"/>
        <w:keepLines w:val="0"/>
        <w:widowControl w:val="0"/>
        <w:shd w:val="clear" w:color="auto" w:fill="auto"/>
        <w:tabs>
          <w:tab w:pos="997" w:val="left"/>
        </w:tabs>
        <w:bidi w:val="0"/>
        <w:spacing w:before="0" w:after="0" w:line="274" w:lineRule="exact"/>
        <w:ind w:left="0" w:right="0" w:firstLine="440"/>
        <w:jc w:val="both"/>
      </w:pPr>
      <w:bookmarkStart w:id="623" w:name="bookmark623"/>
      <w:r>
        <w:rPr>
          <w:color w:val="000000"/>
          <w:spacing w:val="0"/>
          <w:w w:val="100"/>
          <w:position w:val="0"/>
        </w:rPr>
        <w:t>（</w:t>
      </w:r>
      <w:bookmarkEnd w:id="623"/>
      <w:r>
        <w:rPr>
          <w:rFonts w:ascii="Times New Roman" w:eastAsia="Times New Roman" w:hAnsi="Times New Roman" w:cs="Times New Roman"/>
          <w:color w:val="000000"/>
          <w:spacing w:val="0"/>
          <w:w w:val="100"/>
          <w:position w:val="0"/>
        </w:rPr>
        <w:t>3</w:t>
      </w:r>
      <w:r>
        <w:rPr>
          <w:color w:val="000000"/>
          <w:spacing w:val="0"/>
          <w:w w:val="100"/>
          <w:position w:val="0"/>
        </w:rPr>
        <w:t>）</w:t>
        <w:tab/>
        <w:t>市场利率或者其他市场投资报酬率在当期已经提高，从而影响企业计算资产预计未来 现金流量现值的折现率，导致资产可收回金额大幅度降低；</w:t>
      </w:r>
    </w:p>
    <w:p>
      <w:pPr>
        <w:pStyle w:val="Style13"/>
        <w:keepNext w:val="0"/>
        <w:keepLines w:val="0"/>
        <w:widowControl w:val="0"/>
        <w:shd w:val="clear" w:color="auto" w:fill="auto"/>
        <w:tabs>
          <w:tab w:pos="904" w:val="left"/>
        </w:tabs>
        <w:bidi w:val="0"/>
        <w:spacing w:before="0" w:after="0" w:line="274" w:lineRule="exact"/>
        <w:ind w:left="0" w:right="0" w:firstLine="440"/>
        <w:jc w:val="both"/>
      </w:pPr>
      <w:bookmarkStart w:id="624" w:name="bookmark624"/>
      <w:r>
        <w:rPr>
          <w:color w:val="000000"/>
          <w:spacing w:val="0"/>
          <w:w w:val="100"/>
          <w:position w:val="0"/>
        </w:rPr>
        <w:t>（</w:t>
      </w:r>
      <w:bookmarkEnd w:id="624"/>
      <w:r>
        <w:rPr>
          <w:rFonts w:ascii="Times New Roman" w:eastAsia="Times New Roman" w:hAnsi="Times New Roman" w:cs="Times New Roman"/>
          <w:color w:val="000000"/>
          <w:spacing w:val="0"/>
          <w:w w:val="100"/>
          <w:position w:val="0"/>
        </w:rPr>
        <w:t>4</w:t>
      </w:r>
      <w:r>
        <w:rPr>
          <w:color w:val="000000"/>
          <w:spacing w:val="0"/>
          <w:w w:val="100"/>
          <w:position w:val="0"/>
        </w:rPr>
        <w:t>）</w:t>
        <w:tab/>
        <w:t>有证据表明资产已经陈旧过时或者其实体已经损坏；</w:t>
      </w:r>
    </w:p>
    <w:p>
      <w:pPr>
        <w:pStyle w:val="Style13"/>
        <w:keepNext w:val="0"/>
        <w:keepLines w:val="0"/>
        <w:widowControl w:val="0"/>
        <w:shd w:val="clear" w:color="auto" w:fill="auto"/>
        <w:tabs>
          <w:tab w:pos="904" w:val="left"/>
        </w:tabs>
        <w:bidi w:val="0"/>
        <w:spacing w:before="0" w:after="0" w:line="274" w:lineRule="exact"/>
        <w:ind w:left="0" w:right="0" w:firstLine="440"/>
        <w:jc w:val="both"/>
      </w:pPr>
      <w:bookmarkStart w:id="625" w:name="bookmark625"/>
      <w:r>
        <w:rPr>
          <w:color w:val="000000"/>
          <w:spacing w:val="0"/>
          <w:w w:val="100"/>
          <w:position w:val="0"/>
        </w:rPr>
        <w:t>（</w:t>
      </w:r>
      <w:bookmarkEnd w:id="625"/>
      <w:r>
        <w:rPr>
          <w:rFonts w:ascii="Times New Roman" w:eastAsia="Times New Roman" w:hAnsi="Times New Roman" w:cs="Times New Roman"/>
          <w:color w:val="000000"/>
          <w:spacing w:val="0"/>
          <w:w w:val="100"/>
          <w:position w:val="0"/>
        </w:rPr>
        <w:t>5</w:t>
      </w:r>
      <w:r>
        <w:rPr>
          <w:color w:val="000000"/>
          <w:spacing w:val="0"/>
          <w:w w:val="100"/>
          <w:position w:val="0"/>
        </w:rPr>
        <w:t>）</w:t>
        <w:tab/>
        <w:t>资产已经或者将被闲置、终止使用或者计划提前处置；</w:t>
      </w:r>
    </w:p>
    <w:p>
      <w:pPr>
        <w:pStyle w:val="Style13"/>
        <w:keepNext w:val="0"/>
        <w:keepLines w:val="0"/>
        <w:widowControl w:val="0"/>
        <w:shd w:val="clear" w:color="auto" w:fill="auto"/>
        <w:tabs>
          <w:tab w:pos="997" w:val="left"/>
        </w:tabs>
        <w:bidi w:val="0"/>
        <w:spacing w:before="0" w:after="0" w:line="274" w:lineRule="exact"/>
        <w:ind w:left="0" w:right="0" w:firstLine="440"/>
        <w:jc w:val="both"/>
      </w:pPr>
      <w:bookmarkStart w:id="626" w:name="bookmark626"/>
      <w:r>
        <w:rPr>
          <w:color w:val="000000"/>
          <w:spacing w:val="0"/>
          <w:w w:val="100"/>
          <w:position w:val="0"/>
        </w:rPr>
        <w:t>（</w:t>
      </w:r>
      <w:bookmarkEnd w:id="626"/>
      <w:r>
        <w:rPr>
          <w:rFonts w:ascii="Times New Roman" w:eastAsia="Times New Roman" w:hAnsi="Times New Roman" w:cs="Times New Roman"/>
          <w:color w:val="000000"/>
          <w:spacing w:val="0"/>
          <w:w w:val="100"/>
          <w:position w:val="0"/>
        </w:rPr>
        <w:t>6</w:t>
      </w:r>
      <w:r>
        <w:rPr>
          <w:color w:val="000000"/>
          <w:spacing w:val="0"/>
          <w:w w:val="100"/>
          <w:position w:val="0"/>
        </w:rPr>
        <w:t>）</w:t>
        <w:tab/>
        <w:t>内部报告的证据表明资产的经济绩效已经低于或者将低于预期，如资产所创造的净现 金流量或者实现的营业利润（或者亏损）远远低于（或者高于）预计金额等；</w:t>
      </w:r>
    </w:p>
    <w:p>
      <w:pPr>
        <w:pStyle w:val="Style13"/>
        <w:keepNext w:val="0"/>
        <w:keepLines w:val="0"/>
        <w:widowControl w:val="0"/>
        <w:shd w:val="clear" w:color="auto" w:fill="auto"/>
        <w:tabs>
          <w:tab w:pos="904" w:val="left"/>
        </w:tabs>
        <w:bidi w:val="0"/>
        <w:spacing w:before="0" w:after="0" w:line="274" w:lineRule="exact"/>
        <w:ind w:left="0" w:right="0" w:firstLine="440"/>
        <w:jc w:val="both"/>
      </w:pPr>
      <w:bookmarkStart w:id="627" w:name="bookmark627"/>
      <w:r>
        <w:rPr>
          <w:color w:val="000000"/>
          <w:spacing w:val="0"/>
          <w:w w:val="100"/>
          <w:position w:val="0"/>
        </w:rPr>
        <w:t>（</w:t>
      </w:r>
      <w:bookmarkEnd w:id="627"/>
      <w:r>
        <w:rPr>
          <w:rFonts w:ascii="Times New Roman" w:eastAsia="Times New Roman" w:hAnsi="Times New Roman" w:cs="Times New Roman"/>
          <w:color w:val="000000"/>
          <w:spacing w:val="0"/>
          <w:w w:val="100"/>
          <w:position w:val="0"/>
        </w:rPr>
        <w:t>7</w:t>
      </w:r>
      <w:r>
        <w:rPr>
          <w:color w:val="000000"/>
          <w:spacing w:val="0"/>
          <w:w w:val="100"/>
          <w:position w:val="0"/>
        </w:rPr>
        <w:t>）</w:t>
        <w:tab/>
        <w:t>其他表明资产可能已经发生减值的迹象。</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对商誉和使用寿命不确定的无形资产，无论是否存在减值迹象，年末均进行减值测试。</w:t>
      </w:r>
    </w:p>
    <w:p>
      <w:pPr>
        <w:pStyle w:val="Style52"/>
        <w:keepNext w:val="0"/>
        <w:keepLines w:val="0"/>
        <w:widowControl w:val="0"/>
        <w:numPr>
          <w:ilvl w:val="0"/>
          <w:numId w:val="29"/>
        </w:numPr>
        <w:shd w:val="clear" w:color="auto" w:fill="auto"/>
        <w:tabs>
          <w:tab w:pos="856" w:val="left"/>
        </w:tabs>
        <w:bidi w:val="0"/>
        <w:spacing w:before="0" w:after="0" w:line="286" w:lineRule="auto"/>
        <w:ind w:left="0" w:right="0" w:firstLine="440"/>
        <w:jc w:val="both"/>
      </w:pPr>
      <w:bookmarkStart w:id="628" w:name="bookmark628"/>
      <w:bookmarkEnd w:id="628"/>
      <w:r>
        <w:rPr>
          <w:rFonts w:ascii="SimSun" w:eastAsia="SimSun" w:hAnsi="SimSun" w:cs="SimSun"/>
          <w:color w:val="000000"/>
          <w:spacing w:val="0"/>
          <w:w w:val="100"/>
          <w:position w:val="0"/>
        </w:rPr>
        <w:t>商誉</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商誉为股权投资成本或非同一控制下企业合并成本超过应享有的或企业合并中取得的被投 资单位或被购买方可辨认净资产于取得日或购买日的公允价值份额的差额。与子公司有关的商 誉在合并财务报表上单独列示，与联营企业和合营企业有关的商誉，包含在长期股权投资的账 面价值中。</w:t>
      </w:r>
    </w:p>
    <w:p>
      <w:pPr>
        <w:pStyle w:val="Style13"/>
        <w:keepNext w:val="0"/>
        <w:keepLines w:val="0"/>
        <w:widowControl w:val="0"/>
        <w:numPr>
          <w:ilvl w:val="0"/>
          <w:numId w:val="29"/>
        </w:numPr>
        <w:shd w:val="clear" w:color="auto" w:fill="auto"/>
        <w:tabs>
          <w:tab w:pos="856" w:val="left"/>
        </w:tabs>
        <w:bidi w:val="0"/>
        <w:spacing w:before="0" w:after="0" w:line="286" w:lineRule="auto"/>
        <w:ind w:left="0" w:right="0" w:firstLine="440"/>
        <w:jc w:val="both"/>
      </w:pPr>
      <w:bookmarkStart w:id="629" w:name="bookmark629"/>
      <w:bookmarkEnd w:id="629"/>
      <w:r>
        <w:rPr>
          <w:color w:val="000000"/>
          <w:spacing w:val="0"/>
          <w:w w:val="100"/>
          <w:position w:val="0"/>
        </w:rPr>
        <w:t>长期待摊费用</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本集团的长期待摊费用是指已经支出，但应由当期及以后各期承担的摊销期限在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 （不含</w:t>
      </w:r>
      <w:r>
        <w:rPr>
          <w:rFonts w:ascii="Times New Roman" w:eastAsia="Times New Roman" w:hAnsi="Times New Roman" w:cs="Times New Roman"/>
          <w:color w:val="000000"/>
          <w:spacing w:val="0"/>
          <w:w w:val="100"/>
          <w:position w:val="0"/>
        </w:rPr>
        <w:t>1</w:t>
      </w:r>
      <w:r>
        <w:rPr>
          <w:color w:val="000000"/>
          <w:spacing w:val="0"/>
          <w:w w:val="100"/>
          <w:position w:val="0"/>
        </w:rPr>
        <w:t>年）的费用，该等费用在受益期内平均摊销。如果长期待摊费用项目不能使以后会计 期间受益，则将尚未摊销的该项目的摊余价值全部转入当期损益。</w:t>
      </w:r>
    </w:p>
    <w:p>
      <w:pPr>
        <w:pStyle w:val="Style13"/>
        <w:keepNext w:val="0"/>
        <w:keepLines w:val="0"/>
        <w:widowControl w:val="0"/>
        <w:numPr>
          <w:ilvl w:val="0"/>
          <w:numId w:val="29"/>
        </w:numPr>
        <w:shd w:val="clear" w:color="auto" w:fill="auto"/>
        <w:tabs>
          <w:tab w:pos="856" w:val="left"/>
        </w:tabs>
        <w:bidi w:val="0"/>
        <w:spacing w:before="0" w:after="0" w:line="286" w:lineRule="auto"/>
        <w:ind w:left="0" w:right="0" w:firstLine="440"/>
        <w:jc w:val="both"/>
      </w:pPr>
      <w:bookmarkStart w:id="630" w:name="bookmark630"/>
      <w:bookmarkEnd w:id="630"/>
      <w:r>
        <w:rPr>
          <w:color w:val="000000"/>
          <w:spacing w:val="0"/>
          <w:w w:val="100"/>
          <w:position w:val="0"/>
        </w:rPr>
        <w:t>职工薪酬</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本集团在职工提供服务的会计期间，将应付的职工薪酬确认为负债，并根据职工提供服务 的受益对象计入相关资产成本和费用。因解除与职工的劳动关系而给予的补偿，计入当期损益。</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职工薪酬主要包括工资、奖金、津贴和补贴、职工福利费、社会保险费及住房公积金、工 会经费和职工教育经费等与获得职工提供的服务相关的支出。</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如在职工劳动合同到期之前决定解除与职工的劳动关系，或为鼓励职工自愿接受裁减而提 出给予补偿的建议，如果本公司已经制定正式的解除劳动关系计划或提出自愿裁减建议，并即 将实施，同时本公司不能单方面撤回解除劳动关系计划或裁减建议的，确认因解除与职工劳动 关系给予补偿产生的预计负债，计入当期损益。</w:t>
      </w:r>
    </w:p>
    <w:p>
      <w:pPr>
        <w:pStyle w:val="Style13"/>
        <w:keepNext w:val="0"/>
        <w:keepLines w:val="0"/>
        <w:widowControl w:val="0"/>
        <w:numPr>
          <w:ilvl w:val="0"/>
          <w:numId w:val="29"/>
        </w:numPr>
        <w:shd w:val="clear" w:color="auto" w:fill="auto"/>
        <w:tabs>
          <w:tab w:pos="856" w:val="left"/>
        </w:tabs>
        <w:bidi w:val="0"/>
        <w:spacing w:before="0" w:after="0" w:line="286" w:lineRule="auto"/>
        <w:ind w:left="0" w:right="0" w:firstLine="440"/>
        <w:jc w:val="both"/>
      </w:pPr>
      <w:bookmarkStart w:id="631" w:name="bookmark631"/>
      <w:bookmarkEnd w:id="631"/>
      <w:r>
        <w:rPr>
          <w:color w:val="000000"/>
          <w:spacing w:val="0"/>
          <w:w w:val="100"/>
          <w:position w:val="0"/>
        </w:rPr>
        <w:t>股份支付</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股份支付是指为了获取职工或其他方提供服务而授予权益工具或者承担以权益工具为基础 确定的负债的交易。股份支付分为以权益结算的股份支付和以现金结算的股份支付。</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用以换取职工提供服务的以权益结算的股份支付，以授予职工权益工具在授予日的公允价 值计量。该公允价值的金额在完成等待期内的服务或达到规定业绩条件才可行权的情况下，在 等待期内以对可行权权益工具数量的最佳估计为基础，按直线法计算计入相关成本或费用，相 应增加资本公积。</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以现金结算的股份支付，按照本集团承担的以股份或其他权益工具为基础确定的负债的公 允价值计量。如授予后立即可行权，在授予日以承担负债的公允价值计入相关成本或费用，相 应增加负债；如需完成等待期内的服务或达到规定业绩条件以后才可行权，在等待期的每个资 产负债表日，以对可行权情况的最佳估计为基础，按照本公司承担负债的公允价值金额，将当 期取得的服务计入成本或费用，相应调整负债。</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在相关负债结算前的每个资产负债表日以及结算日，对负债的公允价值重新计量，其变动 计入当期损益。</w:t>
      </w:r>
    </w:p>
    <w:p>
      <w:pPr>
        <w:pStyle w:val="Style13"/>
        <w:keepNext w:val="0"/>
        <w:keepLines w:val="0"/>
        <w:widowControl w:val="0"/>
        <w:numPr>
          <w:ilvl w:val="0"/>
          <w:numId w:val="29"/>
        </w:numPr>
        <w:shd w:val="clear" w:color="auto" w:fill="auto"/>
        <w:tabs>
          <w:tab w:pos="820" w:val="left"/>
        </w:tabs>
        <w:bidi w:val="0"/>
        <w:spacing w:before="0" w:after="0" w:line="286" w:lineRule="auto"/>
        <w:ind w:left="0" w:right="0" w:firstLine="440"/>
        <w:jc w:val="both"/>
      </w:pPr>
      <w:bookmarkStart w:id="632" w:name="bookmark632"/>
      <w:bookmarkEnd w:id="632"/>
      <w:r>
        <w:rPr>
          <w:color w:val="000000"/>
          <w:spacing w:val="0"/>
          <w:w w:val="100"/>
          <w:position w:val="0"/>
        </w:rPr>
        <w:t>预计负债</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当与对外担保、商业承兑汇票贴现、未决诉讼或仲裁、产品质量保证等或有事项相关的业 务同时符合以下条件时，本公司将其确认为负债：该义务是本公司承担的现时义务；该义务的 履行很可能导致经济利益流出企业；该义务的金额能够可靠地计量。</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预计负债按照履行相关现时义务所需支出的最佳估计数进行初始计量，并综合考虑与或有 事项有关的风险、不确定性和货币时间价值等因素。货币时间价值影响重大的，通过对相关未 来现金流出进行折现后确定最佳估计数。每个资产负债表日对预计负债的账面价值进行复核， 如有改变则对账面价值进行调整以反映当前最佳估计数。</w:t>
      </w:r>
    </w:p>
    <w:p>
      <w:pPr>
        <w:pStyle w:val="Style13"/>
        <w:keepNext w:val="0"/>
        <w:keepLines w:val="0"/>
        <w:widowControl w:val="0"/>
        <w:numPr>
          <w:ilvl w:val="0"/>
          <w:numId w:val="29"/>
        </w:numPr>
        <w:shd w:val="clear" w:color="auto" w:fill="auto"/>
        <w:tabs>
          <w:tab w:pos="820" w:val="left"/>
        </w:tabs>
        <w:bidi w:val="0"/>
        <w:spacing w:before="0" w:after="0" w:line="286" w:lineRule="auto"/>
        <w:ind w:left="0" w:right="0" w:firstLine="440"/>
        <w:jc w:val="both"/>
      </w:pPr>
      <w:bookmarkStart w:id="633" w:name="bookmark633"/>
      <w:bookmarkEnd w:id="633"/>
      <w:r>
        <w:rPr>
          <w:color w:val="000000"/>
          <w:spacing w:val="0"/>
          <w:w w:val="100"/>
          <w:position w:val="0"/>
        </w:rPr>
        <w:t>收入确认原则</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本集团的营业收入主要包括销售商品收入、提供劳务收入、让渡资产使用权收入，收入确 认原则如下：</w:t>
      </w:r>
    </w:p>
    <w:p>
      <w:pPr>
        <w:pStyle w:val="Style13"/>
        <w:keepNext w:val="0"/>
        <w:keepLines w:val="0"/>
        <w:widowControl w:val="0"/>
        <w:shd w:val="clear" w:color="auto" w:fill="auto"/>
        <w:tabs>
          <w:tab w:pos="961" w:val="left"/>
        </w:tabs>
        <w:bidi w:val="0"/>
        <w:spacing w:before="0" w:after="0" w:line="273" w:lineRule="exact"/>
        <w:ind w:left="0" w:right="0" w:firstLine="440"/>
        <w:jc w:val="both"/>
      </w:pPr>
      <w:bookmarkStart w:id="634" w:name="bookmark634"/>
      <w:r>
        <w:rPr>
          <w:color w:val="000000"/>
          <w:spacing w:val="0"/>
          <w:w w:val="100"/>
          <w:position w:val="0"/>
        </w:rPr>
        <w:t>（</w:t>
      </w:r>
      <w:bookmarkEnd w:id="634"/>
      <w:r>
        <w:rPr>
          <w:rFonts w:ascii="Times New Roman" w:eastAsia="Times New Roman" w:hAnsi="Times New Roman" w:cs="Times New Roman"/>
          <w:color w:val="000000"/>
          <w:spacing w:val="0"/>
          <w:w w:val="100"/>
          <w:position w:val="0"/>
        </w:rPr>
        <w:t>1</w:t>
      </w:r>
      <w:r>
        <w:rPr>
          <w:color w:val="000000"/>
          <w:spacing w:val="0"/>
          <w:w w:val="100"/>
          <w:position w:val="0"/>
        </w:rPr>
        <w:t>）</w:t>
        <w:tab/>
        <w:t>已将商品所有权上的重要风险和报酬转移给买方、不再对该商品实施继续管理权和实 际控制权，相关的收入已经收到或取得了收款的证据，并且与销售该商品有关成本能够可靠的 计量时，确认营业收入实现。出口商品收入的确认：对于</w:t>
      </w:r>
      <w:r>
        <w:rPr>
          <w:rFonts w:ascii="Times New Roman" w:eastAsia="Times New Roman" w:hAnsi="Times New Roman" w:cs="Times New Roman"/>
          <w:color w:val="000000"/>
          <w:spacing w:val="0"/>
          <w:w w:val="100"/>
          <w:position w:val="0"/>
        </w:rPr>
        <w:t>FOB</w:t>
      </w:r>
      <w:r>
        <w:rPr>
          <w:color w:val="000000"/>
          <w:spacing w:val="0"/>
          <w:w w:val="100"/>
          <w:position w:val="0"/>
        </w:rPr>
        <w:t>出口，在商品交至购货方委托的 承运方后确认收入实现；对于</w:t>
      </w:r>
      <w:r>
        <w:rPr>
          <w:rFonts w:ascii="Times New Roman" w:eastAsia="Times New Roman" w:hAnsi="Times New Roman" w:cs="Times New Roman"/>
          <w:color w:val="000000"/>
          <w:spacing w:val="0"/>
          <w:w w:val="100"/>
          <w:position w:val="0"/>
        </w:rPr>
        <w:t>CIF</w:t>
      </w:r>
      <w:r>
        <w:rPr>
          <w:color w:val="000000"/>
          <w:spacing w:val="0"/>
          <w:w w:val="100"/>
          <w:position w:val="0"/>
        </w:rPr>
        <w:t>出口则在货物交至购货方码头时确认收入实现。房地产商品 收入：房地产销售在房产完工并验收合格，达到了销售合同约定的交付条件，取得了买方按销 售合同约定交付房产的付款证明时（通常收到销售合同首期款及已确认余下房款的付款安排） 确认销售收入的实现。</w:t>
      </w:r>
    </w:p>
    <w:p>
      <w:pPr>
        <w:pStyle w:val="Style13"/>
        <w:keepNext w:val="0"/>
        <w:keepLines w:val="0"/>
        <w:widowControl w:val="0"/>
        <w:shd w:val="clear" w:color="auto" w:fill="auto"/>
        <w:tabs>
          <w:tab w:pos="961" w:val="left"/>
        </w:tabs>
        <w:bidi w:val="0"/>
        <w:spacing w:before="0" w:after="0" w:line="273" w:lineRule="exact"/>
        <w:ind w:left="0" w:right="0" w:firstLine="440"/>
        <w:jc w:val="both"/>
      </w:pPr>
      <w:bookmarkStart w:id="635" w:name="bookmark635"/>
      <w:r>
        <w:rPr>
          <w:color w:val="000000"/>
          <w:spacing w:val="0"/>
          <w:w w:val="100"/>
          <w:position w:val="0"/>
        </w:rPr>
        <w:t>（</w:t>
      </w:r>
      <w:bookmarkEnd w:id="635"/>
      <w:r>
        <w:rPr>
          <w:rFonts w:ascii="Times New Roman" w:eastAsia="Times New Roman" w:hAnsi="Times New Roman" w:cs="Times New Roman"/>
          <w:color w:val="000000"/>
          <w:spacing w:val="0"/>
          <w:w w:val="100"/>
          <w:position w:val="0"/>
        </w:rPr>
        <w:t>2</w:t>
      </w:r>
      <w:r>
        <w:rPr>
          <w:color w:val="000000"/>
          <w:spacing w:val="0"/>
          <w:w w:val="100"/>
          <w:position w:val="0"/>
        </w:rPr>
        <w:t>）</w:t>
        <w:tab/>
        <w:t>在劳务已经提供，价款已经收到或取得了收款的证据时，确认劳务收入的实现。物业 管理在物业管理服务已提供，与物业管理服务相关的经济利益能够流入企业，与物业管理服务 有关的成本能够可靠地计量时，确认物业管理收入的实现。</w:t>
      </w:r>
    </w:p>
    <w:p>
      <w:pPr>
        <w:pStyle w:val="Style13"/>
        <w:keepNext w:val="0"/>
        <w:keepLines w:val="0"/>
        <w:widowControl w:val="0"/>
        <w:shd w:val="clear" w:color="auto" w:fill="auto"/>
        <w:tabs>
          <w:tab w:pos="961" w:val="left"/>
        </w:tabs>
        <w:bidi w:val="0"/>
        <w:spacing w:before="0" w:after="0" w:line="273" w:lineRule="exact"/>
        <w:ind w:left="0" w:right="0" w:firstLine="440"/>
        <w:jc w:val="both"/>
      </w:pPr>
      <w:bookmarkStart w:id="636" w:name="bookmark636"/>
      <w:r>
        <w:rPr>
          <w:color w:val="000000"/>
          <w:spacing w:val="0"/>
          <w:w w:val="100"/>
          <w:position w:val="0"/>
        </w:rPr>
        <w:t>（</w:t>
      </w:r>
      <w:bookmarkEnd w:id="636"/>
      <w:r>
        <w:rPr>
          <w:rFonts w:ascii="Times New Roman" w:eastAsia="Times New Roman" w:hAnsi="Times New Roman" w:cs="Times New Roman"/>
          <w:color w:val="000000"/>
          <w:spacing w:val="0"/>
          <w:w w:val="100"/>
          <w:position w:val="0"/>
        </w:rPr>
        <w:t>3</w:t>
      </w:r>
      <w:r>
        <w:rPr>
          <w:color w:val="000000"/>
          <w:spacing w:val="0"/>
          <w:w w:val="100"/>
          <w:position w:val="0"/>
        </w:rPr>
        <w:t>）</w:t>
        <w:tab/>
        <w:t>与交易相关的经济利益很可能流入公司、收入的金额能够可靠地计量时，确认让渡资 产使用权收入的实现。</w:t>
      </w:r>
    </w:p>
    <w:p>
      <w:pPr>
        <w:pStyle w:val="Style13"/>
        <w:keepNext w:val="0"/>
        <w:keepLines w:val="0"/>
        <w:widowControl w:val="0"/>
        <w:numPr>
          <w:ilvl w:val="0"/>
          <w:numId w:val="29"/>
        </w:numPr>
        <w:shd w:val="clear" w:color="auto" w:fill="auto"/>
        <w:tabs>
          <w:tab w:pos="820" w:val="left"/>
        </w:tabs>
        <w:bidi w:val="0"/>
        <w:spacing w:before="0" w:after="0" w:line="286" w:lineRule="auto"/>
        <w:ind w:left="0" w:right="0" w:firstLine="440"/>
        <w:jc w:val="both"/>
      </w:pPr>
      <w:bookmarkStart w:id="637" w:name="bookmark637"/>
      <w:bookmarkEnd w:id="637"/>
      <w:r>
        <w:rPr>
          <w:color w:val="000000"/>
          <w:spacing w:val="0"/>
          <w:w w:val="100"/>
          <w:position w:val="0"/>
        </w:rPr>
        <w:t>政府补助</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政府补助在本集团能够满足其所附的条件以及能够收到时予以确认。政府补助为货币性资 产的，按照实际收到的金额计量，对于按照固定的定额标准拨付的补助，按照应收的金额计量; 政府补助为非货币性资产的，按照公允价值计量，公允价值不能可靠取得的，按照名义金额</w:t>
      </w:r>
      <w:r>
        <w:rPr>
          <w:rFonts w:ascii="Times New Roman" w:eastAsia="Times New Roman" w:hAnsi="Times New Roman" w:cs="Times New Roman"/>
          <w:color w:val="000000"/>
          <w:spacing w:val="0"/>
          <w:w w:val="100"/>
          <w:position w:val="0"/>
        </w:rPr>
        <w:t xml:space="preserve">（1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计量。</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与资产相关的政府补助确认为递延收益，并在相关资产使用寿命内平均分配计入当期损益。 与收益相关的政府补助，用于补偿以后期间的相关费用或损失的，确认为递延收益，并在确认 相关费用的期间计入当期损益；用于补偿已发生的相关费用或损失，直接计入当期损益。</w:t>
      </w:r>
    </w:p>
    <w:p>
      <w:pPr>
        <w:pStyle w:val="Style13"/>
        <w:keepNext w:val="0"/>
        <w:keepLines w:val="0"/>
        <w:widowControl w:val="0"/>
        <w:numPr>
          <w:ilvl w:val="0"/>
          <w:numId w:val="29"/>
        </w:numPr>
        <w:shd w:val="clear" w:color="auto" w:fill="auto"/>
        <w:tabs>
          <w:tab w:pos="820" w:val="left"/>
        </w:tabs>
        <w:bidi w:val="0"/>
        <w:spacing w:before="0" w:after="0" w:line="286" w:lineRule="auto"/>
        <w:ind w:left="0" w:right="0" w:firstLine="440"/>
        <w:jc w:val="both"/>
      </w:pPr>
      <w:bookmarkStart w:id="638" w:name="bookmark638"/>
      <w:bookmarkEnd w:id="638"/>
      <w:r>
        <w:rPr>
          <w:color w:val="000000"/>
          <w:spacing w:val="0"/>
          <w:w w:val="100"/>
          <w:position w:val="0"/>
        </w:rPr>
        <w:t>递延所得税资产和递延所得税负债</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本集团的递延所得税资产和递延所得税负债根据资产和负债的计税基础与其账面价值的差 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计算确认。对于按照税法规定能够于以后年度抵减应纳税所得额的可抵扣亏损 和税款抵减，视同暂时性差异确认相应的递延所得税资产。于资产负债表日，递延所得税资产 和递延所得税负债，按照预期收回该资产或清偿该负债期间的适用税率计量。</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本集团以很可能取得用来抵扣可抵扣暂时性差异的应纳税所得额为限，确认由可抵扣暂时 性差异产生的递延所得税资产。对已确认的递延所得税资产，当预计到未来期间很可能无法获 得足够的应纳税所得额用以抵扣递延所得税资产时，应当减记递延所得税资产的账面价值。在 很可能获得足够的应纳税所得额时，减记的金额予以转回。</w:t>
      </w:r>
    </w:p>
    <w:p>
      <w:pPr>
        <w:pStyle w:val="Style52"/>
        <w:keepNext w:val="0"/>
        <w:keepLines w:val="0"/>
        <w:widowControl w:val="0"/>
        <w:numPr>
          <w:ilvl w:val="0"/>
          <w:numId w:val="29"/>
        </w:numPr>
        <w:shd w:val="clear" w:color="auto" w:fill="auto"/>
        <w:tabs>
          <w:tab w:pos="820" w:val="left"/>
        </w:tabs>
        <w:bidi w:val="0"/>
        <w:spacing w:before="0" w:after="0" w:line="286" w:lineRule="auto"/>
        <w:ind w:left="0" w:right="0" w:firstLine="440"/>
        <w:jc w:val="both"/>
      </w:pPr>
      <w:bookmarkStart w:id="639" w:name="bookmark639"/>
      <w:bookmarkEnd w:id="639"/>
      <w:r>
        <w:rPr>
          <w:rFonts w:ascii="SimSun" w:eastAsia="SimSun" w:hAnsi="SimSun" w:cs="SimSun"/>
          <w:color w:val="000000"/>
          <w:spacing w:val="0"/>
          <w:w w:val="100"/>
          <w:position w:val="0"/>
        </w:rPr>
        <w:t>租赁</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本集团在租赁开始日将租赁分为融资租赁和经营租赁。</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融资租赁是指实质上转移了与资产所有权有关的全部风险和报酬的租赁。公司作为承租方 时，在租赁开始日，按租赁开始日租赁资产的公允价值与最低租赁付款额的现值两者中较低者, 作为融资租入固定资产的入账价值，将最低租赁付款额作为长期应付款的入账价值，将两者的 </w:t>
      </w:r>
      <w:r>
        <w:rPr>
          <w:color w:val="000000"/>
          <w:spacing w:val="0"/>
          <w:w w:val="100"/>
          <w:position w:val="0"/>
        </w:rPr>
        <w:t>差额记录为未确认融资费用。</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经营租赁是指除融资租赁以外的其他租赁。公司作为承租方的租金在租赁期内的各个期间 按直线法计入相关资产成本或当期损益，公司作为出租方的租金在租赁期内的各个期间按直线 法确认为收入。</w:t>
      </w:r>
    </w:p>
    <w:p>
      <w:pPr>
        <w:pStyle w:val="Style13"/>
        <w:keepNext w:val="0"/>
        <w:keepLines w:val="0"/>
        <w:widowControl w:val="0"/>
        <w:numPr>
          <w:ilvl w:val="0"/>
          <w:numId w:val="29"/>
        </w:numPr>
        <w:shd w:val="clear" w:color="auto" w:fill="auto"/>
        <w:bidi w:val="0"/>
        <w:spacing w:before="0" w:after="0" w:line="286" w:lineRule="auto"/>
        <w:ind w:left="0" w:right="0" w:firstLine="440"/>
        <w:jc w:val="both"/>
      </w:pPr>
      <w:bookmarkStart w:id="640" w:name="bookmark640"/>
      <w:bookmarkEnd w:id="640"/>
      <w:r>
        <w:rPr>
          <w:color w:val="000000"/>
          <w:spacing w:val="0"/>
          <w:w w:val="100"/>
          <w:position w:val="0"/>
        </w:rPr>
        <w:t>所得税的会计核算</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所得税的会计核算采用资产负债表债务法。所得税费用包括当年所得税和递延所得税。除 将与直接计入股东权益的交易和事项相关的当年所得税和递延所得税计入股东权益，以及企业 合并产生的递延所得税调整商誉的账面价值外，其余的当期所得税和递延所得税费用或收益计 入当期损益。</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当年所得税是指企业按照税务规定计算确定的针对当期发生的交易和事项，应纳给税务部 门的金额，即应交所得税；递延所得税是指按照资产负债表债务法应予确认的递延所得税资产 和递延所得税负债在期末应有的金额相对于原已确认金额之间的差额。</w:t>
      </w:r>
    </w:p>
    <w:p>
      <w:pPr>
        <w:pStyle w:val="Style13"/>
        <w:keepNext w:val="0"/>
        <w:keepLines w:val="0"/>
        <w:widowControl w:val="0"/>
        <w:shd w:val="clear" w:color="auto" w:fill="auto"/>
        <w:bidi w:val="0"/>
        <w:spacing w:before="0" w:after="0" w:line="286" w:lineRule="auto"/>
        <w:ind w:left="0" w:right="0" w:firstLine="440"/>
        <w:jc w:val="both"/>
      </w:pPr>
      <w:r>
        <w:rPr>
          <w:rFonts w:ascii="Times New Roman" w:eastAsia="Times New Roman" w:hAnsi="Times New Roman" w:cs="Times New Roman"/>
          <w:color w:val="000000"/>
          <w:spacing w:val="0"/>
          <w:w w:val="100"/>
          <w:position w:val="0"/>
        </w:rPr>
        <w:t>31 .</w:t>
      </w:r>
      <w:r>
        <w:rPr>
          <w:color w:val="000000"/>
          <w:spacing w:val="0"/>
          <w:w w:val="100"/>
          <w:position w:val="0"/>
        </w:rPr>
        <w:t>分部信息</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本集团以内部组织结构、管理要求、内部报告制度为依据确定经营分部，以经营分部为基 础确定报告分部。经营分部，是指集团内同时满足下列条件的组成部分：该组成部分能够在日 常活动中产生收入、发生费用；公司管理层能够定期评价该组成部分的经营成果，以决定向其 配置资源、评价其业绩；公司能够取得该组成部分的财务状况、经营成果和现金流量等有关会 计信息。</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分部间转移价格参照市场价格确定，共同费用除无法合理分配的部分外按照收入比例在不 同的分部之间分配。</w:t>
      </w:r>
    </w:p>
    <w:p>
      <w:pPr>
        <w:pStyle w:val="Style13"/>
        <w:keepNext w:val="0"/>
        <w:keepLines w:val="0"/>
        <w:widowControl w:val="0"/>
        <w:numPr>
          <w:ilvl w:val="0"/>
          <w:numId w:val="31"/>
        </w:numPr>
        <w:shd w:val="clear" w:color="auto" w:fill="auto"/>
        <w:tabs>
          <w:tab w:pos="827" w:val="left"/>
        </w:tabs>
        <w:bidi w:val="0"/>
        <w:spacing w:before="0" w:after="0" w:line="286" w:lineRule="auto"/>
        <w:ind w:left="0" w:right="0" w:firstLine="440"/>
        <w:jc w:val="both"/>
      </w:pPr>
      <w:bookmarkStart w:id="641" w:name="bookmark641"/>
      <w:bookmarkEnd w:id="641"/>
      <w:r>
        <w:rPr>
          <w:color w:val="000000"/>
          <w:spacing w:val="0"/>
          <w:w w:val="100"/>
          <w:position w:val="0"/>
        </w:rPr>
        <w:t>终止经营</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终止经营是指公司已被处置或被划归为持有待售的、在经营和编制财务报表时能够单独区 分的组成部分，该组成部分按照本公司计划将整体或部分进行处置。同时满足下列条件的本集 团组成部分被划归为持有待售：已经就处置该组成部分作出决议、已经与受让方签订了不可撤 销的转让协议以及该项转让将在一年内完成。</w:t>
      </w:r>
    </w:p>
    <w:p>
      <w:pPr>
        <w:pStyle w:val="Style13"/>
        <w:keepNext w:val="0"/>
        <w:keepLines w:val="0"/>
        <w:widowControl w:val="0"/>
        <w:numPr>
          <w:ilvl w:val="0"/>
          <w:numId w:val="31"/>
        </w:numPr>
        <w:shd w:val="clear" w:color="auto" w:fill="auto"/>
        <w:tabs>
          <w:tab w:pos="827" w:val="left"/>
        </w:tabs>
        <w:bidi w:val="0"/>
        <w:spacing w:before="0" w:after="0" w:line="286" w:lineRule="auto"/>
        <w:ind w:left="0" w:right="0" w:firstLine="440"/>
        <w:jc w:val="both"/>
      </w:pPr>
      <w:bookmarkStart w:id="642" w:name="bookmark642"/>
      <w:bookmarkEnd w:id="642"/>
      <w:r>
        <w:rPr>
          <w:color w:val="000000"/>
          <w:spacing w:val="0"/>
          <w:w w:val="100"/>
          <w:position w:val="0"/>
        </w:rPr>
        <w:t>金融资产转移和非金融资产证券化业务的会计处理方法</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金融资产发生转移的，根据相关金融资产所有权上几乎所有的风险和报酬的转移情况进行 判断：已经全部转移的，终止确认相应的金融资产；没有转移且保留了相关金融资产所有权上 几乎所有的风险和报酬的，不予终止确认；既没有转移也没有保留相关金融资产所有权上几乎 所有的风险和报酬的，根据对该项金融资产控制的涉及程度决定是否终止确认：放弃了对该项 金融资产控制的，终止确认该项金融资产；未放弃对该项金融资产控制的，按照对其继续涉入 该项金融资产的程度确认有关金融资产，并相应确认相关负债。金融资产符合整体终止确认的， 转移所收到的对价与相应的账面价值的差额，计入当期损益，原直接计入所有者权益的相关金 融资产的公允价值累积变动额，也一并转入当期损益；满足部分转移终止确认条件的，将涉及 转移金融资产整体的账面价值在终止确认部分与未终止确认部分之间，按照各自的相对公允价 值进行分摊，以分摊后的账面价值作为基础比照整体转移对部分转移的部分进行处理。不符合 终止确认条件的，将收到的对价确认为一项金融负债。</w:t>
      </w:r>
    </w:p>
    <w:p>
      <w:pPr>
        <w:pStyle w:val="Style13"/>
        <w:keepNext w:val="0"/>
        <w:keepLines w:val="0"/>
        <w:widowControl w:val="0"/>
        <w:numPr>
          <w:ilvl w:val="0"/>
          <w:numId w:val="31"/>
        </w:numPr>
        <w:shd w:val="clear" w:color="auto" w:fill="auto"/>
        <w:tabs>
          <w:tab w:pos="827" w:val="left"/>
        </w:tabs>
        <w:bidi w:val="0"/>
        <w:spacing w:before="0" w:after="0" w:line="283" w:lineRule="auto"/>
        <w:ind w:left="0" w:right="0" w:firstLine="440"/>
        <w:jc w:val="both"/>
      </w:pPr>
      <w:bookmarkStart w:id="643" w:name="bookmark643"/>
      <w:bookmarkEnd w:id="643"/>
      <w:r>
        <w:rPr>
          <w:color w:val="000000"/>
          <w:spacing w:val="0"/>
          <w:w w:val="100"/>
          <w:position w:val="0"/>
        </w:rPr>
        <w:t>套期业务的处理方法</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套期保值业务包括公允价值套期、现金流量套期和境外经营净投资套期，套期保值业务在 满足下列条件时，在相同会计期间将套期工具和被套期项目公允价值变动的抵销结果计入当期 损益。</w:t>
      </w:r>
    </w:p>
    <w:p>
      <w:pPr>
        <w:pStyle w:val="Style13"/>
        <w:keepNext w:val="0"/>
        <w:keepLines w:val="0"/>
        <w:widowControl w:val="0"/>
        <w:shd w:val="clear" w:color="auto" w:fill="auto"/>
        <w:tabs>
          <w:tab w:pos="968" w:val="left"/>
        </w:tabs>
        <w:bidi w:val="0"/>
        <w:spacing w:before="0" w:after="0" w:line="272" w:lineRule="exact"/>
        <w:ind w:left="0" w:right="0" w:firstLine="440"/>
        <w:jc w:val="both"/>
      </w:pPr>
      <w:bookmarkStart w:id="644" w:name="bookmark644"/>
      <w:r>
        <w:rPr>
          <w:color w:val="000000"/>
          <w:spacing w:val="0"/>
          <w:w w:val="100"/>
          <w:position w:val="0"/>
        </w:rPr>
        <w:t>（</w:t>
      </w:r>
      <w:bookmarkEnd w:id="644"/>
      <w:r>
        <w:rPr>
          <w:rFonts w:ascii="Times New Roman" w:eastAsia="Times New Roman" w:hAnsi="Times New Roman" w:cs="Times New Roman"/>
          <w:color w:val="000000"/>
          <w:spacing w:val="0"/>
          <w:w w:val="100"/>
          <w:position w:val="0"/>
        </w:rPr>
        <w:t>1</w:t>
      </w:r>
      <w:r>
        <w:rPr>
          <w:color w:val="000000"/>
          <w:spacing w:val="0"/>
          <w:w w:val="100"/>
          <w:position w:val="0"/>
        </w:rPr>
        <w:t>）</w:t>
        <w:tab/>
        <w:t>在套期开始时，对套期关系（即套期工具和被套期项目之间的关系）有正式指定，并 准备了关于套期关系、风险管理目标和套期策略的正式书面文件。该文件至少载明了套期工具、 被套期项目、被套期风险的性质以及套期有效性评价方法等内容。套期必须与具体可辨认并被 指定的风险有关，且最终影响公司的损益；</w:t>
      </w:r>
    </w:p>
    <w:p>
      <w:pPr>
        <w:pStyle w:val="Style13"/>
        <w:keepNext w:val="0"/>
        <w:keepLines w:val="0"/>
        <w:widowControl w:val="0"/>
        <w:shd w:val="clear" w:color="auto" w:fill="auto"/>
        <w:tabs>
          <w:tab w:pos="891" w:val="left"/>
        </w:tabs>
        <w:bidi w:val="0"/>
        <w:spacing w:before="0" w:after="0" w:line="272" w:lineRule="exact"/>
        <w:ind w:left="0" w:right="0" w:firstLine="440"/>
        <w:jc w:val="both"/>
      </w:pPr>
      <w:bookmarkStart w:id="645" w:name="bookmark645"/>
      <w:r>
        <w:rPr>
          <w:color w:val="000000"/>
          <w:spacing w:val="0"/>
          <w:w w:val="100"/>
          <w:position w:val="0"/>
        </w:rPr>
        <w:t>（</w:t>
      </w:r>
      <w:bookmarkEnd w:id="645"/>
      <w:r>
        <w:rPr>
          <w:rFonts w:ascii="Times New Roman" w:eastAsia="Times New Roman" w:hAnsi="Times New Roman" w:cs="Times New Roman"/>
          <w:color w:val="000000"/>
          <w:spacing w:val="0"/>
          <w:w w:val="100"/>
          <w:position w:val="0"/>
        </w:rPr>
        <w:t>2</w:t>
      </w:r>
      <w:r>
        <w:rPr>
          <w:color w:val="000000"/>
          <w:spacing w:val="0"/>
          <w:w w:val="100"/>
          <w:position w:val="0"/>
        </w:rPr>
        <w:t>）</w:t>
        <w:tab/>
        <w:t>该套期预期高度有效，且符合公司最初为该套期关系所确定的风险管理策略；</w:t>
      </w:r>
    </w:p>
    <w:p>
      <w:pPr>
        <w:pStyle w:val="Style13"/>
        <w:keepNext w:val="0"/>
        <w:keepLines w:val="0"/>
        <w:widowControl w:val="0"/>
        <w:shd w:val="clear" w:color="auto" w:fill="auto"/>
        <w:bidi w:val="0"/>
        <w:spacing w:before="0" w:after="0" w:line="272" w:lineRule="exact"/>
        <w:ind w:left="0" w:right="0" w:firstLine="440"/>
        <w:jc w:val="both"/>
      </w:pPr>
      <w:bookmarkStart w:id="646" w:name="bookmark646"/>
      <w:r>
        <w:rPr>
          <w:color w:val="000000"/>
          <w:spacing w:val="0"/>
          <w:w w:val="100"/>
          <w:position w:val="0"/>
        </w:rPr>
        <w:t>（</w:t>
      </w:r>
      <w:bookmarkEnd w:id="646"/>
      <w:r>
        <w:rPr>
          <w:rFonts w:ascii="Times New Roman" w:eastAsia="Times New Roman" w:hAnsi="Times New Roman" w:cs="Times New Roman"/>
          <w:color w:val="000000"/>
          <w:spacing w:val="0"/>
          <w:w w:val="100"/>
          <w:position w:val="0"/>
        </w:rPr>
        <w:t>3</w:t>
      </w:r>
      <w:r>
        <w:rPr>
          <w:color w:val="000000"/>
          <w:spacing w:val="0"/>
          <w:w w:val="100"/>
          <w:position w:val="0"/>
        </w:rPr>
        <w:t>） 对预期交易的现金流量套期，预期交易应当很可能发生，且必须使本公司面临最终将 影响损益的现金流量变动风险；</w:t>
      </w:r>
    </w:p>
    <w:p>
      <w:pPr>
        <w:pStyle w:val="Style13"/>
        <w:keepNext w:val="0"/>
        <w:keepLines w:val="0"/>
        <w:widowControl w:val="0"/>
        <w:shd w:val="clear" w:color="auto" w:fill="auto"/>
        <w:tabs>
          <w:tab w:pos="891" w:val="left"/>
        </w:tabs>
        <w:bidi w:val="0"/>
        <w:spacing w:before="0" w:after="0" w:line="272" w:lineRule="exact"/>
        <w:ind w:left="0" w:right="0" w:firstLine="440"/>
        <w:jc w:val="both"/>
      </w:pPr>
      <w:bookmarkStart w:id="647" w:name="bookmark647"/>
      <w:r>
        <w:rPr>
          <w:color w:val="000000"/>
          <w:spacing w:val="0"/>
          <w:w w:val="100"/>
          <w:position w:val="0"/>
        </w:rPr>
        <w:t>（</w:t>
      </w:r>
      <w:bookmarkEnd w:id="647"/>
      <w:r>
        <w:rPr>
          <w:rFonts w:ascii="Times New Roman" w:eastAsia="Times New Roman" w:hAnsi="Times New Roman" w:cs="Times New Roman"/>
          <w:color w:val="000000"/>
          <w:spacing w:val="0"/>
          <w:w w:val="100"/>
          <w:position w:val="0"/>
        </w:rPr>
        <w:t>4</w:t>
      </w:r>
      <w:r>
        <w:rPr>
          <w:color w:val="000000"/>
          <w:spacing w:val="0"/>
          <w:w w:val="100"/>
          <w:position w:val="0"/>
        </w:rPr>
        <w:t>）</w:t>
        <w:tab/>
        <w:t>套期有效性能够可靠地计量；</w:t>
      </w:r>
    </w:p>
    <w:p>
      <w:pPr>
        <w:pStyle w:val="Style13"/>
        <w:keepNext w:val="0"/>
        <w:keepLines w:val="0"/>
        <w:widowControl w:val="0"/>
        <w:shd w:val="clear" w:color="auto" w:fill="auto"/>
        <w:tabs>
          <w:tab w:pos="968" w:val="left"/>
        </w:tabs>
        <w:bidi w:val="0"/>
        <w:spacing w:before="0" w:after="0" w:line="272" w:lineRule="exact"/>
        <w:ind w:left="0" w:right="0" w:firstLine="440"/>
        <w:jc w:val="both"/>
      </w:pPr>
      <w:bookmarkStart w:id="648" w:name="bookmark648"/>
      <w:r>
        <w:rPr>
          <w:color w:val="000000"/>
          <w:spacing w:val="0"/>
          <w:w w:val="100"/>
          <w:position w:val="0"/>
        </w:rPr>
        <w:t>（</w:t>
      </w:r>
      <w:bookmarkEnd w:id="648"/>
      <w:r>
        <w:rPr>
          <w:rFonts w:ascii="Times New Roman" w:eastAsia="Times New Roman" w:hAnsi="Times New Roman" w:cs="Times New Roman"/>
          <w:color w:val="000000"/>
          <w:spacing w:val="0"/>
          <w:w w:val="100"/>
          <w:position w:val="0"/>
        </w:rPr>
        <w:t>5</w:t>
      </w:r>
      <w:r>
        <w:rPr>
          <w:color w:val="000000"/>
          <w:spacing w:val="0"/>
          <w:w w:val="100"/>
          <w:position w:val="0"/>
        </w:rPr>
        <w:t>）</w:t>
        <w:tab/>
        <w:t>公司持续地对套期有效性进行评价，并确保该套期在套期关系被指定的会计期间内高 度有效。</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 xml:space="preserve">被套期项目对应的套期工具为远期合同、期货合同、互换和期权以及具有远期合同、期货 </w:t>
      </w:r>
      <w:r>
        <w:rPr>
          <w:color w:val="000000"/>
          <w:spacing w:val="0"/>
          <w:w w:val="100"/>
          <w:position w:val="0"/>
        </w:rPr>
        <w:t>合同、互换和期权中一种或一种以上特征的工具。</w:t>
      </w:r>
    </w:p>
    <w:p>
      <w:pPr>
        <w:pStyle w:val="Style13"/>
        <w:keepNext w:val="0"/>
        <w:keepLines w:val="0"/>
        <w:widowControl w:val="0"/>
        <w:shd w:val="clear" w:color="auto" w:fill="auto"/>
        <w:bidi w:val="0"/>
        <w:spacing w:before="0" w:after="0" w:line="278" w:lineRule="exact"/>
        <w:ind w:left="0" w:right="0" w:firstLine="500"/>
        <w:jc w:val="both"/>
      </w:pPr>
      <w:r>
        <w:rPr>
          <w:color w:val="000000"/>
          <w:spacing w:val="0"/>
          <w:w w:val="100"/>
          <w:position w:val="0"/>
        </w:rPr>
        <w:t>公司以合同（协议）主要条款比较法作套期有效性预期性评价，报告期末以比率分析法作 套期有效性回顾性评价。</w:t>
      </w:r>
    </w:p>
    <w:p>
      <w:pPr>
        <w:pStyle w:val="Style20"/>
        <w:keepNext/>
        <w:keepLines/>
        <w:widowControl w:val="0"/>
        <w:shd w:val="clear" w:color="auto" w:fill="auto"/>
        <w:tabs>
          <w:tab w:pos="993" w:val="left"/>
        </w:tabs>
        <w:bidi w:val="0"/>
        <w:spacing w:before="0" w:after="0" w:line="278" w:lineRule="exact"/>
        <w:ind w:left="0" w:right="0" w:firstLine="500"/>
        <w:jc w:val="left"/>
        <w:rPr>
          <w:sz w:val="22"/>
          <w:szCs w:val="22"/>
        </w:rPr>
      </w:pPr>
      <w:bookmarkStart w:id="649" w:name="bookmark649"/>
      <w:bookmarkStart w:id="650" w:name="bookmark650"/>
      <w:bookmarkStart w:id="651" w:name="bookmark651"/>
      <w:bookmarkStart w:id="652" w:name="bookmark652"/>
      <w:r>
        <w:rPr>
          <w:color w:val="000000"/>
          <w:spacing w:val="0"/>
          <w:w w:val="100"/>
          <w:position w:val="0"/>
          <w:sz w:val="22"/>
          <w:szCs w:val="22"/>
        </w:rPr>
        <w:t>三</w:t>
      </w:r>
      <w:bookmarkEnd w:id="651"/>
      <w:r>
        <w:rPr>
          <w:color w:val="000000"/>
          <w:spacing w:val="0"/>
          <w:w w:val="100"/>
          <w:position w:val="0"/>
          <w:sz w:val="22"/>
          <w:szCs w:val="22"/>
        </w:rPr>
        <w:t>、</w:t>
        <w:tab/>
        <w:t>会计政策、会计估计变更和前期差错更正</w:t>
      </w:r>
      <w:bookmarkEnd w:id="649"/>
      <w:bookmarkEnd w:id="650"/>
      <w:bookmarkEnd w:id="652"/>
    </w:p>
    <w:p>
      <w:pPr>
        <w:pStyle w:val="Style13"/>
        <w:keepNext w:val="0"/>
        <w:keepLines w:val="0"/>
        <w:widowControl w:val="0"/>
        <w:numPr>
          <w:ilvl w:val="0"/>
          <w:numId w:val="33"/>
        </w:numPr>
        <w:shd w:val="clear" w:color="auto" w:fill="auto"/>
        <w:tabs>
          <w:tab w:pos="815" w:val="left"/>
        </w:tabs>
        <w:bidi w:val="0"/>
        <w:spacing w:before="0" w:after="0" w:line="290" w:lineRule="auto"/>
        <w:ind w:left="0" w:right="0" w:firstLine="500"/>
        <w:jc w:val="left"/>
      </w:pPr>
      <w:bookmarkStart w:id="653" w:name="bookmark653"/>
      <w:bookmarkEnd w:id="653"/>
      <w:r>
        <w:rPr>
          <w:color w:val="000000"/>
          <w:spacing w:val="0"/>
          <w:w w:val="100"/>
          <w:position w:val="0"/>
        </w:rPr>
        <w:t>会计政策变更及影响：无。</w:t>
      </w:r>
    </w:p>
    <w:p>
      <w:pPr>
        <w:pStyle w:val="Style13"/>
        <w:keepNext w:val="0"/>
        <w:keepLines w:val="0"/>
        <w:widowControl w:val="0"/>
        <w:numPr>
          <w:ilvl w:val="0"/>
          <w:numId w:val="33"/>
        </w:numPr>
        <w:shd w:val="clear" w:color="auto" w:fill="auto"/>
        <w:tabs>
          <w:tab w:pos="834" w:val="left"/>
        </w:tabs>
        <w:bidi w:val="0"/>
        <w:spacing w:before="0" w:after="0" w:line="290" w:lineRule="auto"/>
        <w:ind w:left="0" w:right="0" w:firstLine="500"/>
        <w:jc w:val="left"/>
      </w:pPr>
      <w:bookmarkStart w:id="654" w:name="bookmark654"/>
      <w:bookmarkEnd w:id="654"/>
      <w:r>
        <w:rPr>
          <w:color w:val="000000"/>
          <w:spacing w:val="0"/>
          <w:w w:val="100"/>
          <w:position w:val="0"/>
        </w:rPr>
        <w:t>会计估计变更及影响：无。</w:t>
      </w:r>
    </w:p>
    <w:p>
      <w:pPr>
        <w:pStyle w:val="Style13"/>
        <w:keepNext w:val="0"/>
        <w:keepLines w:val="0"/>
        <w:widowControl w:val="0"/>
        <w:numPr>
          <w:ilvl w:val="0"/>
          <w:numId w:val="33"/>
        </w:numPr>
        <w:shd w:val="clear" w:color="auto" w:fill="auto"/>
        <w:tabs>
          <w:tab w:pos="834" w:val="left"/>
        </w:tabs>
        <w:bidi w:val="0"/>
        <w:spacing w:before="0" w:after="0" w:line="290" w:lineRule="auto"/>
        <w:ind w:left="0" w:right="0" w:firstLine="500"/>
        <w:jc w:val="left"/>
      </w:pPr>
      <w:bookmarkStart w:id="655" w:name="bookmark655"/>
      <w:bookmarkEnd w:id="655"/>
      <w:r>
        <w:rPr>
          <w:color w:val="000000"/>
          <w:spacing w:val="0"/>
          <w:w w:val="100"/>
          <w:position w:val="0"/>
        </w:rPr>
        <w:t>前期差错更正和影响：无。</w:t>
      </w:r>
    </w:p>
    <w:p>
      <w:pPr>
        <w:pStyle w:val="Style20"/>
        <w:keepNext/>
        <w:keepLines/>
        <w:widowControl w:val="0"/>
        <w:shd w:val="clear" w:color="auto" w:fill="auto"/>
        <w:tabs>
          <w:tab w:pos="993" w:val="left"/>
        </w:tabs>
        <w:bidi w:val="0"/>
        <w:spacing w:before="0" w:after="0" w:line="274" w:lineRule="exact"/>
        <w:ind w:left="0" w:right="0" w:firstLine="500"/>
        <w:jc w:val="left"/>
        <w:rPr>
          <w:sz w:val="22"/>
          <w:szCs w:val="22"/>
        </w:rPr>
      </w:pPr>
      <w:bookmarkStart w:id="656" w:name="bookmark656"/>
      <w:bookmarkStart w:id="657" w:name="bookmark657"/>
      <w:bookmarkStart w:id="658" w:name="bookmark658"/>
      <w:bookmarkStart w:id="659" w:name="bookmark659"/>
      <w:r>
        <w:rPr>
          <w:color w:val="000000"/>
          <w:spacing w:val="0"/>
          <w:w w:val="100"/>
          <w:position w:val="0"/>
          <w:sz w:val="22"/>
          <w:szCs w:val="22"/>
        </w:rPr>
        <w:t>四</w:t>
      </w:r>
      <w:bookmarkEnd w:id="658"/>
      <w:r>
        <w:rPr>
          <w:color w:val="000000"/>
          <w:spacing w:val="0"/>
          <w:w w:val="100"/>
          <w:position w:val="0"/>
          <w:sz w:val="22"/>
          <w:szCs w:val="22"/>
        </w:rPr>
        <w:t>、</w:t>
        <w:tab/>
        <w:t>税项</w:t>
      </w:r>
      <w:bookmarkEnd w:id="656"/>
      <w:bookmarkEnd w:id="657"/>
      <w:bookmarkEnd w:id="659"/>
    </w:p>
    <w:p>
      <w:pPr>
        <w:pStyle w:val="Style13"/>
        <w:keepNext w:val="0"/>
        <w:keepLines w:val="0"/>
        <w:widowControl w:val="0"/>
        <w:numPr>
          <w:ilvl w:val="0"/>
          <w:numId w:val="35"/>
        </w:numPr>
        <w:shd w:val="clear" w:color="auto" w:fill="auto"/>
        <w:bidi w:val="0"/>
        <w:spacing w:before="0" w:after="0" w:line="274" w:lineRule="exact"/>
        <w:ind w:left="0" w:right="0" w:firstLine="500"/>
        <w:jc w:val="both"/>
      </w:pPr>
      <w:bookmarkStart w:id="660" w:name="bookmark660"/>
      <w:bookmarkEnd w:id="660"/>
      <w:r>
        <w:rPr>
          <w:color w:val="000000"/>
          <w:spacing w:val="0"/>
          <w:w w:val="100"/>
          <w:position w:val="0"/>
        </w:rPr>
        <w:t>根据</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日《财政部、海关总署、国家税务总局关于深入实施西部大开发战 略有关税收优惠政策问题的通知》（财税</w:t>
      </w:r>
      <w:r>
        <w:rPr>
          <w:rFonts w:ascii="Times New Roman" w:eastAsia="Times New Roman" w:hAnsi="Times New Roman" w:cs="Times New Roman"/>
          <w:color w:val="000000"/>
          <w:spacing w:val="0"/>
          <w:w w:val="100"/>
          <w:position w:val="0"/>
        </w:rPr>
        <w:t>[2011]58</w:t>
      </w:r>
      <w:r>
        <w:rPr>
          <w:color w:val="000000"/>
          <w:spacing w:val="0"/>
          <w:w w:val="100"/>
          <w:position w:val="0"/>
        </w:rPr>
        <w:t>号）、《国家税务总局关于深入实施西部大开发 战略有关企业所得税问题的公告》（国家税务总局公告</w:t>
      </w:r>
      <w:r>
        <w:rPr>
          <w:rFonts w:ascii="Times New Roman" w:eastAsia="Times New Roman" w:hAnsi="Times New Roman" w:cs="Times New Roman"/>
          <w:color w:val="000000"/>
          <w:spacing w:val="0"/>
          <w:w w:val="100"/>
          <w:position w:val="0"/>
        </w:rPr>
        <w:t>2012</w:t>
      </w:r>
      <w:r>
        <w:rPr>
          <w:color w:val="000000"/>
          <w:spacing w:val="0"/>
          <w:w w:val="100"/>
          <w:position w:val="0"/>
        </w:rPr>
        <w:t>年第</w:t>
      </w:r>
      <w:r>
        <w:rPr>
          <w:rFonts w:ascii="Times New Roman" w:eastAsia="Times New Roman" w:hAnsi="Times New Roman" w:cs="Times New Roman"/>
          <w:color w:val="000000"/>
          <w:spacing w:val="0"/>
          <w:w w:val="100"/>
          <w:position w:val="0"/>
        </w:rPr>
        <w:t>12</w:t>
      </w:r>
      <w:r>
        <w:rPr>
          <w:color w:val="000000"/>
          <w:spacing w:val="0"/>
          <w:w w:val="100"/>
          <w:position w:val="0"/>
        </w:rPr>
        <w:t>号），自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日，对设在西部地区以《西部地区鼓励类产业目录》中规定的产业项目为主营 业务，且其当年度主营业务收入占企业收入总额</w:t>
      </w:r>
      <w:r>
        <w:rPr>
          <w:rFonts w:ascii="Times New Roman" w:eastAsia="Times New Roman" w:hAnsi="Times New Roman" w:cs="Times New Roman"/>
          <w:color w:val="000000"/>
          <w:spacing w:val="0"/>
          <w:w w:val="100"/>
          <w:position w:val="0"/>
        </w:rPr>
        <w:t>70</w:t>
      </w:r>
      <w:r>
        <w:rPr>
          <w:color w:val="000000"/>
          <w:spacing w:val="0"/>
          <w:w w:val="100"/>
          <w:position w:val="0"/>
        </w:rPr>
        <w:t>%以上的企业，经企业申请，主管税务机关 审核确认后，可减按</w:t>
      </w:r>
      <w:r>
        <w:rPr>
          <w:rFonts w:ascii="Times New Roman" w:eastAsia="Times New Roman" w:hAnsi="Times New Roman" w:cs="Times New Roman"/>
          <w:color w:val="000000"/>
          <w:spacing w:val="0"/>
          <w:w w:val="100"/>
          <w:position w:val="0"/>
        </w:rPr>
        <w:t>15</w:t>
      </w:r>
      <w:r>
        <w:rPr>
          <w:color w:val="000000"/>
          <w:spacing w:val="0"/>
          <w:w w:val="100"/>
          <w:position w:val="0"/>
        </w:rPr>
        <w:t>%税率缴纳企业所得税。</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年度公司的经营业务未发生改变，公司暂 </w:t>
      </w:r>
      <w:r>
        <w:rPr>
          <w:color w:val="000000"/>
          <w:spacing w:val="0"/>
          <w:w w:val="100"/>
          <w:position w:val="0"/>
        </w:rPr>
        <w:t>按</w:t>
      </w:r>
      <w:r>
        <w:rPr>
          <w:rFonts w:ascii="Times New Roman" w:eastAsia="Times New Roman" w:hAnsi="Times New Roman" w:cs="Times New Roman"/>
          <w:color w:val="000000"/>
          <w:spacing w:val="0"/>
          <w:w w:val="100"/>
          <w:position w:val="0"/>
        </w:rPr>
        <w:t>15%</w:t>
      </w:r>
      <w:r>
        <w:rPr>
          <w:color w:val="000000"/>
          <w:spacing w:val="0"/>
          <w:w w:val="100"/>
          <w:position w:val="0"/>
        </w:rPr>
        <w:t>企业所得税税率申报纳税。</w:t>
      </w:r>
    </w:p>
    <w:p>
      <w:pPr>
        <w:pStyle w:val="Style13"/>
        <w:keepNext w:val="0"/>
        <w:keepLines w:val="0"/>
        <w:widowControl w:val="0"/>
        <w:numPr>
          <w:ilvl w:val="0"/>
          <w:numId w:val="35"/>
        </w:numPr>
        <w:shd w:val="clear" w:color="auto" w:fill="auto"/>
        <w:bidi w:val="0"/>
        <w:spacing w:before="0" w:after="0" w:line="240" w:lineRule="auto"/>
        <w:ind w:left="0" w:right="0" w:firstLine="500"/>
        <w:jc w:val="both"/>
      </w:pPr>
      <w:bookmarkStart w:id="661" w:name="bookmark661"/>
      <w:bookmarkEnd w:id="661"/>
      <w:r>
        <w:rPr>
          <w:color w:val="000000"/>
          <w:spacing w:val="0"/>
          <w:w w:val="100"/>
          <w:position w:val="0"/>
        </w:rPr>
        <w:t>各子公司执行的所得税政策及依据如下:</w:t>
      </w:r>
    </w:p>
    <w:tbl>
      <w:tblPr>
        <w:tblOverlap w:val="never"/>
        <w:jc w:val="center"/>
        <w:tblLayout w:type="fixed"/>
      </w:tblPr>
      <w:tblGrid>
        <w:gridCol w:w="605"/>
        <w:gridCol w:w="2702"/>
        <w:gridCol w:w="754"/>
        <w:gridCol w:w="4723"/>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序号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子公司名称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税率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备注</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广东长虹电子有限公司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长虹电器（澳大利亚）有限公司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r>
      <w:tr>
        <w:trPr>
          <w:trHeight w:val="94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长虹欧洲电器有限责任公司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bottom"/>
          </w:tcPr>
          <w:p>
            <w:pPr>
              <w:pStyle w:val="Style18"/>
              <w:keepNext w:val="0"/>
              <w:keepLines w:val="0"/>
              <w:widowControl w:val="0"/>
              <w:shd w:val="clear" w:color="auto" w:fill="auto"/>
              <w:tabs>
                <w:tab w:pos="749" w:val="left"/>
              </w:tabs>
              <w:bidi w:val="0"/>
              <w:spacing w:before="0" w:after="0" w:line="230" w:lineRule="exact"/>
              <w:ind w:left="0" w:right="0" w:firstLine="0"/>
              <w:jc w:val="both"/>
              <w:rPr>
                <w:sz w:val="16"/>
                <w:szCs w:val="16"/>
              </w:rPr>
            </w:pPr>
            <w:r>
              <w:rPr>
                <w:color w:val="000000"/>
                <w:spacing w:val="0"/>
                <w:w w:val="100"/>
                <w:position w:val="0"/>
                <w:sz w:val="16"/>
                <w:szCs w:val="16"/>
              </w:rPr>
              <w:t>由于欧盟新成员国普遍采取降低所得税的政策，吸引外国 投资者，为此捷克政府也逐步降低所得税税率。</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日起从</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6"/>
                <w:szCs w:val="16"/>
              </w:rPr>
              <w:t>%降至</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日起从</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6"/>
                <w:szCs w:val="16"/>
              </w:rPr>
              <w:t>%降 至</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6"/>
                <w:szCs w:val="16"/>
              </w:rPr>
              <w:t>%,</w:t>
              <w:tab/>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日起从</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6"/>
                <w:szCs w:val="16"/>
              </w:rPr>
              <w:t>%降至</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6"/>
                <w:szCs w:val="16"/>
              </w:rPr>
              <w:t>%。</w:t>
            </w:r>
          </w:p>
        </w:tc>
      </w:tr>
      <w:tr>
        <w:trPr>
          <w:trHeight w:val="117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广东长虹日电科技有限公司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6" w:lineRule="exact"/>
              <w:ind w:left="0" w:right="0" w:firstLine="0"/>
              <w:jc w:val="both"/>
              <w:rPr>
                <w:sz w:val="16"/>
                <w:szCs w:val="16"/>
              </w:rPr>
            </w:pPr>
            <w:r>
              <w:rPr>
                <w:color w:val="000000"/>
                <w:spacing w:val="0"/>
                <w:w w:val="100"/>
                <w:position w:val="0"/>
                <w:sz w:val="16"/>
                <w:szCs w:val="16"/>
              </w:rPr>
              <w:t>根据粤科函高字〔</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1219</w:t>
            </w:r>
            <w:r>
              <w:rPr>
                <w:color w:val="000000"/>
                <w:spacing w:val="0"/>
                <w:w w:val="100"/>
                <w:position w:val="0"/>
                <w:sz w:val="16"/>
                <w:szCs w:val="16"/>
              </w:rPr>
              <w:t>号，按照《高新技术企业认 定管理办法》（国科发火〔</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172</w:t>
            </w:r>
            <w:r>
              <w:rPr>
                <w:color w:val="000000"/>
                <w:spacing w:val="0"/>
                <w:w w:val="100"/>
                <w:position w:val="0"/>
                <w:sz w:val="16"/>
                <w:szCs w:val="16"/>
              </w:rPr>
              <w:t>号）和《高新技术企 业认定管理工作指引》（国科发火〔</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362</w:t>
            </w:r>
            <w:r>
              <w:rPr>
                <w:color w:val="000000"/>
                <w:spacing w:val="0"/>
                <w:w w:val="100"/>
                <w:position w:val="0"/>
                <w:sz w:val="16"/>
                <w:szCs w:val="16"/>
              </w:rPr>
              <w:t>号）的有关 规定，公司被认定为高新技术企业，按应纳税所得额</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6"/>
                <w:szCs w:val="16"/>
              </w:rPr>
              <w:t>计算缴纳企业所得税。</w:t>
            </w:r>
          </w:p>
        </w:tc>
      </w:tr>
      <w:tr>
        <w:trPr>
          <w:trHeight w:val="327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绵阳国虹通讯数码集团有限责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见备 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子公司绵阳国虹数码科技有限公司为</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6"/>
                <w:szCs w:val="16"/>
              </w:rPr>
              <w:t>年度新办软件 生产企业，享受自获利年度起第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年和第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年免征企业所 得税，第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年至第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年减半征收企业所得税，本年是享受 企业所得税减半征收的第二年，执行</w:t>
            </w:r>
            <w:r>
              <w:rPr>
                <w:rFonts w:ascii="Times New Roman" w:eastAsia="Times New Roman" w:hAnsi="Times New Roman" w:cs="Times New Roman"/>
                <w:color w:val="000000"/>
                <w:spacing w:val="0"/>
                <w:w w:val="100"/>
                <w:position w:val="0"/>
                <w:sz w:val="18"/>
                <w:szCs w:val="18"/>
              </w:rPr>
              <w:t>12.5%</w:t>
            </w:r>
            <w:r>
              <w:rPr>
                <w:color w:val="000000"/>
                <w:spacing w:val="0"/>
                <w:w w:val="100"/>
                <w:position w:val="0"/>
                <w:sz w:val="16"/>
                <w:szCs w:val="16"/>
              </w:rPr>
              <w:t>的所得税税率。 重庆国虹科技发展有限公司和重庆国虹塑胶制品有限公 司本年享受西部大开发优惠政策，执行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的所得税税 率。重庆捷瑞达通讯器材有限公司以及下属的</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6"/>
                <w:szCs w:val="16"/>
              </w:rPr>
              <w:t>家分公 司和一家子公司深圳市捷瑞达科技发展有限公司本年执 行</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6"/>
                <w:szCs w:val="16"/>
              </w:rPr>
              <w:t>的所得税税率。根据《关于公示深圳市</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6"/>
                <w:szCs w:val="16"/>
              </w:rPr>
              <w:t>年第 二批拟认定高新技术企业名单的通知》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 xml:space="preserve">深科工贸信产业字 </w:t>
            </w:r>
            <w:r>
              <w:rPr>
                <w:rFonts w:ascii="Times New Roman" w:eastAsia="Times New Roman" w:hAnsi="Times New Roman" w:cs="Times New Roman"/>
                <w:color w:val="000000"/>
                <w:spacing w:val="0"/>
                <w:w w:val="100"/>
                <w:position w:val="0"/>
                <w:sz w:val="18"/>
                <w:szCs w:val="18"/>
              </w:rPr>
              <w:t>（2011）5</w:t>
            </w:r>
            <w:r>
              <w:rPr>
                <w:color w:val="000000"/>
                <w:spacing w:val="0"/>
                <w:w w:val="100"/>
                <w:position w:val="0"/>
                <w:sz w:val="16"/>
                <w:szCs w:val="16"/>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文件，深圳凯虹移动通信有限公司被认定为高 新技术企业。高新技术企业证书发证日期为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日，有效期为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年。深圳凯虹移动通信有限公司</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计算缴纳企业所得税。其他公司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6"/>
                <w:szCs w:val="16"/>
              </w:rPr>
              <w:t>。</w:t>
            </w:r>
          </w:p>
        </w:tc>
      </w:tr>
      <w:tr>
        <w:trPr>
          <w:trHeight w:val="141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四川长虹网络科技有限责任公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见备 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子公司成都长虹网络科技有限责任公司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6"/>
                <w:szCs w:val="16"/>
              </w:rPr>
              <w:t>日 被认定为高新技术企业，有效期三年，享受企业所得税税 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的优惠政策。公司于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6"/>
                <w:szCs w:val="16"/>
              </w:rPr>
              <w:t>日被认定为高 新技术企业，证书编号：</w:t>
            </w:r>
            <w:r>
              <w:rPr>
                <w:rFonts w:ascii="Times New Roman" w:eastAsia="Times New Roman" w:hAnsi="Times New Roman" w:cs="Times New Roman"/>
                <w:color w:val="000000"/>
                <w:spacing w:val="0"/>
                <w:w w:val="100"/>
                <w:position w:val="0"/>
                <w:sz w:val="18"/>
                <w:szCs w:val="18"/>
              </w:rPr>
              <w:t>GF201251000023</w:t>
            </w:r>
            <w:r>
              <w:rPr>
                <w:color w:val="000000"/>
                <w:spacing w:val="0"/>
                <w:w w:val="100"/>
                <w:position w:val="0"/>
                <w:sz w:val="16"/>
                <w:szCs w:val="16"/>
              </w:rPr>
              <w:t>，有效期三年。 享受企业所得税税率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的优惠政策。子公司信息技术按 照</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6"/>
                <w:szCs w:val="16"/>
              </w:rPr>
              <w:t>计缴</w:t>
            </w:r>
          </w:p>
        </w:tc>
      </w:tr>
      <w:tr>
        <w:trPr>
          <w:trHeight w:val="21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四川虹微技术有限公司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见备 注</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6"/>
                <w:szCs w:val="16"/>
              </w:rPr>
              <w:t xml:space="preserve">年取得集成电路设计企业和高新技术企业资质，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6"/>
                <w:szCs w:val="16"/>
              </w:rPr>
              <w:t>年取得软件企业资质。根据财税</w:t>
            </w:r>
            <w:r>
              <w:rPr>
                <w:rFonts w:ascii="Times New Roman" w:eastAsia="Times New Roman" w:hAnsi="Times New Roman" w:cs="Times New Roman"/>
                <w:color w:val="000000"/>
                <w:spacing w:val="0"/>
                <w:w w:val="100"/>
                <w:position w:val="0"/>
                <w:sz w:val="18"/>
                <w:szCs w:val="18"/>
              </w:rPr>
              <w:t>[2008]1</w:t>
            </w:r>
            <w:r>
              <w:rPr>
                <w:color w:val="000000"/>
                <w:spacing w:val="0"/>
                <w:w w:val="100"/>
                <w:position w:val="0"/>
                <w:sz w:val="16"/>
                <w:szCs w:val="16"/>
              </w:rPr>
              <w:t xml:space="preserve">号、财税 </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sz w:val="16"/>
                <w:szCs w:val="16"/>
              </w:rPr>
              <w:t>号的相关规定，公司可享受自第一个盈利年度起 两免三减半的企业所得税优惠。</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6"/>
                <w:szCs w:val="16"/>
              </w:rPr>
              <w:t>年公司利润总额弥补 以前年度亏损后无应纳税所得额，无企业所得税负，不作 为第一个免税年度。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日，公司取得成都高新 区国家税务发布的《成高国税通（</w:t>
            </w:r>
            <w:r>
              <w:rPr>
                <w:rFonts w:ascii="Times New Roman" w:eastAsia="Times New Roman" w:hAnsi="Times New Roman" w:cs="Times New Roman"/>
                <w:color w:val="000000"/>
                <w:spacing w:val="0"/>
                <w:w w:val="100"/>
                <w:position w:val="0"/>
                <w:sz w:val="18"/>
                <w:szCs w:val="18"/>
              </w:rPr>
              <w:t>510198777463274</w:t>
            </w:r>
            <w:r>
              <w:rPr>
                <w:color w:val="000000"/>
                <w:spacing w:val="0"/>
                <w:w w:val="100"/>
                <w:position w:val="0"/>
                <w:sz w:val="16"/>
                <w:szCs w:val="16"/>
              </w:rPr>
              <w:t>）》税 务事项通知书，告知公司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日执行软件企业所得税优惠，优惠方式为税率减免，</w:t>
            </w:r>
          </w:p>
        </w:tc>
      </w:tr>
    </w:tbl>
    <w:p>
      <w:pPr>
        <w:spacing w:lineRule="exact" w:line="1"/>
        <w:rPr>
          <w:sz w:val="2"/>
          <w:szCs w:val="2"/>
        </w:rPr>
      </w:pPr>
      <w:r>
        <w:br w:type="page"/>
      </w:r>
    </w:p>
    <w:tbl>
      <w:tblPr>
        <w:tblOverlap w:val="never"/>
        <w:jc w:val="center"/>
        <w:tblLayout w:type="fixed"/>
      </w:tblPr>
      <w:tblGrid>
        <w:gridCol w:w="619"/>
        <w:gridCol w:w="2702"/>
        <w:gridCol w:w="754"/>
        <w:gridCol w:w="4723"/>
      </w:tblGrid>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序号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子公司名称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税率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备注</w:t>
            </w:r>
          </w:p>
        </w:tc>
      </w:tr>
      <w:tr>
        <w:trPr>
          <w:trHeight w:val="29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优惠金额或税率为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6"/>
                <w:szCs w:val="16"/>
              </w:rPr>
              <w:t>。</w:t>
            </w:r>
          </w:p>
        </w:tc>
      </w:tr>
      <w:tr>
        <w:trPr>
          <w:trHeight w:val="141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四川长虹电子系统有限公司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见备 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企业所得税率：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根据国科发火〔</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172</w:t>
            </w:r>
            <w:r>
              <w:rPr>
                <w:color w:val="000000"/>
                <w:spacing w:val="0"/>
                <w:w w:val="100"/>
                <w:position w:val="0"/>
                <w:sz w:val="16"/>
                <w:szCs w:val="16"/>
              </w:rPr>
              <w:t>号《高新技术 企业认定管理办法》和《高新技术企业认定管理工作指引》 （国科发火</w:t>
            </w:r>
            <w:r>
              <w:rPr>
                <w:rFonts w:ascii="Times New Roman" w:eastAsia="Times New Roman" w:hAnsi="Times New Roman" w:cs="Times New Roman"/>
                <w:color w:val="000000"/>
                <w:spacing w:val="0"/>
                <w:w w:val="100"/>
                <w:position w:val="0"/>
                <w:sz w:val="18"/>
                <w:szCs w:val="18"/>
              </w:rPr>
              <w:t>［2008］362</w:t>
            </w:r>
            <w:r>
              <w:rPr>
                <w:color w:val="000000"/>
                <w:spacing w:val="0"/>
                <w:w w:val="100"/>
                <w:position w:val="0"/>
                <w:sz w:val="16"/>
                <w:szCs w:val="16"/>
              </w:rPr>
              <w:t>号有关规定，公司于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月</w:t>
            </w:r>
          </w:p>
          <w:p>
            <w:pPr>
              <w:pStyle w:val="Style18"/>
              <w:keepNext w:val="0"/>
              <w:keepLines w:val="0"/>
              <w:widowControl w:val="0"/>
              <w:shd w:val="clear" w:color="auto" w:fill="auto"/>
              <w:bidi w:val="0"/>
              <w:spacing w:before="0" w:after="0" w:line="232"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日被复审认定为四川省高新技术企业，获发《高新技术 企业证书》（证书编号为:</w:t>
            </w:r>
            <w:r>
              <w:rPr>
                <w:rFonts w:ascii="Times New Roman" w:eastAsia="Times New Roman" w:hAnsi="Times New Roman" w:cs="Times New Roman"/>
                <w:color w:val="000000"/>
                <w:spacing w:val="0"/>
                <w:w w:val="100"/>
                <w:position w:val="0"/>
                <w:sz w:val="18"/>
                <w:szCs w:val="18"/>
              </w:rPr>
              <w:t>GR201151000259</w:t>
            </w:r>
            <w:r>
              <w:rPr>
                <w:color w:val="000000"/>
                <w:spacing w:val="0"/>
                <w:w w:val="100"/>
                <w:position w:val="0"/>
                <w:sz w:val="16"/>
                <w:szCs w:val="16"/>
              </w:rPr>
              <w:t>,</w:t>
            </w:r>
            <w:r>
              <w:rPr>
                <w:color w:val="000000"/>
                <w:spacing w:val="0"/>
                <w:w w:val="100"/>
                <w:position w:val="0"/>
                <w:sz w:val="16"/>
                <w:szCs w:val="16"/>
              </w:rPr>
              <w:t xml:space="preserve">有效期三年），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计缴企业所得税。子公司东虹科技</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6"/>
                <w:szCs w:val="16"/>
              </w:rPr>
              <w:t>。</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长虹（香港）贸易有限公司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见备 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香港所得税税率为</w:t>
            </w:r>
            <w:r>
              <w:rPr>
                <w:rFonts w:ascii="Times New Roman" w:eastAsia="Times New Roman" w:hAnsi="Times New Roman" w:cs="Times New Roman"/>
                <w:color w:val="000000"/>
                <w:spacing w:val="0"/>
                <w:w w:val="100"/>
                <w:position w:val="0"/>
                <w:sz w:val="18"/>
                <w:szCs w:val="18"/>
              </w:rPr>
              <w:t>16.50%</w:t>
            </w:r>
            <w:r>
              <w:rPr>
                <w:color w:val="000000"/>
                <w:spacing w:val="0"/>
                <w:w w:val="100"/>
                <w:position w:val="0"/>
                <w:sz w:val="16"/>
                <w:szCs w:val="16"/>
              </w:rPr>
              <w:t>；子公司四川长虹佳华信息产品 有限责任公司所得税税率</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6"/>
                <w:szCs w:val="16"/>
              </w:rPr>
              <w:t>。</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四川长虹模塑科技有限公司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见备 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日取得“高新技术企业证书”，有 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6"/>
                <w:szCs w:val="16"/>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年按照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的税率计缴企 业所得税。子公司广虹模塑和广元模塑</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6"/>
                <w:szCs w:val="16"/>
              </w:rPr>
              <w:t>。</w:t>
            </w:r>
          </w:p>
        </w:tc>
      </w:tr>
      <w:tr>
        <w:trPr>
          <w:trHeight w:val="48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四川长虹包装印务有限公司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公司享受西部大开发优惠政策，企业所得税按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税率征 收。</w:t>
            </w:r>
          </w:p>
        </w:tc>
      </w:tr>
      <w:tr>
        <w:trPr>
          <w:trHeight w:val="94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四川长虹精密电子科技有限公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见备 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7" w:lineRule="exact"/>
              <w:ind w:left="0" w:right="0" w:firstLine="0"/>
              <w:jc w:val="both"/>
              <w:rPr>
                <w:sz w:val="16"/>
                <w:szCs w:val="16"/>
              </w:rPr>
            </w:pPr>
            <w:r>
              <w:rPr>
                <w:color w:val="000000"/>
                <w:spacing w:val="0"/>
                <w:w w:val="100"/>
                <w:position w:val="0"/>
                <w:sz w:val="16"/>
                <w:szCs w:val="16"/>
              </w:rPr>
              <w:t>公司享受西部大开发优惠政策，公司按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征收，本年本 公司总公司和分支机构合并计算企业所得税。子公司广元 长虹精密电子科技有限公司为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年新成立，暂按</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6"/>
                <w:szCs w:val="16"/>
              </w:rPr>
              <w:t>预缴企业所得税。</w:t>
            </w:r>
          </w:p>
        </w:tc>
      </w:tr>
      <w:tr>
        <w:trPr>
          <w:trHeight w:val="48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四川长虹技佳精工有限公司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180"/>
              <w:jc w:val="both"/>
              <w:rPr>
                <w:sz w:val="16"/>
                <w:szCs w:val="16"/>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月公司取得了高新技术企业证书，有效期三年。 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税率计算并缴纳所得税。</w:t>
            </w:r>
          </w:p>
        </w:tc>
      </w:tr>
      <w:tr>
        <w:trPr>
          <w:trHeight w:val="140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四川长虹器件科技有限公司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6" w:lineRule="exact"/>
              <w:ind w:left="0" w:right="0" w:firstLine="0"/>
              <w:jc w:val="both"/>
              <w:rPr>
                <w:sz w:val="16"/>
                <w:szCs w:val="16"/>
              </w:rPr>
            </w:pPr>
            <w:r>
              <w:rPr>
                <w:color w:val="000000"/>
                <w:spacing w:val="0"/>
                <w:w w:val="100"/>
                <w:position w:val="0"/>
                <w:sz w:val="16"/>
                <w:szCs w:val="16"/>
              </w:rPr>
              <w:t>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 xml:space="preserve">日被复审认定为四川省高新技术 企业，获发《高新技术企业证书》（证书编号为： </w:t>
            </w:r>
            <w:r>
              <w:rPr>
                <w:rFonts w:ascii="Times New Roman" w:eastAsia="Times New Roman" w:hAnsi="Times New Roman" w:cs="Times New Roman"/>
                <w:color w:val="000000"/>
                <w:spacing w:val="0"/>
                <w:w w:val="100"/>
                <w:position w:val="0"/>
                <w:sz w:val="18"/>
                <w:szCs w:val="18"/>
              </w:rPr>
              <w:t>GR201151000179</w:t>
            </w:r>
            <w:r>
              <w:rPr>
                <w:color w:val="000000"/>
                <w:spacing w:val="0"/>
                <w:w w:val="100"/>
                <w:position w:val="0"/>
                <w:sz w:val="16"/>
                <w:szCs w:val="16"/>
              </w:rPr>
              <w:t>,</w:t>
            </w:r>
            <w:r>
              <w:rPr>
                <w:color w:val="000000"/>
                <w:spacing w:val="0"/>
                <w:w w:val="100"/>
                <w:position w:val="0"/>
                <w:sz w:val="16"/>
                <w:szCs w:val="16"/>
              </w:rPr>
              <w:t>有效期三年），按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计缴企业所得税。 子公司四川虹锐电工有限责任公司、四川长虹电子部品有 限公司享受西部大开发优惠政策，</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税率计缴 企业所得税。</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四川长虹新能源有限公司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8" w:lineRule="exact"/>
              <w:ind w:left="0" w:right="0" w:firstLine="0"/>
              <w:jc w:val="both"/>
              <w:rPr>
                <w:sz w:val="16"/>
                <w:szCs w:val="16"/>
              </w:rPr>
            </w:pPr>
            <w:r>
              <w:rPr>
                <w:color w:val="000000"/>
                <w:spacing w:val="0"/>
                <w:w w:val="100"/>
                <w:position w:val="0"/>
                <w:sz w:val="16"/>
                <w:szCs w:val="16"/>
              </w:rPr>
              <w:t>公司被主管税务机关认定为高新技术企业并于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日取得《高新技术企业证书》，有效期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年公司企业所得税税率为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四川长虹创新投资有限公司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绵阳虹发科技有限公司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公司享受西部大开发税收优惠政策，所得税税率为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四川长虹民生物流有限公司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r>
      <w:tr>
        <w:trPr>
          <w:trHeight w:val="304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合肥美菱股份有限公司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见备 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6"/>
                <w:szCs w:val="16"/>
              </w:rPr>
              <w:t>日经安徽省科技厅［皖高企认（</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号］《关于公示安徽省</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6"/>
                <w:szCs w:val="16"/>
              </w:rPr>
              <w:t xml:space="preserve">年第一批复审通过的高新技术 企业名单的通知》认定，美菱股份公司及中科美菱低温科 技有限责任公司通过复审，继续享受国家高新技术企业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的所得税税率，有效期三年。</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6"/>
                <w:szCs w:val="16"/>
              </w:rPr>
              <w:t>日经广 东省科技厅［粤科函高字（</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1437</w:t>
            </w:r>
            <w:r>
              <w:rPr>
                <w:color w:val="000000"/>
                <w:spacing w:val="0"/>
                <w:w w:val="100"/>
                <w:position w:val="0"/>
                <w:sz w:val="16"/>
                <w:szCs w:val="16"/>
              </w:rPr>
              <w:t>号］《关于公示广 东省</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6"/>
                <w:szCs w:val="16"/>
              </w:rPr>
              <w:t>年第二批拟通过复审高新技术企业名单的通知》 认定，该公司通过复审，继续享受国家高新技术企业</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6"/>
                <w:szCs w:val="16"/>
              </w:rPr>
              <w:t>的所得税税率，有效期三年。子公司四川长虹空调有限公 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6"/>
                <w:szCs w:val="16"/>
              </w:rPr>
              <w:t>日通过高新技术企业认证复审，取 得［</w:t>
            </w:r>
            <w:r>
              <w:rPr>
                <w:rFonts w:ascii="Times New Roman" w:eastAsia="Times New Roman" w:hAnsi="Times New Roman" w:cs="Times New Roman"/>
                <w:color w:val="000000"/>
                <w:spacing w:val="0"/>
                <w:w w:val="100"/>
                <w:position w:val="0"/>
                <w:sz w:val="18"/>
                <w:szCs w:val="18"/>
              </w:rPr>
              <w:t>GF201351000063</w:t>
            </w:r>
            <w:r>
              <w:rPr>
                <w:color w:val="000000"/>
                <w:spacing w:val="0"/>
                <w:w w:val="100"/>
                <w:position w:val="0"/>
                <w:sz w:val="16"/>
                <w:szCs w:val="16"/>
              </w:rPr>
              <w:t>］</w:t>
            </w:r>
            <w:r>
              <w:rPr>
                <w:color w:val="000000"/>
                <w:spacing w:val="0"/>
                <w:w w:val="100"/>
                <w:position w:val="0"/>
                <w:sz w:val="16"/>
                <w:szCs w:val="16"/>
              </w:rPr>
              <w:t>号《高新技术企业证书》，有效期 三年。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日经绵阳市地方税务局第一直属分局 备案审核通过，减按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的税率征收企业所得税。</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乐家易连锁管理有限公司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合肥长虹实业有限公司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四川快益点服务连锁有限公司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四川长虹电源有限责任公司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6"/>
                <w:szCs w:val="16"/>
              </w:rPr>
              <w:t xml:space="preserve">月通过高新技术企业认定，有效期三年，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年应纳税所得税额按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计算缴纳企业所得税。</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四川虹欧显示器件有限公司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四川长虹置业有限公司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r>
      <w:tr>
        <w:trPr>
          <w:trHeight w:val="1210"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华意压缩机股份有限公司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见备 注</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根据浙江省科学技术厅、财政厅、浙江省国家税务局和地 方税务局［浙科发高〔</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263</w:t>
            </w:r>
            <w:r>
              <w:rPr>
                <w:color w:val="000000"/>
                <w:spacing w:val="0"/>
                <w:w w:val="100"/>
                <w:position w:val="0"/>
                <w:sz w:val="16"/>
                <w:szCs w:val="16"/>
              </w:rPr>
              <w:t>号］通知，子公司加西 贝拉公司通过高新技术企业复审，自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日起三年 内继续享受国家高新技术企业</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的所得税优惠税率）。</w:t>
            </w:r>
          </w:p>
          <w:p>
            <w:pPr>
              <w:pStyle w:val="Style1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根据湖北省科学技术厅、湖北省财政厅、湖北省国家税务</w:t>
            </w:r>
          </w:p>
        </w:tc>
      </w:tr>
    </w:tbl>
    <w:p>
      <w:pPr>
        <w:spacing w:lineRule="exact" w:line="1"/>
        <w:rPr>
          <w:sz w:val="2"/>
          <w:szCs w:val="2"/>
        </w:rPr>
      </w:pPr>
      <w:r>
        <w:br w:type="page"/>
      </w:r>
    </w:p>
    <w:tbl>
      <w:tblPr>
        <w:tblOverlap w:val="never"/>
        <w:jc w:val="center"/>
        <w:tblLayout w:type="fixed"/>
      </w:tblPr>
      <w:tblGrid>
        <w:gridCol w:w="605"/>
        <w:gridCol w:w="2702"/>
        <w:gridCol w:w="754"/>
        <w:gridCol w:w="4723"/>
      </w:tblGrid>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序号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子公司名称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税率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备注</w:t>
            </w:r>
          </w:p>
        </w:tc>
      </w:tr>
      <w:tr>
        <w:trPr>
          <w:trHeight w:val="187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局和地方税务局通知，子公司华意荆州公司通过高新技术 企业审核，自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日起三年内享受国家高新技术企 业</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的所得税优惠税率。</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日，公司取得江 西省科学技术厅、江西省财政厅、江西省国家税务局和地 方税务局颁发的高新技术企业证书，自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日起 三年内享受国家高新技术企业</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的所得税优惠税率。华 意压缩机巴塞罗那有限责任公司执行</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6"/>
                <w:szCs w:val="16"/>
              </w:rPr>
              <w:t>所得税税率。其 他公司企业所得税税率为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6"/>
                <w:szCs w:val="16"/>
              </w:rPr>
              <w:t>。</w:t>
            </w:r>
          </w:p>
        </w:tc>
      </w:tr>
      <w:tr>
        <w:trPr>
          <w:trHeight w:val="94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四川虹视显示技术有限公司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pStyle w:val="Style18"/>
              <w:keepNext w:val="0"/>
              <w:keepLines w:val="0"/>
              <w:widowControl w:val="0"/>
              <w:shd w:val="clear" w:color="auto" w:fill="auto"/>
              <w:tabs>
                <w:tab w:pos="1805" w:val="left"/>
              </w:tabs>
              <w:bidi w:val="0"/>
              <w:spacing w:before="0" w:after="0" w:line="230" w:lineRule="exact"/>
              <w:ind w:left="0" w:right="0" w:firstLine="0"/>
              <w:jc w:val="both"/>
              <w:rPr>
                <w:sz w:val="16"/>
                <w:szCs w:val="16"/>
              </w:rPr>
            </w:pPr>
            <w:r>
              <w:rPr>
                <w:color w:val="000000"/>
                <w:spacing w:val="0"/>
                <w:w w:val="100"/>
                <w:position w:val="0"/>
                <w:sz w:val="16"/>
                <w:szCs w:val="16"/>
              </w:rPr>
              <w:t>根据国科发文</w:t>
            </w:r>
            <w:r>
              <w:rPr>
                <w:color w:val="000000"/>
                <w:spacing w:val="0"/>
                <w:w w:val="100"/>
                <w:position w:val="0"/>
                <w:sz w:val="17"/>
                <w:szCs w:val="17"/>
              </w:rPr>
              <w:t>（2008</w:t>
            </w:r>
            <w:r>
              <w:rPr>
                <w:color w:val="000000"/>
                <w:spacing w:val="0"/>
                <w:w w:val="100"/>
                <w:position w:val="0"/>
                <w:sz w:val="16"/>
                <w:szCs w:val="16"/>
              </w:rPr>
              <w:t>〕</w:t>
              <w:tab/>
            </w:r>
            <w:r>
              <w:rPr>
                <w:color w:val="000000"/>
                <w:spacing w:val="0"/>
                <w:w w:val="100"/>
                <w:position w:val="0"/>
                <w:sz w:val="17"/>
                <w:szCs w:val="17"/>
              </w:rPr>
              <w:t>172</w:t>
            </w:r>
            <w:r>
              <w:rPr>
                <w:color w:val="000000"/>
                <w:spacing w:val="0"/>
                <w:w w:val="100"/>
                <w:position w:val="0"/>
                <w:sz w:val="16"/>
                <w:szCs w:val="16"/>
              </w:rPr>
              <w:t>号《高新技术企业认定管理办</w:t>
            </w:r>
          </w:p>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法》，公司于</w:t>
            </w:r>
            <w:r>
              <w:rPr>
                <w:color w:val="000000"/>
                <w:spacing w:val="0"/>
                <w:w w:val="100"/>
                <w:position w:val="0"/>
                <w:sz w:val="17"/>
                <w:szCs w:val="17"/>
              </w:rPr>
              <w:t>2012</w:t>
            </w:r>
            <w:r>
              <w:rPr>
                <w:color w:val="000000"/>
                <w:spacing w:val="0"/>
                <w:w w:val="100"/>
                <w:position w:val="0"/>
                <w:sz w:val="16"/>
                <w:szCs w:val="16"/>
              </w:rPr>
              <w:t>年</w:t>
            </w:r>
            <w:r>
              <w:rPr>
                <w:color w:val="000000"/>
                <w:spacing w:val="0"/>
                <w:w w:val="100"/>
                <w:position w:val="0"/>
                <w:sz w:val="17"/>
                <w:szCs w:val="17"/>
              </w:rPr>
              <w:t>6</w:t>
            </w:r>
            <w:r>
              <w:rPr>
                <w:color w:val="000000"/>
                <w:spacing w:val="0"/>
                <w:w w:val="100"/>
                <w:position w:val="0"/>
                <w:sz w:val="16"/>
                <w:szCs w:val="16"/>
              </w:rPr>
              <w:t>月</w:t>
            </w:r>
            <w:r>
              <w:rPr>
                <w:color w:val="000000"/>
                <w:spacing w:val="0"/>
                <w:w w:val="100"/>
                <w:position w:val="0"/>
                <w:sz w:val="17"/>
                <w:szCs w:val="17"/>
              </w:rPr>
              <w:t>26</w:t>
            </w:r>
            <w:r>
              <w:rPr>
                <w:color w:val="000000"/>
                <w:spacing w:val="0"/>
                <w:w w:val="100"/>
                <w:position w:val="0"/>
                <w:sz w:val="16"/>
                <w:szCs w:val="16"/>
              </w:rPr>
              <w:t xml:space="preserve">日被继续认定为高新技术企 业，获发《高新技术企业证书》（证书编号为： </w:t>
            </w:r>
            <w:r>
              <w:rPr>
                <w:color w:val="000000"/>
                <w:spacing w:val="0"/>
                <w:w w:val="100"/>
                <w:position w:val="0"/>
                <w:sz w:val="17"/>
                <w:szCs w:val="17"/>
              </w:rPr>
              <w:t>GF201251000001</w:t>
            </w:r>
            <w:r>
              <w:rPr>
                <w:color w:val="000000"/>
                <w:spacing w:val="0"/>
                <w:w w:val="100"/>
                <w:position w:val="0"/>
                <w:sz w:val="16"/>
                <w:szCs w:val="16"/>
              </w:rPr>
              <w:t>，有效期三年</w:t>
            </w:r>
            <w:r>
              <w:rPr>
                <w:color w:val="000000"/>
                <w:spacing w:val="0"/>
                <w:w w:val="100"/>
                <w:position w:val="0"/>
                <w:sz w:val="17"/>
                <w:szCs w:val="17"/>
              </w:rPr>
              <w:t>），</w:t>
            </w:r>
            <w:r>
              <w:rPr>
                <w:color w:val="000000"/>
                <w:spacing w:val="0"/>
                <w:w w:val="100"/>
                <w:position w:val="0"/>
                <w:sz w:val="16"/>
                <w:szCs w:val="16"/>
              </w:rPr>
              <w:t>按</w:t>
            </w:r>
            <w:r>
              <w:rPr>
                <w:color w:val="000000"/>
                <w:spacing w:val="0"/>
                <w:w w:val="100"/>
                <w:position w:val="0"/>
                <w:sz w:val="17"/>
                <w:szCs w:val="17"/>
              </w:rPr>
              <w:t>15%</w:t>
            </w:r>
            <w:r>
              <w:rPr>
                <w:color w:val="000000"/>
                <w:spacing w:val="0"/>
                <w:w w:val="100"/>
                <w:position w:val="0"/>
                <w:sz w:val="16"/>
                <w:szCs w:val="16"/>
              </w:rPr>
              <w:t>计缴企业所得税。</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四川虹信软件有限公司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 xml:space="preserve">被认定为高新技术企业，《高新技术企业证书》（证书编号 </w:t>
            </w:r>
            <w:r>
              <w:rPr>
                <w:color w:val="000000"/>
                <w:spacing w:val="0"/>
                <w:w w:val="100"/>
                <w:position w:val="0"/>
                <w:sz w:val="17"/>
                <w:szCs w:val="17"/>
              </w:rPr>
              <w:t>GR201151000193</w:t>
            </w:r>
            <w:r>
              <w:rPr>
                <w:color w:val="000000"/>
                <w:spacing w:val="0"/>
                <w:w w:val="100"/>
                <w:position w:val="0"/>
                <w:sz w:val="17"/>
                <w:szCs w:val="17"/>
              </w:rPr>
              <w:t>）</w:t>
            </w:r>
            <w:r>
              <w:rPr>
                <w:color w:val="000000"/>
                <w:spacing w:val="0"/>
                <w:w w:val="100"/>
                <w:position w:val="0"/>
                <w:sz w:val="16"/>
                <w:szCs w:val="16"/>
              </w:rPr>
              <w:t xml:space="preserve">截止日期为 </w:t>
            </w:r>
            <w:r>
              <w:rPr>
                <w:color w:val="000000"/>
                <w:spacing w:val="0"/>
                <w:w w:val="100"/>
                <w:position w:val="0"/>
                <w:sz w:val="17"/>
                <w:szCs w:val="17"/>
              </w:rPr>
              <w:t xml:space="preserve">2014 </w:t>
            </w:r>
            <w:r>
              <w:rPr>
                <w:color w:val="000000"/>
                <w:spacing w:val="0"/>
                <w:w w:val="100"/>
                <w:position w:val="0"/>
                <w:sz w:val="16"/>
                <w:szCs w:val="16"/>
              </w:rPr>
              <w:t xml:space="preserve">年 </w:t>
            </w:r>
            <w:r>
              <w:rPr>
                <w:color w:val="000000"/>
                <w:spacing w:val="0"/>
                <w:w w:val="100"/>
                <w:position w:val="0"/>
                <w:sz w:val="17"/>
                <w:szCs w:val="17"/>
              </w:rPr>
              <w:t xml:space="preserve">11 </w:t>
            </w:r>
            <w:r>
              <w:rPr>
                <w:color w:val="000000"/>
                <w:spacing w:val="0"/>
                <w:w w:val="100"/>
                <w:position w:val="0"/>
                <w:sz w:val="16"/>
                <w:szCs w:val="16"/>
              </w:rPr>
              <w:t xml:space="preserve">月 </w:t>
            </w:r>
            <w:r>
              <w:rPr>
                <w:color w:val="000000"/>
                <w:spacing w:val="0"/>
                <w:w w:val="100"/>
                <w:position w:val="0"/>
                <w:sz w:val="17"/>
                <w:szCs w:val="17"/>
              </w:rPr>
              <w:t xml:space="preserve">2 </w:t>
            </w:r>
            <w:r>
              <w:rPr>
                <w:color w:val="000000"/>
                <w:spacing w:val="0"/>
                <w:w w:val="100"/>
                <w:position w:val="0"/>
                <w:sz w:val="16"/>
                <w:szCs w:val="16"/>
              </w:rPr>
              <w:t>日，</w:t>
            </w:r>
            <w:r>
              <w:rPr>
                <w:color w:val="000000"/>
                <w:spacing w:val="0"/>
                <w:w w:val="100"/>
                <w:position w:val="0"/>
                <w:sz w:val="17"/>
                <w:szCs w:val="17"/>
              </w:rPr>
              <w:t xml:space="preserve">2013 </w:t>
            </w:r>
            <w:r>
              <w:rPr>
                <w:color w:val="000000"/>
                <w:spacing w:val="0"/>
                <w:w w:val="100"/>
                <w:position w:val="0"/>
                <w:sz w:val="16"/>
                <w:szCs w:val="16"/>
              </w:rPr>
              <w:t>年按照</w:t>
            </w:r>
            <w:r>
              <w:rPr>
                <w:color w:val="000000"/>
                <w:spacing w:val="0"/>
                <w:w w:val="100"/>
                <w:position w:val="0"/>
                <w:sz w:val="17"/>
                <w:szCs w:val="17"/>
              </w:rPr>
              <w:t>15%</w:t>
            </w:r>
            <w:r>
              <w:rPr>
                <w:color w:val="000000"/>
                <w:spacing w:val="0"/>
                <w:w w:val="100"/>
                <w:position w:val="0"/>
                <w:sz w:val="16"/>
                <w:szCs w:val="16"/>
              </w:rPr>
              <w:t>计缴企业所得税。</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长虹印尼电器有限公司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成都长虹电子科技有限公司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广元长虹电子科技有限公司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本年度享受西部大开发税收优惠政策，执行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的所得税 税率。</w:t>
            </w:r>
          </w:p>
        </w:tc>
      </w:tr>
      <w:tr>
        <w:trPr>
          <w:trHeight w:val="48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四川长虹格润再生资源有限责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长虹中东电器有限责任公司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无税负。</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长虹俄罗斯电器有限公司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以前年度的亏损可以在以后</w:t>
            </w:r>
            <w:r>
              <w:rPr>
                <w:rFonts w:ascii="Times New Roman" w:eastAsia="Times New Roman" w:hAnsi="Times New Roman" w:cs="Times New Roman"/>
                <w:color w:val="000000"/>
                <w:spacing w:val="0"/>
                <w:w w:val="100"/>
                <w:position w:val="0"/>
                <w:sz w:val="18"/>
                <w:szCs w:val="18"/>
              </w:rPr>
              <w:t>7</w:t>
            </w:r>
            <w:r>
              <w:rPr>
                <w:rFonts w:ascii="Arial Unicode MS" w:eastAsia="Arial Unicode MS" w:hAnsi="Arial Unicode MS" w:cs="Arial Unicode MS"/>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年弥补。</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四川长虹照明技术有限公司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四川长虹光电有限公司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rPr>
                <w:sz w:val="16"/>
                <w:szCs w:val="16"/>
              </w:rPr>
            </w:pPr>
            <w:r>
              <w:rPr>
                <w:color w:val="000000"/>
                <w:spacing w:val="0"/>
                <w:w w:val="100"/>
                <w:position w:val="0"/>
                <w:sz w:val="16"/>
                <w:szCs w:val="16"/>
              </w:rPr>
              <w:t>本年度享受西部大开发税收优惠政策，执行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的所得税 税率。</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北京长虹科技有限责任公司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6"/>
                <w:szCs w:val="16"/>
              </w:rPr>
              <w:t>年公司获得高新技术企业，编号为：</w:t>
            </w:r>
            <w:r>
              <w:rPr>
                <w:rFonts w:ascii="Times New Roman" w:eastAsia="Times New Roman" w:hAnsi="Times New Roman" w:cs="Times New Roman"/>
                <w:color w:val="000000"/>
                <w:spacing w:val="0"/>
                <w:w w:val="100"/>
                <w:position w:val="0"/>
                <w:sz w:val="18"/>
                <w:szCs w:val="18"/>
              </w:rPr>
              <w:t>20112020481404</w:t>
            </w:r>
            <w:r>
              <w:rPr>
                <w:color w:val="000000"/>
                <w:spacing w:val="0"/>
                <w:w w:val="100"/>
                <w:position w:val="0"/>
                <w:sz w:val="16"/>
                <w:szCs w:val="16"/>
              </w:rPr>
              <w:t>, 有效期</w:t>
            </w:r>
            <w:r>
              <w:rPr>
                <w:rFonts w:ascii="Times New Roman" w:eastAsia="Times New Roman" w:hAnsi="Times New Roman" w:cs="Times New Roman"/>
                <w:color w:val="000000"/>
                <w:spacing w:val="0"/>
                <w:w w:val="100"/>
                <w:position w:val="0"/>
                <w:sz w:val="18"/>
                <w:szCs w:val="18"/>
              </w:rPr>
              <w:t>2011-2014</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计缴企业所得税。</w:t>
            </w:r>
          </w:p>
        </w:tc>
      </w:tr>
      <w:tr>
        <w:trPr>
          <w:trHeight w:val="48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绵阳科技城大数据科技有限公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四川虹电数字家庭产业技术研 究院有限公司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3"/>
        <w:keepNext w:val="0"/>
        <w:keepLines w:val="0"/>
        <w:widowControl w:val="0"/>
        <w:numPr>
          <w:ilvl w:val="0"/>
          <w:numId w:val="35"/>
        </w:numPr>
        <w:shd w:val="clear" w:color="auto" w:fill="auto"/>
        <w:bidi w:val="0"/>
        <w:spacing w:before="0" w:after="0" w:line="270" w:lineRule="exact"/>
        <w:ind w:left="0" w:right="0" w:firstLine="500"/>
        <w:jc w:val="both"/>
      </w:pPr>
      <w:bookmarkStart w:id="662" w:name="bookmark662"/>
      <w:bookmarkEnd w:id="662"/>
      <w:r>
        <w:rPr>
          <w:rFonts w:ascii="Times New Roman" w:eastAsia="Times New Roman" w:hAnsi="Times New Roman" w:cs="Times New Roman"/>
          <w:color w:val="000000"/>
          <w:spacing w:val="0"/>
          <w:w w:val="100"/>
          <w:position w:val="0"/>
        </w:rPr>
        <w:t xml:space="preserve"> </w:t>
      </w:r>
      <w:r>
        <w:rPr>
          <w:color w:val="000000"/>
          <w:spacing w:val="0"/>
          <w:w w:val="100"/>
          <w:position w:val="0"/>
        </w:rPr>
        <w:t>增值税：按货物销售收入、加工收入的</w:t>
      </w:r>
      <w:r>
        <w:rPr>
          <w:rFonts w:ascii="Times New Roman" w:eastAsia="Times New Roman" w:hAnsi="Times New Roman" w:cs="Times New Roman"/>
          <w:color w:val="000000"/>
          <w:spacing w:val="0"/>
          <w:w w:val="100"/>
          <w:position w:val="0"/>
        </w:rPr>
        <w:t>17%</w:t>
      </w:r>
      <w:r>
        <w:rPr>
          <w:color w:val="000000"/>
          <w:spacing w:val="0"/>
          <w:w w:val="100"/>
          <w:position w:val="0"/>
        </w:rPr>
        <w:t>计算销项税扣除进项税后的金额缴纳。子公 司长虹电器（澳大利亚）有限公司的增值税税率为</w:t>
      </w:r>
      <w:r>
        <w:rPr>
          <w:rFonts w:ascii="Times New Roman" w:eastAsia="Times New Roman" w:hAnsi="Times New Roman" w:cs="Times New Roman"/>
          <w:color w:val="000000"/>
          <w:spacing w:val="0"/>
          <w:w w:val="100"/>
          <w:position w:val="0"/>
        </w:rPr>
        <w:t>10%</w:t>
      </w:r>
      <w:r>
        <w:rPr>
          <w:color w:val="000000"/>
          <w:spacing w:val="0"/>
          <w:w w:val="100"/>
          <w:position w:val="0"/>
        </w:rPr>
        <w:t>；长虹（香港）贸易有限公司无增值税; 长虹欧洲电器有限公司的增值税税率为</w:t>
      </w:r>
      <w:r>
        <w:rPr>
          <w:rFonts w:ascii="Times New Roman" w:eastAsia="Times New Roman" w:hAnsi="Times New Roman" w:cs="Times New Roman"/>
          <w:color w:val="000000"/>
          <w:spacing w:val="0"/>
          <w:w w:val="100"/>
          <w:position w:val="0"/>
        </w:rPr>
        <w:t>21</w:t>
      </w:r>
      <w:r>
        <w:rPr>
          <w:color w:val="000000"/>
          <w:spacing w:val="0"/>
          <w:w w:val="100"/>
          <w:position w:val="0"/>
        </w:rPr>
        <w:t>%,其下属德国子公司的增值税税率为</w:t>
      </w:r>
      <w:r>
        <w:rPr>
          <w:rFonts w:ascii="Times New Roman" w:eastAsia="Times New Roman" w:hAnsi="Times New Roman" w:cs="Times New Roman"/>
          <w:color w:val="000000"/>
          <w:spacing w:val="0"/>
          <w:w w:val="100"/>
          <w:position w:val="0"/>
        </w:rPr>
        <w:t>19.6%</w:t>
      </w:r>
      <w:r>
        <w:rPr>
          <w:color w:val="000000"/>
          <w:spacing w:val="0"/>
          <w:w w:val="100"/>
          <w:position w:val="0"/>
        </w:rPr>
        <w:t>；长虹 印尼电器有限公司的增值税税率为</w:t>
      </w:r>
      <w:r>
        <w:rPr>
          <w:rFonts w:ascii="Times New Roman" w:eastAsia="Times New Roman" w:hAnsi="Times New Roman" w:cs="Times New Roman"/>
          <w:color w:val="000000"/>
          <w:spacing w:val="0"/>
          <w:w w:val="100"/>
          <w:position w:val="0"/>
        </w:rPr>
        <w:t>10</w:t>
      </w:r>
      <w:r>
        <w:rPr>
          <w:color w:val="000000"/>
          <w:spacing w:val="0"/>
          <w:w w:val="100"/>
          <w:position w:val="0"/>
        </w:rPr>
        <w:t>% ；长虹俄罗斯电器有限公司增值税率为</w:t>
      </w:r>
      <w:r>
        <w:rPr>
          <w:rFonts w:ascii="Times New Roman" w:eastAsia="Times New Roman" w:hAnsi="Times New Roman" w:cs="Times New Roman"/>
          <w:color w:val="000000"/>
          <w:spacing w:val="0"/>
          <w:w w:val="100"/>
          <w:position w:val="0"/>
        </w:rPr>
        <w:t>18%</w:t>
      </w:r>
      <w:r>
        <w:rPr>
          <w:color w:val="000000"/>
          <w:spacing w:val="0"/>
          <w:w w:val="100"/>
          <w:position w:val="0"/>
        </w:rPr>
        <w:t>。</w:t>
      </w:r>
    </w:p>
    <w:p>
      <w:pPr>
        <w:pStyle w:val="Style13"/>
        <w:keepNext w:val="0"/>
        <w:keepLines w:val="0"/>
        <w:widowControl w:val="0"/>
        <w:shd w:val="clear" w:color="auto" w:fill="auto"/>
        <w:bidi w:val="0"/>
        <w:spacing w:before="0" w:after="0" w:line="270" w:lineRule="exact"/>
        <w:ind w:left="0" w:right="0" w:firstLine="500"/>
        <w:jc w:val="both"/>
      </w:pPr>
      <w:r>
        <w:rPr>
          <w:color w:val="000000"/>
          <w:spacing w:val="0"/>
          <w:w w:val="100"/>
          <w:position w:val="0"/>
        </w:rPr>
        <w:t>软件产品销售所纳增值税，根据财税</w:t>
      </w:r>
      <w:r>
        <w:rPr>
          <w:rFonts w:ascii="Times New Roman" w:eastAsia="Times New Roman" w:hAnsi="Times New Roman" w:cs="Times New Roman"/>
          <w:color w:val="000000"/>
          <w:spacing w:val="0"/>
          <w:w w:val="100"/>
          <w:position w:val="0"/>
        </w:rPr>
        <w:t>[2011]100</w:t>
      </w:r>
      <w:r>
        <w:rPr>
          <w:color w:val="000000"/>
          <w:spacing w:val="0"/>
          <w:w w:val="100"/>
          <w:position w:val="0"/>
        </w:rPr>
        <w:t>号《关于软件产品增值税政策通知》，对符 合条件的软件产品销售按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的法定税率征收增值税后，对实际税负超过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的部分即征即退, 由企业用于研究开发软件产品和扩大再生产，不作为企业所得税应税收入，不予征收企业所得 税。子公司四川虹微技术有限公司、孙公司绵阳国虹数码科技有限公司、成都长虹网络科技有 限责任公司属于经认定的软件企业，享受增值税税负超过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的部分即征即退。</w:t>
      </w:r>
    </w:p>
    <w:p>
      <w:pPr>
        <w:pStyle w:val="Style13"/>
        <w:keepNext w:val="0"/>
        <w:keepLines w:val="0"/>
        <w:widowControl w:val="0"/>
        <w:shd w:val="clear" w:color="auto" w:fill="auto"/>
        <w:bidi w:val="0"/>
        <w:spacing w:before="0" w:after="0" w:line="270" w:lineRule="exact"/>
        <w:ind w:left="0" w:right="0" w:firstLine="500"/>
        <w:jc w:val="both"/>
      </w:pPr>
      <w:r>
        <w:rPr>
          <w:color w:val="000000"/>
          <w:spacing w:val="0"/>
          <w:w w:val="100"/>
          <w:position w:val="0"/>
        </w:rPr>
        <w:t>四川长虹民生物流有限公司：营改增前，运输劳务收入扣除外协运输成本和货代运输成本 后的差额为计税基础计较营业税。运输劳务收入税率为</w:t>
      </w:r>
      <w:r>
        <w:rPr>
          <w:rFonts w:ascii="Times New Roman" w:eastAsia="Times New Roman" w:hAnsi="Times New Roman" w:cs="Times New Roman"/>
          <w:color w:val="000000"/>
          <w:spacing w:val="0"/>
          <w:w w:val="100"/>
          <w:position w:val="0"/>
        </w:rPr>
        <w:t>3%</w:t>
      </w:r>
      <w:r>
        <w:rPr>
          <w:color w:val="000000"/>
          <w:spacing w:val="0"/>
          <w:w w:val="100"/>
          <w:position w:val="0"/>
        </w:rPr>
        <w:t>；装卸搬运收入税率为</w:t>
      </w:r>
      <w:r>
        <w:rPr>
          <w:rFonts w:ascii="Times New Roman" w:eastAsia="Times New Roman" w:hAnsi="Times New Roman" w:cs="Times New Roman"/>
          <w:color w:val="000000"/>
          <w:spacing w:val="0"/>
          <w:w w:val="100"/>
          <w:position w:val="0"/>
        </w:rPr>
        <w:t>3%</w:t>
      </w:r>
      <w:r>
        <w:rPr>
          <w:color w:val="000000"/>
          <w:spacing w:val="0"/>
          <w:w w:val="100"/>
          <w:position w:val="0"/>
        </w:rPr>
        <w:t>，仓储及 其他服务业收入税率为</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日营改增后，公司运输劳务收入按</w:t>
      </w:r>
      <w:r>
        <w:rPr>
          <w:rFonts w:ascii="Times New Roman" w:eastAsia="Times New Roman" w:hAnsi="Times New Roman" w:cs="Times New Roman"/>
          <w:color w:val="000000"/>
          <w:spacing w:val="0"/>
          <w:w w:val="100"/>
          <w:position w:val="0"/>
        </w:rPr>
        <w:t>11%</w:t>
      </w:r>
      <w:r>
        <w:rPr>
          <w:color w:val="000000"/>
          <w:spacing w:val="0"/>
          <w:w w:val="100"/>
          <w:position w:val="0"/>
        </w:rPr>
        <w:t>、仓储、力 资及货代运输收入按</w:t>
      </w:r>
      <w:r>
        <w:rPr>
          <w:rFonts w:ascii="Times New Roman" w:eastAsia="Times New Roman" w:hAnsi="Times New Roman" w:cs="Times New Roman"/>
          <w:color w:val="000000"/>
          <w:spacing w:val="0"/>
          <w:w w:val="100"/>
          <w:position w:val="0"/>
        </w:rPr>
        <w:t>6%</w:t>
      </w:r>
      <w:r>
        <w:rPr>
          <w:color w:val="000000"/>
          <w:spacing w:val="0"/>
          <w:w w:val="100"/>
          <w:position w:val="0"/>
        </w:rPr>
        <w:t>计算增值税销项税金。</w:t>
      </w:r>
    </w:p>
    <w:p>
      <w:pPr>
        <w:pStyle w:val="Style13"/>
        <w:keepNext w:val="0"/>
        <w:keepLines w:val="0"/>
        <w:widowControl w:val="0"/>
        <w:numPr>
          <w:ilvl w:val="0"/>
          <w:numId w:val="35"/>
        </w:numPr>
        <w:shd w:val="clear" w:color="auto" w:fill="auto"/>
        <w:tabs>
          <w:tab w:pos="774" w:val="left"/>
        </w:tabs>
        <w:bidi w:val="0"/>
        <w:spacing w:before="0" w:after="0" w:line="270" w:lineRule="exact"/>
        <w:ind w:left="0" w:right="0" w:firstLine="500"/>
        <w:jc w:val="both"/>
        <w:sectPr>
          <w:headerReference w:type="default" r:id="rId19"/>
          <w:footerReference w:type="default" r:id="rId20"/>
          <w:footnotePr>
            <w:pos w:val="pageBottom"/>
            <w:numFmt w:val="decimal"/>
            <w:numRestart w:val="continuous"/>
          </w:footnotePr>
          <w:pgSz w:w="12240" w:h="15840"/>
          <w:pgMar w:top="730" w:right="1615" w:bottom="777" w:left="1799" w:header="0" w:footer="3" w:gutter="0"/>
          <w:cols w:space="720"/>
          <w:noEndnote/>
          <w:rtlGutter w:val="0"/>
          <w:docGrid w:linePitch="360"/>
        </w:sectPr>
      </w:pPr>
      <w:bookmarkStart w:id="663" w:name="bookmark663"/>
      <w:bookmarkEnd w:id="663"/>
      <w:r>
        <w:rPr>
          <w:color w:val="000000"/>
          <w:spacing w:val="0"/>
          <w:w w:val="100"/>
          <w:position w:val="0"/>
        </w:rPr>
        <w:t>其他税项按国家规定计缴。</w:t>
      </w:r>
    </w:p>
    <w:p>
      <w:pPr>
        <w:pStyle w:val="Style16"/>
        <w:keepNext w:val="0"/>
        <w:keepLines w:val="0"/>
        <w:widowControl w:val="0"/>
        <w:shd w:val="clear" w:color="auto" w:fill="auto"/>
        <w:bidi w:val="0"/>
        <w:spacing w:before="0" w:after="0" w:line="240" w:lineRule="auto"/>
        <w:ind w:left="7546"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*8</w:t>
      </w:r>
    </w:p>
    <w:tbl>
      <w:tblPr>
        <w:tblOverlap w:val="never"/>
        <w:jc w:val="center"/>
        <w:tblLayout w:type="fixed"/>
      </w:tblPr>
      <w:tblGrid>
        <w:gridCol w:w="1147"/>
        <w:gridCol w:w="1138"/>
        <w:gridCol w:w="706"/>
        <w:gridCol w:w="850"/>
        <w:gridCol w:w="710"/>
        <w:gridCol w:w="1133"/>
        <w:gridCol w:w="1118"/>
        <w:gridCol w:w="1114"/>
        <w:gridCol w:w="1070"/>
        <w:gridCol w:w="1162"/>
        <w:gridCol w:w="1114"/>
        <w:gridCol w:w="1315"/>
        <w:gridCol w:w="2741"/>
      </w:tblGrid>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99</w:t>
            </w:r>
            <w:r>
              <w:rPr>
                <w:color w:val="000000"/>
                <w:spacing w:val="0"/>
                <w:w w:val="100"/>
                <w:position w:val="0"/>
                <w:sz w:val="19"/>
                <w:szCs w:val="19"/>
              </w:rPr>
              <w:t>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必</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8l</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剽心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rPr>
                <w:sz w:val="16"/>
                <w:szCs w:val="16"/>
              </w:rPr>
            </w:pPr>
            <w:r>
              <w:rPr>
                <w:rFonts w:ascii="Times New Roman" w:eastAsia="Times New Roman" w:hAnsi="Times New Roman" w:cs="Times New Roman"/>
                <w:color w:val="000000"/>
                <w:spacing w:val="0"/>
                <w:w w:val="100"/>
                <w:position w:val="0"/>
                <w:sz w:val="18"/>
                <w:szCs w:val="18"/>
              </w:rPr>
              <w:t>ww</w:t>
            </w:r>
            <w:r>
              <w:rPr>
                <w:color w:val="000000"/>
                <w:spacing w:val="0"/>
                <w:w w:val="100"/>
                <w:position w:val="0"/>
                <w:sz w:val="16"/>
                <w:szCs w:val="16"/>
              </w:rPr>
              <w:t>钠</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种回</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rPr>
              <w:t>IV£Z</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必</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00090</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幻斟</w:t>
            </w:r>
            <w:r>
              <w:rPr>
                <w:rFonts w:ascii="Times New Roman" w:eastAsia="Times New Roman" w:hAnsi="Times New Roman" w:cs="Times New Roman"/>
                <w:color w:val="000000"/>
                <w:spacing w:val="0"/>
                <w:w w:val="100"/>
                <w:position w:val="0"/>
                <w:sz w:val="18"/>
                <w:szCs w:val="18"/>
              </w:rPr>
              <w:t>J</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8"/>
                <w:szCs w:val="18"/>
              </w:rPr>
              <w:t xml:space="preserve">OffOO </w:t>
            </w:r>
            <w:r>
              <w:rPr>
                <w:color w:val="000000"/>
                <w:spacing w:val="0"/>
                <w:w w:val="100"/>
                <w:position w:val="0"/>
                <w:sz w:val="19"/>
                <w:szCs w:val="19"/>
              </w:rPr>
              <w:t>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jc w:val="left"/>
              <w:rPr>
                <w:sz w:val="16"/>
                <w:szCs w:val="16"/>
              </w:rPr>
            </w:pPr>
            <w:r>
              <w:rPr>
                <w:color w:val="000000"/>
                <w:spacing w:val="0"/>
                <w:w w:val="100"/>
                <w:position w:val="0"/>
                <w:sz w:val="16"/>
                <w:szCs w:val="16"/>
              </w:rPr>
              <w:t>剽心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闱削削佃</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rPr>
              <w:t>9VZZ</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必</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£顷</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9"/>
                <w:szCs w:val="19"/>
              </w:rPr>
              <w:t>匕</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斟</w:t>
            </w:r>
            <w:r>
              <w:rPr>
                <w:rFonts w:ascii="Times New Roman" w:eastAsia="Times New Roman" w:hAnsi="Times New Roman" w:cs="Times New Roman"/>
                <w:color w:val="000000"/>
                <w:spacing w:val="0"/>
                <w:w w:val="100"/>
                <w:position w:val="0"/>
                <w:sz w:val="18"/>
                <w:szCs w:val="18"/>
              </w:rPr>
              <w:t>J</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00008</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剽心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匡流岫蛀中爨</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6"/>
                <w:szCs w:val="16"/>
              </w:rPr>
              <w:t>树何</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rPr>
              <w:t>£Q'ZZ</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必</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00009</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w:t>
            </w:r>
            <w:r>
              <w:rPr>
                <w:color w:val="000000"/>
                <w:spacing w:val="0"/>
                <w:w w:val="100"/>
                <w:position w:val="0"/>
                <w:sz w:val="16"/>
                <w:szCs w:val="16"/>
              </w:rPr>
              <w:t>斟</w:t>
            </w:r>
            <w:r>
              <w:rPr>
                <w:rFonts w:ascii="Times New Roman" w:eastAsia="Times New Roman" w:hAnsi="Times New Roman" w:cs="Times New Roman"/>
                <w:color w:val="000000"/>
                <w:spacing w:val="0"/>
                <w:w w:val="100"/>
                <w:position w:val="0"/>
                <w:sz w:val="18"/>
                <w:szCs w:val="18"/>
              </w:rPr>
              <w:t>J</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ocrooH</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剽心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匡诲/山诲璃师</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9"/>
                <w:szCs w:val="19"/>
              </w:rPr>
              <w:t>屹</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8S6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 xml:space="preserve">怀 </w:t>
            </w:r>
            <w:r>
              <w:rPr>
                <w:rFonts w:ascii="Times New Roman" w:eastAsia="Times New Roman" w:hAnsi="Times New Roman" w:cs="Times New Roman"/>
                <w:color w:val="000000"/>
                <w:spacing w:val="0"/>
                <w:w w:val="100"/>
                <w:position w:val="0"/>
                <w:sz w:val="18"/>
                <w:szCs w:val="18"/>
              </w:rPr>
              <w:t>Z66'II</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sit®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OOOOOtl</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剽心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匡诲削痛</w:t>
            </w:r>
            <w:r>
              <w:rPr>
                <w:rFonts w:ascii="Times New Roman" w:eastAsia="Times New Roman" w:hAnsi="Times New Roman" w:cs="Times New Roman"/>
                <w:color w:val="000000"/>
                <w:spacing w:val="0"/>
                <w:w w:val="100"/>
                <w:position w:val="0"/>
                <w:sz w:val="18"/>
                <w:szCs w:val="18"/>
              </w:rPr>
              <w:t>I®</w:t>
            </w:r>
            <w:r>
              <w:rPr>
                <w:color w:val="000000"/>
                <w:spacing w:val="0"/>
                <w:w w:val="100"/>
                <w:position w:val="0"/>
                <w:sz w:val="16"/>
                <w:szCs w:val="16"/>
              </w:rPr>
              <w:t>削佃</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009£0</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£l</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0£0£</w:t>
            </w:r>
            <w:r>
              <w:rPr>
                <w:color w:val="000000"/>
                <w:spacing w:val="0"/>
                <w:w w:val="100"/>
                <w:position w:val="0"/>
                <w:sz w:val="19"/>
                <w:szCs w:val="19"/>
              </w:rPr>
              <w:t>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 WK</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BWBI</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6"/>
                <w:szCs w:val="16"/>
              </w:rPr>
              <w:t>匡诲</w:t>
            </w:r>
            <w:r>
              <w:rPr>
                <w:rFonts w:ascii="Times New Roman" w:eastAsia="Times New Roman" w:hAnsi="Times New Roman" w:cs="Times New Roman"/>
                <w:color w:val="000000"/>
                <w:spacing w:val="0"/>
                <w:w w:val="100"/>
                <w:position w:val="0"/>
                <w:sz w:val="18"/>
                <w:szCs w:val="18"/>
              </w:rPr>
              <w:t>WS (W) W</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mallCaps/>
                <w:color w:val="000000"/>
                <w:spacing w:val="0"/>
                <w:w w:val="100"/>
                <w:position w:val="0"/>
                <w:sz w:val="18"/>
                <w:szCs w:val="18"/>
              </w:rPr>
              <w:t>QZjO'I</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OS</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99166^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斟</w:t>
            </w:r>
            <w:r>
              <w:rPr>
                <w:rFonts w:ascii="Times New Roman" w:eastAsia="Times New Roman" w:hAnsi="Times New Roman" w:cs="Times New Roman"/>
                <w:color w:val="000000"/>
                <w:spacing w:val="0"/>
                <w:w w:val="100"/>
                <w:position w:val="0"/>
                <w:sz w:val="18"/>
                <w:szCs w:val="18"/>
              </w:rPr>
              <w:t>J</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oaooot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剽心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rPr>
                <w:sz w:val="16"/>
                <w:szCs w:val="16"/>
              </w:rPr>
            </w:pPr>
            <w:r>
              <w:rPr>
                <w:rFonts w:ascii="Times New Roman" w:eastAsia="Times New Roman" w:hAnsi="Times New Roman" w:cs="Times New Roman"/>
                <w:color w:val="000000"/>
                <w:spacing w:val="0"/>
                <w:w w:val="100"/>
                <w:position w:val="0"/>
                <w:sz w:val="18"/>
                <w:szCs w:val="18"/>
              </w:rPr>
              <w:t>ww*w</w:t>
            </w:r>
            <w:r>
              <w:rPr>
                <w:color w:val="000000"/>
                <w:spacing w:val="0"/>
                <w:w w:val="100"/>
                <w:position w:val="0"/>
                <w:sz w:val="16"/>
                <w:szCs w:val="16"/>
              </w:rPr>
              <w:t>利佃</w:t>
            </w: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0SZI9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08'880t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660"/>
              <w:jc w:val="both"/>
              <w:rPr>
                <w:sz w:val="16"/>
                <w:szCs w:val="16"/>
              </w:rPr>
            </w:pPr>
            <w:r>
              <w:rPr>
                <w:color w:val="000000"/>
                <w:spacing w:val="0"/>
                <w:w w:val="100"/>
                <w:position w:val="0"/>
                <w:sz w:val="16"/>
                <w:szCs w:val="16"/>
              </w:rPr>
              <w:t>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匡时去博醐珈佃</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80'EZ</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的</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00006</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K</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ntK</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OOS18</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9Z</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剽心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8"/>
                <w:szCs w:val="18"/>
              </w:rPr>
              <w:t>KHM</w:t>
            </w:r>
            <w:r>
              <w:rPr>
                <w:color w:val="000000"/>
                <w:spacing w:val="0"/>
                <w:w w:val="100"/>
                <w:position w:val="0"/>
                <w:sz w:val="16"/>
                <w:szCs w:val="16"/>
              </w:rPr>
              <w:t>曲</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国河削驱映踽洲何</w:t>
            </w:r>
          </w:p>
        </w:tc>
      </w:tr>
      <w:tr>
        <w:trPr>
          <w:trHeight w:val="322"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oezssti</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涉</w:t>
            </w:r>
            <w:r>
              <w:rPr>
                <w:rFonts w:ascii="Times New Roman" w:eastAsia="Times New Roman" w:hAnsi="Times New Roman" w:cs="Times New Roman"/>
                <w:color w:val="000000"/>
                <w:spacing w:val="0"/>
                <w:w w:val="100"/>
                <w:position w:val="0"/>
                <w:sz w:val="18"/>
                <w:szCs w:val="18"/>
              </w:rPr>
              <w:t>910'91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畔</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00TO0'(K</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剽心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8"/>
                <w:szCs w:val="18"/>
              </w:rPr>
              <w:t>KHM</w:t>
            </w:r>
            <w:r>
              <w:rPr>
                <w:color w:val="000000"/>
                <w:spacing w:val="0"/>
                <w:w w:val="100"/>
                <w:position w:val="0"/>
                <w:sz w:val="16"/>
                <w:szCs w:val="16"/>
              </w:rPr>
              <w:t>曲</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埋四岫新蜥厕国蛾</w:t>
            </w:r>
          </w:p>
        </w:tc>
      </w:tr>
      <w:tr>
        <w:trPr>
          <w:trHeight w:val="322"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rPr>
              <w:t>£0'009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6969Z*</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0008l</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剽心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8"/>
                <w:szCs w:val="18"/>
              </w:rPr>
              <w:t>KHM</w:t>
            </w:r>
            <w:r>
              <w:rPr>
                <w:color w:val="000000"/>
                <w:spacing w:val="0"/>
                <w:w w:val="100"/>
                <w:position w:val="0"/>
                <w:sz w:val="16"/>
                <w:szCs w:val="16"/>
              </w:rPr>
              <w:t>曲</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*或朔</w:t>
            </w:r>
            <w:r>
              <w:rPr>
                <w:rFonts w:ascii="Times New Roman" w:eastAsia="Times New Roman" w:hAnsi="Times New Roman" w:cs="Times New Roman"/>
                <w:color w:val="000000"/>
                <w:spacing w:val="0"/>
                <w:w w:val="100"/>
                <w:position w:val="0"/>
                <w:sz w:val="18"/>
                <w:szCs w:val="18"/>
              </w:rPr>
              <w:t>ww</w:t>
            </w:r>
            <w:r>
              <w:rPr>
                <w:color w:val="000000"/>
                <w:spacing w:val="0"/>
                <w:w w:val="100"/>
                <w:position w:val="0"/>
                <w:sz w:val="16"/>
                <w:szCs w:val="16"/>
              </w:rPr>
              <w:t>目:</w:t>
            </w:r>
            <w:r>
              <w:rPr>
                <w:rFonts w:ascii="Times New Roman" w:eastAsia="Times New Roman" w:hAnsi="Times New Roman" w:cs="Times New Roman"/>
                <w:color w:val="000000"/>
                <w:spacing w:val="0"/>
                <w:w w:val="100"/>
                <w:position w:val="0"/>
                <w:sz w:val="18"/>
                <w:szCs w:val="18"/>
              </w:rPr>
              <w:t>omu</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I£3S£3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st®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I£8</w:t>
            </w:r>
            <w:r>
              <w:rPr>
                <w:color w:val="000000"/>
                <w:spacing w:val="0"/>
                <w:w w:val="100"/>
                <w:position w:val="0"/>
                <w:sz w:val="19"/>
                <w:szCs w:val="19"/>
              </w:rPr>
              <w:t>和</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jc w:val="left"/>
              <w:rPr>
                <w:sz w:val="16"/>
                <w:szCs w:val="16"/>
              </w:rPr>
            </w:pPr>
            <w:r>
              <w:rPr>
                <w:color w:val="000000"/>
                <w:spacing w:val="0"/>
                <w:w w:val="100"/>
                <w:position w:val="0"/>
                <w:sz w:val="16"/>
                <w:szCs w:val="16"/>
              </w:rPr>
              <w:t>剽心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8"/>
                <w:szCs w:val="18"/>
              </w:rPr>
              <w:t>KHM</w:t>
            </w:r>
            <w:r>
              <w:rPr>
                <w:color w:val="000000"/>
                <w:spacing w:val="0"/>
                <w:w w:val="100"/>
                <w:position w:val="0"/>
                <w:sz w:val="16"/>
                <w:szCs w:val="16"/>
              </w:rPr>
              <w:t>曲</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匡切埋朔</w:t>
            </w:r>
            <w:r>
              <w:rPr>
                <w:rFonts w:ascii="Times New Roman" w:eastAsia="Times New Roman" w:hAnsi="Times New Roman" w:cs="Times New Roman"/>
                <w:color w:val="000000"/>
                <w:spacing w:val="0"/>
                <w:w w:val="100"/>
                <w:position w:val="0"/>
                <w:sz w:val="18"/>
                <w:szCs w:val="18"/>
              </w:rPr>
              <w:t>MW</w:t>
            </w:r>
            <w:r>
              <w:rPr>
                <w:color w:val="000000"/>
                <w:spacing w:val="0"/>
                <w:w w:val="100"/>
                <w:position w:val="0"/>
                <w:sz w:val="16"/>
                <w:szCs w:val="16"/>
              </w:rPr>
              <w:t>加阳</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9£9</w:t>
            </w:r>
            <w:r>
              <w:rPr>
                <w:color w:val="000000"/>
                <w:spacing w:val="0"/>
                <w:w w:val="100"/>
                <w:position w:val="0"/>
                <w:sz w:val="19"/>
                <w:szCs w:val="19"/>
              </w:rPr>
              <w:t>搭</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At®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8"/>
                <w:szCs w:val="18"/>
              </w:rPr>
              <w:t>9£9</w:t>
            </w:r>
            <w:r>
              <w:rPr>
                <w:color w:val="000000"/>
                <w:spacing w:val="0"/>
                <w:w w:val="100"/>
                <w:position w:val="0"/>
                <w:sz w:val="19"/>
                <w:szCs w:val="19"/>
              </w:rPr>
              <w:t>搭</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BWBI</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3|Z^W</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8"/>
                <w:szCs w:val="18"/>
              </w:rPr>
              <w:t>KHM</w:t>
            </w:r>
            <w:r>
              <w:rPr>
                <w:color w:val="000000"/>
                <w:spacing w:val="0"/>
                <w:w w:val="100"/>
                <w:position w:val="0"/>
                <w:sz w:val="16"/>
                <w:szCs w:val="16"/>
              </w:rPr>
              <w:t>曲</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6"/>
                <w:szCs w:val="16"/>
              </w:rPr>
              <w:t>网迪（应</w:t>
            </w:r>
            <w:r>
              <w:rPr>
                <w:color w:val="000000"/>
                <w:spacing w:val="0"/>
                <w:w w:val="100"/>
                <w:position w:val="0"/>
                <w:sz w:val="16"/>
                <w:szCs w:val="16"/>
              </w:rPr>
              <w:t xml:space="preserve">g） </w:t>
            </w:r>
            <w:r>
              <w:rPr>
                <w:rFonts w:ascii="Times New Roman" w:eastAsia="Times New Roman" w:hAnsi="Times New Roman" w:cs="Times New Roman"/>
                <w:color w:val="000000"/>
                <w:spacing w:val="0"/>
                <w:w w:val="100"/>
                <w:position w:val="0"/>
                <w:sz w:val="18"/>
                <w:szCs w:val="18"/>
              </w:rPr>
              <w:t>WW</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88,</w:t>
            </w:r>
            <w:r>
              <w:rPr>
                <w:color w:val="000000"/>
                <w:spacing w:val="0"/>
                <w:w w:val="100"/>
                <w:position w:val="0"/>
                <w:sz w:val="19"/>
                <w:szCs w:val="19"/>
              </w:rPr>
              <w:t>昴</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00'00S</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St7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ooooo</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os</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jc w:val="left"/>
              <w:rPr>
                <w:sz w:val="16"/>
                <w:szCs w:val="16"/>
              </w:rPr>
            </w:pPr>
            <w:r>
              <w:rPr>
                <w:color w:val="000000"/>
                <w:spacing w:val="0"/>
                <w:w w:val="100"/>
                <w:position w:val="0"/>
                <w:sz w:val="16"/>
                <w:szCs w:val="16"/>
              </w:rPr>
              <w:t>剽心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8"/>
                <w:szCs w:val="18"/>
              </w:rPr>
              <w:t>rp</w:t>
            </w:r>
            <w:r>
              <w:rPr>
                <w:color w:val="000000"/>
                <w:spacing w:val="0"/>
                <w:w w:val="100"/>
                <w:position w:val="0"/>
                <w:sz w:val="16"/>
                <w:szCs w:val="16"/>
              </w:rPr>
              <w:t>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8"/>
                <w:szCs w:val="18"/>
              </w:rPr>
              <w:t>KHM</w:t>
            </w:r>
            <w:r>
              <w:rPr>
                <w:color w:val="000000"/>
                <w:spacing w:val="0"/>
                <w:w w:val="100"/>
                <w:position w:val="0"/>
                <w:sz w:val="16"/>
                <w:szCs w:val="16"/>
              </w:rPr>
              <w:t>曲</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1040" w:right="0" w:firstLine="0"/>
              <w:jc w:val="left"/>
              <w:rPr>
                <w:sz w:val="16"/>
                <w:szCs w:val="16"/>
              </w:rPr>
            </w:pPr>
            <w:r>
              <w:rPr>
                <w:color w:val="000000"/>
                <w:spacing w:val="0"/>
                <w:w w:val="100"/>
                <w:position w:val="0"/>
                <w:sz w:val="16"/>
                <w:szCs w:val="16"/>
              </w:rPr>
              <w:t>匡湘岸碍</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99Z06</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£6l</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［叔</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£6g£</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8"/>
                <w:szCs w:val="18"/>
              </w:rPr>
              <w:t>O</w:t>
            </w:r>
            <w:r>
              <w:rPr>
                <w:color w:val="000000"/>
                <w:spacing w:val="0"/>
                <w:w w:val="100"/>
                <w:position w:val="0"/>
                <w:sz w:val="19"/>
                <w:szCs w:val="19"/>
              </w:rPr>
              <w:t>■涕冬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孰皿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g</w:t>
            </w:r>
            <w:r>
              <w:rPr>
                <w:color w:val="000000"/>
                <w:spacing w:val="0"/>
                <w:w w:val="100"/>
                <w:position w:val="0"/>
                <w:sz w:val="19"/>
                <w:szCs w:val="19"/>
              </w:rPr>
              <w:t>做</w:t>
            </w:r>
            <w:r>
              <w:rPr>
                <w:color w:val="000000"/>
                <w:spacing w:val="0"/>
                <w:w w:val="100"/>
                <w:position w:val="0"/>
                <w:sz w:val="19"/>
                <w:szCs w:val="19"/>
              </w:rPr>
              <w:t>S</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88</w:t>
            </w:r>
            <w:r>
              <w:rPr>
                <w:color w:val="000000"/>
                <w:spacing w:val="0"/>
                <w:w w:val="100"/>
                <w:position w:val="0"/>
                <w:sz w:val="19"/>
                <w:szCs w:val="19"/>
              </w:rPr>
              <w:t>•椀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88</w:t>
            </w:r>
            <w:r>
              <w:rPr>
                <w:color w:val="000000"/>
                <w:spacing w:val="0"/>
                <w:w w:val="100"/>
                <w:position w:val="0"/>
                <w:sz w:val="19"/>
                <w:szCs w:val="19"/>
              </w:rPr>
              <w:t>•椀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£9H9'£9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i/>
                <w:iCs/>
                <w:color w:val="000000"/>
                <w:spacing w:val="0"/>
                <w:w w:val="100"/>
                <w:position w:val="0"/>
                <w:sz w:val="18"/>
                <w:szCs w:val="18"/>
              </w:rPr>
              <w:t>Z6'£L^9L</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剽心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成婀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成朔出猝映岬</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9"/>
                <w:szCs w:val="19"/>
              </w:rPr>
              <w:t>/:加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rPr>
              <w:t>WLL</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rPr>
              <w:t>9L'9L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00%0P</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r>
              <w:rPr>
                <w:color w:val="000000"/>
                <w:spacing w:val="0"/>
                <w:w w:val="100"/>
                <w:position w:val="0"/>
                <w:sz w:val="19"/>
                <w:szCs w:val="19"/>
              </w:rPr>
              <w:t>秘命</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匡醐</w:t>
            </w:r>
            <w:r>
              <w:rPr>
                <w:rFonts w:ascii="Times New Roman" w:eastAsia="Times New Roman" w:hAnsi="Times New Roman" w:cs="Times New Roman"/>
                <w:color w:val="000000"/>
                <w:spacing w:val="0"/>
                <w:w w:val="100"/>
                <w:position w:val="0"/>
                <w:sz w:val="18"/>
                <w:szCs w:val="18"/>
              </w:rPr>
              <w:t>J</w:t>
            </w:r>
            <w:r>
              <w:rPr>
                <w:color w:val="000000"/>
                <w:spacing w:val="0"/>
                <w:w w:val="100"/>
                <w:position w:val="0"/>
                <w:sz w:val="16"/>
                <w:szCs w:val="16"/>
              </w:rPr>
              <w:t>抓</w:t>
            </w:r>
            <w:r>
              <w:rPr>
                <w:rFonts w:ascii="Times New Roman" w:eastAsia="Times New Roman" w:hAnsi="Times New Roman" w:cs="Times New Roman"/>
                <w:color w:val="000000"/>
                <w:spacing w:val="0"/>
                <w:w w:val="100"/>
                <w:position w:val="0"/>
                <w:sz w:val="18"/>
                <w:szCs w:val="18"/>
              </w:rPr>
              <w:t>m</w:t>
            </w:r>
            <w:r>
              <w:rPr>
                <w:color w:val="000000"/>
                <w:spacing w:val="0"/>
                <w:w w:val="100"/>
                <w:position w:val="0"/>
                <w:sz w:val="16"/>
                <w:szCs w:val="16"/>
              </w:rPr>
              <w:t>削佃</w:t>
            </w:r>
          </w:p>
        </w:tc>
      </w:tr>
      <w:tr>
        <w:trPr>
          <w:trHeight w:val="48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rPr>
              <w:t>LO'£LC£l</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rPr>
              <w:t>%'WtL\</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涉</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涉</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00WZLI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nz</w:t>
            </w:r>
          </w:p>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美</w:t>
            </w:r>
            <w:r>
              <w:rPr>
                <w:color w:val="000000"/>
                <w:spacing w:val="0"/>
                <w:w w:val="100"/>
                <w:position w:val="0"/>
                <w:sz w:val="19"/>
                <w:szCs w:val="19"/>
              </w:rPr>
              <w:t>Mg</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剽心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o</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8"/>
                <w:szCs w:val="18"/>
              </w:rPr>
              <w:t>KHM</w:t>
            </w:r>
            <w:r>
              <w:rPr>
                <w:color w:val="000000"/>
                <w:spacing w:val="0"/>
                <w:w w:val="100"/>
                <w:position w:val="0"/>
                <w:sz w:val="16"/>
                <w:szCs w:val="16"/>
              </w:rPr>
              <w:t>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成前毋膘婿河也</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ooooo</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oi</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jc w:val="left"/>
              <w:rPr>
                <w:sz w:val="16"/>
                <w:szCs w:val="16"/>
              </w:rPr>
            </w:pPr>
            <w:r>
              <w:rPr>
                <w:color w:val="000000"/>
                <w:spacing w:val="0"/>
                <w:w w:val="100"/>
                <w:position w:val="0"/>
                <w:sz w:val="16"/>
                <w:szCs w:val="16"/>
              </w:rPr>
              <w:t>剽心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o</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8"/>
                <w:szCs w:val="18"/>
              </w:rPr>
              <w:t>KHM</w:t>
            </w:r>
            <w:r>
              <w:rPr>
                <w:color w:val="000000"/>
                <w:spacing w:val="0"/>
                <w:w w:val="100"/>
                <w:position w:val="0"/>
                <w:sz w:val="16"/>
                <w:szCs w:val="16"/>
              </w:rPr>
              <w:t>曲</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205" w:hRule="exact"/>
        </w:trPr>
        <w:tc>
          <w:tcPr>
            <w:tcBorders>
              <w:top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职绸观</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W5BW</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m)</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部</w:t>
            </w:r>
            <w:r>
              <w:rPr>
                <w:rFonts w:ascii="Times New Roman" w:eastAsia="Times New Roman" w:hAnsi="Times New Roman" w:cs="Times New Roman"/>
                <w:color w:val="000000"/>
                <w:spacing w:val="0"/>
                <w:w w:val="100"/>
                <w:position w:val="0"/>
                <w:sz w:val="18"/>
                <w:szCs w:val="18"/>
              </w:rPr>
              <w:t>WOT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i®</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WW</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Wfe%</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0" w:line="240" w:lineRule="auto"/>
        <w:ind w:left="12980" w:right="0" w:firstLine="0"/>
        <w:jc w:val="left"/>
        <w:rPr>
          <w:sz w:val="19"/>
          <w:szCs w:val="19"/>
        </w:rPr>
      </w:pPr>
      <w:r>
        <w:rPr>
          <w:color w:val="000000"/>
          <w:spacing w:val="0"/>
          <w:w w:val="100"/>
          <w:position w:val="0"/>
          <w:sz w:val="19"/>
          <w:szCs w:val="19"/>
        </w:rPr>
        <w:t>恒■^去（一）</w:t>
      </w:r>
    </w:p>
    <w:p>
      <w:pPr>
        <w:pStyle w:val="Style20"/>
        <w:keepNext/>
        <w:keepLines/>
        <w:widowControl w:val="0"/>
        <w:shd w:val="clear" w:color="auto" w:fill="auto"/>
        <w:bidi w:val="0"/>
        <w:spacing w:before="0" w:after="0" w:line="240" w:lineRule="auto"/>
        <w:ind w:left="11320" w:right="0" w:firstLine="0"/>
        <w:jc w:val="left"/>
        <w:sectPr>
          <w:headerReference w:type="default" r:id="rId21"/>
          <w:footerReference w:type="default" r:id="rId22"/>
          <w:footnotePr>
            <w:pos w:val="pageBottom"/>
            <w:numFmt w:val="decimal"/>
            <w:numRestart w:val="continuous"/>
          </w:footnotePr>
          <w:pgSz w:w="16840" w:h="11900" w:orient="landscape"/>
          <w:pgMar w:top="845" w:right="762" w:bottom="1047" w:left="762" w:header="417" w:footer="3" w:gutter="0"/>
          <w:cols w:space="720"/>
          <w:noEndnote/>
          <w:rtlGutter w:val="0"/>
          <w:docGrid w:linePitch="360"/>
        </w:sectPr>
      </w:pPr>
      <w:bookmarkStart w:id="664" w:name="bookmark664"/>
      <w:bookmarkStart w:id="665" w:name="bookmark665"/>
      <w:bookmarkStart w:id="666" w:name="bookmark666"/>
      <w:r>
        <w:rPr>
          <w:color w:val="000000"/>
          <w:spacing w:val="0"/>
          <w:w w:val="100"/>
          <w:position w:val="0"/>
        </w:rPr>
        <w:t>禁徘多国*寻近作寻亦双</w:t>
      </w:r>
      <w:r>
        <w:rPr>
          <w:b w:val="0"/>
          <w:bCs w:val="0"/>
          <w:i/>
          <w:iCs/>
          <w:color w:val="000000"/>
          <w:spacing w:val="0"/>
          <w:w w:val="100"/>
          <w:position w:val="0"/>
        </w:rPr>
        <w:t>湛</w:t>
      </w:r>
      <w:bookmarkEnd w:id="664"/>
      <w:bookmarkEnd w:id="665"/>
      <w:bookmarkEnd w:id="666"/>
    </w:p>
    <w:tbl>
      <w:tblPr>
        <w:tblOverlap w:val="never"/>
        <w:jc w:val="center"/>
        <w:tblLayout w:type="fixed"/>
      </w:tblPr>
      <w:tblGrid>
        <w:gridCol w:w="1147"/>
        <w:gridCol w:w="1138"/>
        <w:gridCol w:w="706"/>
        <w:gridCol w:w="850"/>
        <w:gridCol w:w="710"/>
        <w:gridCol w:w="1133"/>
        <w:gridCol w:w="1118"/>
        <w:gridCol w:w="1114"/>
        <w:gridCol w:w="1070"/>
        <w:gridCol w:w="1162"/>
        <w:gridCol w:w="1114"/>
        <w:gridCol w:w="1315"/>
        <w:gridCol w:w="2755"/>
      </w:tblGrid>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oowz</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140" w:firstLine="0"/>
              <w:jc w:val="right"/>
              <w:rPr>
                <w:sz w:val="22"/>
                <w:szCs w:val="22"/>
              </w:rPr>
            </w:pPr>
            <w:r>
              <w:rPr>
                <w:color w:val="000000"/>
                <w:spacing w:val="0"/>
                <w:w w:val="100"/>
                <w:position w:val="0"/>
                <w:sz w:val="22"/>
                <w:szCs w:val="22"/>
              </w:rPr>
              <w:t>或</w:t>
            </w:r>
            <w:r>
              <w:rPr>
                <w:color w:val="000000"/>
                <w:spacing w:val="0"/>
                <w:w w:val="100"/>
                <w:position w:val="0"/>
                <w:sz w:val="22"/>
                <w:szCs w:val="22"/>
              </w:rPr>
              <w:t>y</w:t>
            </w:r>
            <w:r>
              <w:rPr>
                <w:color w:val="000000"/>
                <w:spacing w:val="0"/>
                <w:w w:val="100"/>
                <w:position w:val="0"/>
                <w:sz w:val="22"/>
                <w:szCs w:val="22"/>
              </w:rPr>
              <w:t>枷点实确珈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22"/>
                <w:szCs w:val="22"/>
              </w:rPr>
              <w:t>何</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冬心</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任宙</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任宙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oowst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9"/>
                <w:szCs w:val="19"/>
              </w:rPr>
              <w:t>我斟</w:t>
            </w:r>
            <w:r>
              <w:rPr>
                <w:rFonts w:ascii="Times New Roman" w:eastAsia="Times New Roman" w:hAnsi="Times New Roman" w:cs="Times New Roman"/>
                <w:color w:val="000000"/>
                <w:spacing w:val="0"/>
                <w:w w:val="100"/>
                <w:position w:val="0"/>
                <w:sz w:val="18"/>
                <w:szCs w:val="18"/>
              </w:rPr>
              <w:t>J</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i/>
                <w:iCs/>
                <w:color w:val="000000"/>
                <w:spacing w:val="0"/>
                <w:w w:val="100"/>
                <w:position w:val="0"/>
                <w:sz w:val="18"/>
                <w:szCs w:val="18"/>
              </w:rPr>
              <w:t>L£^</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6"/>
                <w:szCs w:val="16"/>
              </w:rPr>
              <w:t>匡切</w:t>
            </w:r>
            <w:r>
              <w:rPr>
                <w:rFonts w:ascii="Times New Roman" w:eastAsia="Times New Roman" w:hAnsi="Times New Roman" w:cs="Times New Roman"/>
                <w:color w:val="000000"/>
                <w:spacing w:val="0"/>
                <w:w w:val="100"/>
                <w:position w:val="0"/>
                <w:sz w:val="18"/>
                <w:szCs w:val="18"/>
              </w:rPr>
              <w:t>wm</w:t>
            </w:r>
            <w:r>
              <w:rPr>
                <w:color w:val="000000"/>
                <w:spacing w:val="0"/>
                <w:w w:val="100"/>
                <w:position w:val="0"/>
                <w:sz w:val="16"/>
                <w:szCs w:val="16"/>
              </w:rPr>
              <w:t>虹</w:t>
            </w:r>
            <w:r>
              <w:rPr>
                <w:rFonts w:ascii="Times New Roman" w:eastAsia="Times New Roman" w:hAnsi="Times New Roman" w:cs="Times New Roman"/>
                <w:color w:val="000000"/>
                <w:spacing w:val="0"/>
                <w:w w:val="100"/>
                <w:position w:val="0"/>
                <w:sz w:val="18"/>
                <w:szCs w:val="18"/>
              </w:rPr>
              <w:t>KW</w:t>
            </w:r>
          </w:p>
        </w:tc>
      </w:tr>
      <w:tr>
        <w:trPr>
          <w:trHeight w:val="322"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心切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£8090t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smallCaps/>
                <w:color w:val="000000"/>
                <w:spacing w:val="0"/>
                <w:w w:val="100"/>
                <w:position w:val="0"/>
                <w:sz w:val="22"/>
                <w:szCs w:val="22"/>
              </w:rPr>
              <w:t>ooooo</w:t>
            </w:r>
            <w:r>
              <w:rPr>
                <w:rFonts w:ascii="Times New Roman" w:eastAsia="Times New Roman" w:hAnsi="Times New Roman" w:cs="Times New Roman"/>
                <w:smallCaps/>
                <w:color w:val="000000"/>
                <w:spacing w:val="0"/>
                <w:w w:val="100"/>
                <w:position w:val="0"/>
                <w:sz w:val="22"/>
                <w:szCs w:val="22"/>
                <w:vertAlign w:val="superscript"/>
              </w:rPr>
              <w:t>£</w:t>
            </w:r>
            <w:r>
              <w:rPr>
                <w:rFonts w:ascii="Times New Roman" w:eastAsia="Times New Roman" w:hAnsi="Times New Roman" w:cs="Times New Roman"/>
                <w:smallCaps/>
                <w:color w:val="000000"/>
                <w:spacing w:val="0"/>
                <w:w w:val="100"/>
                <w:position w:val="0"/>
                <w:sz w:val="22"/>
                <w:szCs w:val="22"/>
              </w:rPr>
              <w:t>oi</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9"/>
                <w:szCs w:val="19"/>
              </w:rPr>
              <w:t>畔</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smallCaps/>
                <w:color w:val="000000"/>
                <w:spacing w:val="0"/>
                <w:w w:val="100"/>
                <w:position w:val="0"/>
                <w:sz w:val="22"/>
                <w:szCs w:val="22"/>
              </w:rPr>
              <w:t>ooooo</w:t>
            </w:r>
            <w:r>
              <w:rPr>
                <w:rFonts w:ascii="Times New Roman" w:eastAsia="Times New Roman" w:hAnsi="Times New Roman" w:cs="Times New Roman"/>
                <w:smallCaps/>
                <w:color w:val="000000"/>
                <w:spacing w:val="0"/>
                <w:w w:val="100"/>
                <w:position w:val="0"/>
                <w:sz w:val="22"/>
                <w:szCs w:val="22"/>
                <w:vertAlign w:val="superscript"/>
              </w:rPr>
              <w:t>£</w:t>
            </w:r>
            <w:r>
              <w:rPr>
                <w:rFonts w:ascii="Times New Roman" w:eastAsia="Times New Roman" w:hAnsi="Times New Roman" w:cs="Times New Roman"/>
                <w:smallCaps/>
                <w:color w:val="000000"/>
                <w:spacing w:val="0"/>
                <w:w w:val="100"/>
                <w:position w:val="0"/>
                <w:sz w:val="22"/>
                <w:szCs w:val="22"/>
              </w:rPr>
              <w:t>oi</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jc w:val="both"/>
              <w:rPr>
                <w:sz w:val="16"/>
                <w:szCs w:val="16"/>
              </w:rPr>
            </w:pPr>
            <w:r>
              <w:rPr>
                <w:color w:val="000000"/>
                <w:spacing w:val="0"/>
                <w:w w:val="100"/>
                <w:position w:val="0"/>
                <w:sz w:val="16"/>
                <w:szCs w:val="16"/>
              </w:rPr>
              <w:t>剽心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1040" w:right="0" w:firstLine="0"/>
              <w:jc w:val="both"/>
              <w:rPr>
                <w:sz w:val="16"/>
                <w:szCs w:val="16"/>
              </w:rPr>
            </w:pPr>
            <w:r>
              <w:rPr>
                <w:color w:val="000000"/>
                <w:spacing w:val="0"/>
                <w:w w:val="100"/>
                <w:position w:val="0"/>
                <w:sz w:val="16"/>
                <w:szCs w:val="16"/>
              </w:rPr>
              <w:t>匡湘岸"削佃</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S</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9"/>
                <w:szCs w:val="19"/>
              </w:rPr>
              <w:t>光斟</w:t>
            </w:r>
            <w:r>
              <w:rPr>
                <w:rFonts w:ascii="Times New Roman" w:eastAsia="Times New Roman" w:hAnsi="Times New Roman" w:cs="Times New Roman"/>
                <w:color w:val="000000"/>
                <w:spacing w:val="0"/>
                <w:w w:val="100"/>
                <w:position w:val="0"/>
                <w:sz w:val="18"/>
                <w:szCs w:val="18"/>
              </w:rPr>
              <w:t>J</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oaooo's</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jc w:val="both"/>
              <w:rPr>
                <w:sz w:val="16"/>
                <w:szCs w:val="16"/>
              </w:rPr>
            </w:pPr>
            <w:r>
              <w:rPr>
                <w:color w:val="000000"/>
                <w:spacing w:val="0"/>
                <w:w w:val="100"/>
                <w:position w:val="0"/>
                <w:sz w:val="16"/>
                <w:szCs w:val="16"/>
              </w:rPr>
              <w:t>剽心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740"/>
              <w:jc w:val="left"/>
              <w:rPr>
                <w:sz w:val="16"/>
                <w:szCs w:val="16"/>
              </w:rPr>
            </w:pPr>
            <w:r>
              <w:rPr>
                <w:color w:val="000000"/>
                <w:spacing w:val="0"/>
                <w:w w:val="100"/>
                <w:position w:val="0"/>
                <w:sz w:val="16"/>
                <w:szCs w:val="16"/>
              </w:rPr>
              <w:t>或削段等晌珈回</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BWBI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SO'EL</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ssi®</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SO98I</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BWBi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匡切埋朔</w:t>
            </w:r>
            <w:r>
              <w:rPr>
                <w:rFonts w:ascii="Times New Roman" w:eastAsia="Times New Roman" w:hAnsi="Times New Roman" w:cs="Times New Roman"/>
                <w:color w:val="000000"/>
                <w:spacing w:val="0"/>
                <w:w w:val="100"/>
                <w:position w:val="0"/>
                <w:sz w:val="18"/>
                <w:szCs w:val="18"/>
              </w:rPr>
              <w:t>WW</w:t>
            </w:r>
            <w:r>
              <w:rPr>
                <w:color w:val="000000"/>
                <w:spacing w:val="0"/>
                <w:w w:val="100"/>
                <w:position w:val="0"/>
                <w:sz w:val="16"/>
                <w:szCs w:val="16"/>
              </w:rPr>
              <w:t>申晌</w:t>
            </w:r>
          </w:p>
        </w:tc>
      </w:tr>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wo</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方</w:t>
            </w:r>
            <w:r>
              <w:rPr>
                <w:rFonts w:ascii="Times New Roman" w:eastAsia="Times New Roman" w:hAnsi="Times New Roman" w:cs="Times New Roman"/>
                <w:color w:val="000000"/>
                <w:spacing w:val="0"/>
                <w:w w:val="100"/>
                <w:position w:val="0"/>
                <w:sz w:val="18"/>
                <w:szCs w:val="18"/>
              </w:rPr>
              <w:t>I-</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以</w:t>
            </w:r>
            <w:r>
              <w:rPr>
                <w:rFonts w:ascii="Times New Roman" w:eastAsia="Times New Roman" w:hAnsi="Times New Roman" w:cs="Times New Roman"/>
                <w:color w:val="000000"/>
                <w:spacing w:val="0"/>
                <w:w w:val="100"/>
                <w:position w:val="0"/>
                <w:sz w:val="18"/>
                <w:szCs w:val="18"/>
              </w:rPr>
              <w:t>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OO'OOOt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oaoooY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关脸岸"撇</w:t>
            </w:r>
            <w:r>
              <w:rPr>
                <w:color w:val="000000"/>
                <w:spacing w:val="0"/>
                <w:w w:val="100"/>
                <w:position w:val="0"/>
                <w:sz w:val="16"/>
                <w:szCs w:val="16"/>
              </w:rPr>
              <w:t>g</w:t>
            </w:r>
            <w:r>
              <w:rPr>
                <w:color w:val="000000"/>
                <w:spacing w:val="0"/>
                <w:w w:val="100"/>
                <w:position w:val="0"/>
                <w:sz w:val="16"/>
                <w:szCs w:val="16"/>
              </w:rPr>
              <w:t>利何</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ooooo</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i</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9"/>
                <w:szCs w:val="19"/>
              </w:rPr>
              <w:t>任斟</w:t>
            </w:r>
            <w:r>
              <w:rPr>
                <w:rFonts w:ascii="Times New Roman" w:eastAsia="Times New Roman" w:hAnsi="Times New Roman" w:cs="Times New Roman"/>
                <w:color w:val="000000"/>
                <w:spacing w:val="0"/>
                <w:w w:val="100"/>
                <w:position w:val="0"/>
                <w:sz w:val="18"/>
                <w:szCs w:val="18"/>
              </w:rPr>
              <w:t>J</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ooooo</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i</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剽心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匡诲</w:t>
            </w:r>
            <w:r>
              <w:rPr>
                <w:rFonts w:ascii="Times New Roman" w:eastAsia="Times New Roman" w:hAnsi="Times New Roman" w:cs="Times New Roman"/>
                <w:color w:val="000000"/>
                <w:spacing w:val="0"/>
                <w:w w:val="100"/>
                <w:position w:val="0"/>
                <w:sz w:val="18"/>
                <w:szCs w:val="18"/>
              </w:rPr>
              <w:t>Wtetwg</w:t>
            </w:r>
            <w:r>
              <w:rPr>
                <w:color w:val="000000"/>
                <w:spacing w:val="0"/>
                <w:w w:val="100"/>
                <w:position w:val="0"/>
                <w:sz w:val="16"/>
                <w:szCs w:val="16"/>
              </w:rPr>
              <w:t>」</w:t>
            </w:r>
          </w:p>
        </w:tc>
      </w:tr>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ro</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S</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9"/>
                <w:szCs w:val="19"/>
              </w:rPr>
              <w:t>畔</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oaooo's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9"/>
                <w:szCs w:val="19"/>
              </w:rPr>
              <w:t>厂</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9"/>
                <w:szCs w:val="19"/>
              </w:rPr>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Z0Z00</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9"/>
                <w:szCs w:val="19"/>
              </w:rPr>
              <w:t>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8"/>
                <w:szCs w:val="18"/>
              </w:rPr>
              <w:t>ZTO</w:t>
            </w:r>
            <w:r>
              <w:rPr>
                <w:color w:val="000000"/>
                <w:spacing w:val="0"/>
                <w:w w:val="100"/>
                <w:position w:val="0"/>
                <w:sz w:val="19"/>
                <w:szCs w:val="19"/>
              </w:rPr>
              <w:t>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剽心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泗魅仙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OO'OOOt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1040" w:right="0" w:firstLine="0"/>
              <w:jc w:val="both"/>
              <w:rPr>
                <w:sz w:val="16"/>
                <w:szCs w:val="16"/>
              </w:rPr>
            </w:pPr>
            <w:r>
              <w:rPr>
                <w:color w:val="000000"/>
                <w:spacing w:val="0"/>
                <w:w w:val="100"/>
                <w:position w:val="0"/>
                <w:sz w:val="16"/>
                <w:szCs w:val="16"/>
              </w:rPr>
              <w:t>匡砌灿提哺佃</w:t>
            </w:r>
          </w:p>
        </w:tc>
      </w:tr>
      <w:tr>
        <w:trPr>
          <w:trHeight w:val="326"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£8Z09</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0Z</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96S</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或</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国询</w:t>
            </w:r>
            <w:r>
              <w:rPr>
                <w:rFonts w:ascii="Times New Roman" w:eastAsia="Times New Roman" w:hAnsi="Times New Roman" w:cs="Times New Roman"/>
                <w:color w:val="000000"/>
                <w:spacing w:val="0"/>
                <w:w w:val="100"/>
                <w:position w:val="0"/>
                <w:sz w:val="18"/>
                <w:szCs w:val="18"/>
              </w:rPr>
              <w:t>M</w:t>
            </w:r>
            <w:r>
              <w:rPr>
                <w:color w:val="000000"/>
                <w:spacing w:val="0"/>
                <w:w w:val="100"/>
                <w:position w:val="0"/>
                <w:sz w:val="16"/>
                <w:szCs w:val="16"/>
              </w:rPr>
              <w:t>回</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OOW^I</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ocrooH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或朔岫惭</w:t>
            </w:r>
            <w:r>
              <w:rPr>
                <w:rFonts w:ascii="Times New Roman" w:eastAsia="Times New Roman" w:hAnsi="Times New Roman" w:cs="Times New Roman"/>
                <w:color w:val="000000"/>
                <w:spacing w:val="0"/>
                <w:w w:val="100"/>
                <w:position w:val="0"/>
                <w:sz w:val="18"/>
                <w:szCs w:val="18"/>
              </w:rPr>
              <w:t>BW</w:t>
            </w:r>
            <w:r>
              <w:rPr>
                <w:color w:val="000000"/>
                <w:spacing w:val="0"/>
                <w:w w:val="100"/>
                <w:position w:val="0"/>
                <w:sz w:val="16"/>
                <w:szCs w:val="16"/>
              </w:rPr>
              <w:t>观翊</w:t>
            </w:r>
            <w:r>
              <w:rPr>
                <w:rFonts w:ascii="Times New Roman" w:eastAsia="Times New Roman" w:hAnsi="Times New Roman" w:cs="Times New Roman"/>
                <w:color w:val="000000"/>
                <w:spacing w:val="0"/>
                <w:w w:val="100"/>
                <w:position w:val="0"/>
                <w:sz w:val="18"/>
                <w:szCs w:val="18"/>
              </w:rPr>
              <w:t>I</w:t>
            </w:r>
            <w:r>
              <w:rPr>
                <w:color w:val="000000"/>
                <w:spacing w:val="0"/>
                <w:w w:val="100"/>
                <w:position w:val="0"/>
                <w:sz w:val="16"/>
                <w:szCs w:val="16"/>
              </w:rPr>
              <w:t>何</w:t>
            </w:r>
          </w:p>
        </w:tc>
      </w:tr>
      <w:tr>
        <w:trPr>
          <w:trHeight w:val="322"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I9ZI</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60S6 </w:t>
            </w:r>
            <w:r>
              <w:rPr>
                <w:color w:val="000000"/>
                <w:spacing w:val="0"/>
                <w:w w:val="100"/>
                <w:position w:val="0"/>
                <w:sz w:val="19"/>
                <w:szCs w:val="19"/>
              </w:rPr>
              <w:t>寸</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必</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必</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ocyoootc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ooooo</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oi</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剽心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6"/>
                <w:szCs w:val="16"/>
              </w:rPr>
              <w:t>或前单</w:t>
            </w: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6"/>
                <w:szCs w:val="16"/>
              </w:rPr>
              <w:t>苹:林</w:t>
            </w:r>
            <w:r>
              <w:rPr>
                <w:rFonts w:ascii="Times New Roman" w:eastAsia="Times New Roman" w:hAnsi="Times New Roman" w:cs="Times New Roman"/>
                <w:color w:val="000000"/>
                <w:spacing w:val="0"/>
                <w:w w:val="100"/>
                <w:position w:val="0"/>
                <w:sz w:val="18"/>
                <w:szCs w:val="18"/>
              </w:rPr>
              <w:t>w</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趴</w:t>
            </w:r>
            <w:r>
              <w:rPr>
                <w:rFonts w:ascii="Times New Roman" w:eastAsia="Times New Roman" w:hAnsi="Times New Roman" w:cs="Times New Roman"/>
                <w:color w:val="000000"/>
                <w:spacing w:val="0"/>
                <w:w w:val="100"/>
                <w:position w:val="0"/>
                <w:sz w:val="18"/>
                <w:szCs w:val="18"/>
              </w:rPr>
              <w:t>I</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oaooo's</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BWBI</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000000"/>
                <w:spacing w:val="0"/>
                <w:w w:val="100"/>
                <w:position w:val="0"/>
                <w:sz w:val="18"/>
                <w:szCs w:val="18"/>
              </w:rPr>
              <w:t>K»KSO</w:t>
            </w:r>
            <w:r>
              <w:rPr>
                <w:color w:val="000000"/>
                <w:spacing w:val="0"/>
                <w:w w:val="100"/>
                <w:position w:val="0"/>
                <w:sz w:val="16"/>
                <w:szCs w:val="16"/>
              </w:rPr>
              <w:t>曾舞</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有秘切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济</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济</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00008</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SSW^Ol</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国河前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娜湾咛利何</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896£</w:t>
            </w:r>
            <w:r>
              <w:rPr>
                <w:color w:val="000000"/>
                <w:spacing w:val="0"/>
                <w:w w:val="100"/>
                <w:position w:val="0"/>
                <w:sz w:val="19"/>
                <w:szCs w:val="19"/>
              </w:rPr>
              <w:t>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0S</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剽心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匡醐</w:t>
            </w:r>
            <w:r>
              <w:rPr>
                <w:rFonts w:ascii="Times New Roman" w:eastAsia="Times New Roman" w:hAnsi="Times New Roman" w:cs="Times New Roman"/>
                <w:color w:val="000000"/>
                <w:spacing w:val="0"/>
                <w:w w:val="100"/>
                <w:position w:val="0"/>
                <w:sz w:val="18"/>
                <w:szCs w:val="18"/>
              </w:rPr>
              <w:t>JWg</w:t>
            </w:r>
            <w:r>
              <w:rPr>
                <w:color w:val="000000"/>
                <w:spacing w:val="0"/>
                <w:w w:val="100"/>
                <w:position w:val="0"/>
                <w:sz w:val="16"/>
                <w:szCs w:val="16"/>
              </w:rPr>
              <w:t>跚</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ooa </w:t>
            </w:r>
            <w:r>
              <w:rPr>
                <w:color w:val="000000"/>
                <w:spacing w:val="0"/>
                <w:w w:val="100"/>
                <w:position w:val="0"/>
                <w:sz w:val="19"/>
                <w:szCs w:val="19"/>
              </w:rPr>
              <w:t>寸</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ooooo</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oi</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MS</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匡诲％»成利佃</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笏</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9"/>
                <w:szCs w:val="19"/>
              </w:rPr>
              <w:t>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OZ£ltl</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%060'g</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剽心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匡砌酬擞》珈回</w:t>
            </w:r>
          </w:p>
        </w:tc>
      </w:tr>
      <w:tr>
        <w:trPr>
          <w:trHeight w:val="1210" w:hRule="exact"/>
        </w:trPr>
        <w:tc>
          <w:tcPr>
            <w:tcBorders>
              <w:top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职地牌</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WBW</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WW&lt;P</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部</w:t>
            </w:r>
            <w:r>
              <w:rPr>
                <w:rFonts w:ascii="Times New Roman" w:eastAsia="Times New Roman" w:hAnsi="Times New Roman" w:cs="Times New Roman"/>
                <w:color w:val="000000"/>
                <w:spacing w:val="0"/>
                <w:w w:val="100"/>
                <w:position w:val="0"/>
                <w:sz w:val="18"/>
                <w:szCs w:val="18"/>
              </w:rPr>
              <w:t>WOT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240" w:after="0" w:line="240" w:lineRule="auto"/>
              <w:ind w:left="0" w:right="0" w:firstLine="340"/>
              <w:jc w:val="left"/>
              <w:rPr>
                <w:sz w:val="19"/>
                <w:szCs w:val="19"/>
              </w:rPr>
            </w:pPr>
            <w:r>
              <w:rPr>
                <w:color w:val="000000"/>
                <w:spacing w:val="0"/>
                <w:w w:val="100"/>
                <w:position w:val="0"/>
                <w:sz w:val="19"/>
                <w:szCs w:val="19"/>
              </w:rPr>
              <w:t>皿</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i/>
                <w:iCs/>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陞</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WOffi</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23"/>
          <w:footerReference w:type="default" r:id="rId24"/>
          <w:footnotePr>
            <w:pos w:val="pageBottom"/>
            <w:numFmt w:val="decimal"/>
            <w:numRestart w:val="continuous"/>
          </w:footnotePr>
          <w:pgSz w:w="16840" w:h="11900" w:orient="landscape"/>
          <w:pgMar w:top="2645" w:right="748" w:bottom="1579" w:left="762" w:header="0" w:footer="3" w:gutter="0"/>
          <w:cols w:space="720"/>
          <w:noEndnote/>
          <w:rtlGutter w:val="0"/>
          <w:docGrid w:linePitch="360"/>
        </w:sectPr>
      </w:pPr>
    </w:p>
    <w:p>
      <w:pPr>
        <w:pStyle w:val="Style33"/>
        <w:keepNext/>
        <w:keepLines/>
        <w:widowControl w:val="0"/>
        <w:shd w:val="clear" w:color="auto" w:fill="auto"/>
        <w:bidi w:val="0"/>
        <w:spacing w:before="0" w:after="0" w:line="240" w:lineRule="auto"/>
        <w:ind w:left="1160" w:right="0" w:firstLine="0"/>
        <w:jc w:val="left"/>
        <w:rPr>
          <w:sz w:val="22"/>
          <w:szCs w:val="22"/>
        </w:rPr>
      </w:pPr>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广东长虹数码科技有限公司本年更名为广东长虹日电科技有限公司。</w:t>
      </w:r>
      <w:bookmarkEnd w:id="667"/>
      <w:bookmarkEnd w:id="668"/>
      <w:bookmarkEnd w:id="669"/>
    </w:p>
    <w:p>
      <w:pPr>
        <w:pStyle w:val="Style33"/>
        <w:keepNext/>
        <w:keepLines/>
        <w:widowControl w:val="0"/>
        <w:shd w:val="clear" w:color="auto" w:fill="auto"/>
        <w:bidi w:val="0"/>
        <w:spacing w:before="0" w:after="0" w:line="240" w:lineRule="auto"/>
        <w:ind w:left="1160" w:right="0" w:firstLine="0"/>
        <w:jc w:val="left"/>
      </w:pPr>
      <w:bookmarkStart w:id="667" w:name="bookmark667"/>
      <w:bookmarkStart w:id="668" w:name="bookmark668"/>
      <w:bookmarkStart w:id="670" w:name="bookmark670"/>
      <w:r>
        <w:rPr>
          <w:rFonts w:ascii="Times New Roman" w:eastAsia="Times New Roman" w:hAnsi="Times New Roman" w:cs="Times New Roman"/>
          <w:color w:val="000000"/>
          <w:spacing w:val="0"/>
          <w:w w:val="100"/>
          <w:position w:val="0"/>
        </w:rPr>
        <w:t>1</w:t>
      </w:r>
      <w:r>
        <w:rPr>
          <w:color w:val="000000"/>
          <w:spacing w:val="0"/>
          <w:w w:val="100"/>
          <w:position w:val="0"/>
        </w:rPr>
        <w:t>、子公司简称及经营范围如下：</w:t>
      </w:r>
      <w:bookmarkEnd w:id="667"/>
      <w:bookmarkEnd w:id="668"/>
      <w:bookmarkEnd w:id="670"/>
    </w:p>
    <w:tbl>
      <w:tblPr>
        <w:tblOverlap w:val="never"/>
        <w:jc w:val="center"/>
        <w:tblLayout w:type="fixed"/>
      </w:tblPr>
      <w:tblGrid>
        <w:gridCol w:w="1046"/>
        <w:gridCol w:w="1838"/>
        <w:gridCol w:w="1037"/>
        <w:gridCol w:w="6216"/>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序号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简称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经营范围</w:t>
            </w:r>
          </w:p>
        </w:tc>
      </w:tr>
      <w:tr>
        <w:trPr>
          <w:trHeight w:val="94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四川长虹电源有限责</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长虹电源</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7" w:lineRule="exact"/>
              <w:ind w:left="0" w:right="0" w:firstLine="0"/>
              <w:jc w:val="both"/>
              <w:rPr>
                <w:sz w:val="16"/>
                <w:szCs w:val="16"/>
              </w:rPr>
            </w:pPr>
            <w:r>
              <w:rPr>
                <w:color w:val="000000"/>
                <w:spacing w:val="0"/>
                <w:w w:val="100"/>
                <w:position w:val="0"/>
                <w:sz w:val="16"/>
                <w:szCs w:val="16"/>
              </w:rPr>
              <w:t>蓄电池、一次电池、充电器、工模具、非标准设备生产、销售，经营本企业 自产产品及相关技术的出口业务，本企业生产科研所需的原辅材料、仪器仪 表、机械设备、零配件及相关技术的进口业务，本企业的进料加工和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三来一 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业务。</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四川虹欧显示器件有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虹欧公司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生产、销售和开发</w:t>
            </w:r>
            <w:r>
              <w:rPr>
                <w:rFonts w:ascii="Times New Roman" w:eastAsia="Times New Roman" w:hAnsi="Times New Roman" w:cs="Times New Roman"/>
                <w:color w:val="000000"/>
                <w:spacing w:val="0"/>
                <w:w w:val="100"/>
                <w:position w:val="0"/>
                <w:sz w:val="18"/>
                <w:szCs w:val="18"/>
              </w:rPr>
              <w:t>PDP</w:t>
            </w:r>
            <w:r>
              <w:rPr>
                <w:color w:val="000000"/>
                <w:spacing w:val="0"/>
                <w:w w:val="100"/>
                <w:position w:val="0"/>
                <w:sz w:val="16"/>
                <w:szCs w:val="16"/>
              </w:rPr>
              <w:t>以及其他新型显示产品。</w:t>
            </w:r>
          </w:p>
        </w:tc>
      </w:tr>
      <w:tr>
        <w:trPr>
          <w:trHeight w:val="94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四川长虹置业有限公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长虹置业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房地产开发、投资、咨询及销售，房屋租赁，房地产中介经纪服务，园林绿 化服务，物业管理，建筑材料、机械设备、电器设备、化工产品（不含易燃 易爆易制毒品）、五金交电的销售，国内广告的设计、制作、发布。（上述经 营范围中涉及行政许可的，须取得资质证后方可经营）。</w:t>
            </w:r>
          </w:p>
        </w:tc>
      </w:tr>
      <w:tr>
        <w:trPr>
          <w:trHeight w:val="164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合肥美菱股份有限公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美菱股份</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家用电器、电子产品及零配件、通信设备、计算机及其他电子设备、电子电 工机械专用设备、电器机械及器材、电池系列产品、电子医疗产品、电力设 备、数字监控产品、金属制品、仪器仪表、文化及办公用机械、文教体育用 品、家具、厨柜及燃气具的制造、销售与维修；房屋及设备租赁；包装产品 及技术服务；公路运输，仓储及装卸搬运；电子商务；软件开发、销售与服 务；企业管理咨询与服务；高科技项目投资及国家允许的其他投资业务；房 地产开发经营；废弃电器电子产品回收及处理。</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华意压缩机股份有限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无氟压缩机、电冰箱及其配件的生产和销售，制冷设备的来料加工、来样加 工、来件装配、补偿贸易、五金配件的加工及销售，对外贸易经营（实行国 营贸易管理货物的进出口业务除外）。</w:t>
            </w:r>
          </w:p>
        </w:tc>
      </w:tr>
      <w:tr>
        <w:trPr>
          <w:trHeight w:val="211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广东长虹电子有限公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广东长虹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生产、销售：视频产品、视听产品、电池产品、计算机网络产品、激光读写 系列产品、数码相机、摄录一体机、机械产品、计算机产品、通讯设备（不 含通讯终端产品）、纸箱（不含印刷）、厨房电器、小家电、电冰箱、洗衣机、 空调器、泡沫塑料制品；电子元件、电子器件、电子产品零配件、原辅材料 的出口业务以及国内销售业务；研发生产电视生产线体及模具；网上销售本 公司生产的产品；设备租赁业务；电子产品及零配件维修；经营本企业自产 产品及技术的出口业务和本企业所需的机械设备、零配件、原辅材料及技术 的进口业务，但国家限定公司经营或禁止进出口的商品及技术除外。投资高 新科技产业及实业。</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长虹电器（澳大利亚）</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澳洲长虹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0"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CELESTIAL</w:t>
            </w:r>
            <w:r>
              <w:rPr>
                <w:color w:val="000000"/>
                <w:spacing w:val="0"/>
                <w:w w:val="100"/>
                <w:position w:val="0"/>
                <w:sz w:val="16"/>
                <w:szCs w:val="16"/>
              </w:rPr>
              <w:t>和</w:t>
            </w:r>
            <w:r>
              <w:rPr>
                <w:rFonts w:ascii="Times New Roman" w:eastAsia="Times New Roman" w:hAnsi="Times New Roman" w:cs="Times New Roman"/>
                <w:color w:val="000000"/>
                <w:spacing w:val="0"/>
                <w:w w:val="100"/>
                <w:position w:val="0"/>
                <w:sz w:val="18"/>
                <w:szCs w:val="18"/>
              </w:rPr>
              <w:t>CHANGHONG</w:t>
            </w:r>
            <w:r>
              <w:rPr>
                <w:color w:val="000000"/>
                <w:spacing w:val="0"/>
                <w:w w:val="100"/>
                <w:position w:val="0"/>
                <w:sz w:val="16"/>
                <w:szCs w:val="16"/>
              </w:rPr>
              <w:t>电器产品销售、</w:t>
            </w:r>
            <w:r>
              <w:rPr>
                <w:rFonts w:ascii="Times New Roman" w:eastAsia="Times New Roman" w:hAnsi="Times New Roman" w:cs="Times New Roman"/>
                <w:color w:val="000000"/>
                <w:spacing w:val="0"/>
                <w:w w:val="100"/>
                <w:position w:val="0"/>
                <w:sz w:val="18"/>
                <w:szCs w:val="18"/>
              </w:rPr>
              <w:t>CHANGHONG</w:t>
            </w:r>
            <w:r>
              <w:rPr>
                <w:color w:val="000000"/>
                <w:spacing w:val="0"/>
                <w:w w:val="100"/>
                <w:position w:val="0"/>
                <w:sz w:val="16"/>
                <w:szCs w:val="16"/>
              </w:rPr>
              <w:t>品牌经营及售 后服务</w:t>
            </w:r>
          </w:p>
        </w:tc>
      </w:tr>
      <w:tr>
        <w:trPr>
          <w:trHeight w:val="48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长虹欧洲电器有限责</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欧洲长虹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消费类电子的研发、制造、销售以及售后服务</w:t>
            </w:r>
          </w:p>
        </w:tc>
      </w:tr>
      <w:tr>
        <w:trPr>
          <w:trHeight w:val="117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广东长虹日电科技有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日电科技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音视频产品、激光读写系列产品、存储卡读写系列产品、</w:t>
            </w:r>
            <w:r>
              <w:rPr>
                <w:rFonts w:ascii="Times New Roman" w:eastAsia="Times New Roman" w:hAnsi="Times New Roman" w:cs="Times New Roman"/>
                <w:color w:val="000000"/>
                <w:spacing w:val="0"/>
                <w:w w:val="100"/>
                <w:position w:val="0"/>
                <w:sz w:val="18"/>
                <w:szCs w:val="18"/>
              </w:rPr>
              <w:t>GPS</w:t>
            </w:r>
            <w:r>
              <w:rPr>
                <w:color w:val="000000"/>
                <w:spacing w:val="0"/>
                <w:w w:val="100"/>
                <w:position w:val="0"/>
                <w:sz w:val="16"/>
                <w:szCs w:val="16"/>
              </w:rPr>
              <w:t>、</w:t>
            </w:r>
            <w:r>
              <w:rPr>
                <w:color w:val="000000"/>
                <w:spacing w:val="0"/>
                <w:w w:val="100"/>
                <w:position w:val="0"/>
                <w:sz w:val="16"/>
                <w:szCs w:val="16"/>
              </w:rPr>
              <w:t>小家电、电 风扇、燃气热水器、电热水器、吸油烟机、消毒柜、厨卫系列产品、计算机 及外部设备、数码电子产品、通讯产品、车载电子系列产品的研究、开发、 生产、销售；货物及技术进出口（法律、行政法规禁止的项目除外，法律、 行政法规限制的项目需取得许可证方可经营）。</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绵阳国虹通讯数码集 团有限责任公司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国虹通讯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通讯终端、网络终端以及其他个人移动、消费电子产品的研究开发、生产、</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销售及服务（以上范围需经行政审批的，需取得审批后方可经营）</w:t>
            </w:r>
          </w:p>
        </w:tc>
      </w:tr>
      <w:tr>
        <w:trPr>
          <w:trHeight w:val="118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四川长虹网络科技有 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网络公司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音视频播录放设备、数字电视机顶盒、数字卫星电视接收机、数字卫星地面 接收设施、非专控通信设备、网络设备等系统及终端产品研发、制造和销售； 软件产品、应用系统、数字电子设备研发、制造和销售；系统集成；产品及 设备的安装、调试、维修、咨询及技术服务；相关货物及技术进出口（法律 法规禁止项目除外，限制项目凭许可证经营）。</w:t>
            </w:r>
          </w:p>
        </w:tc>
      </w:tr>
      <w:tr>
        <w:trPr>
          <w:trHeight w:val="1440"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四川虹微技术有限公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虹微公司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软件技术开发、软件开发、销售；电子元器件、电子产品、视听设备、家用 电力器具、通讯设备（不含无线电广播电视发射设备及地面卫星接收设备）、 计算机、环境环保专用设备、电子和电工机械专用设备研发与销售；信息系 统集成、信息技术咨询、数据处理和存储服务；工业设计服务、机械工程研 究服务、材料工程研究服务；合成材料的研发与销售；企业管理咨询、质检 技术服务；货物进出口、技术进出口；（以上经营范围国家法律、行政法规禁</w:t>
            </w:r>
          </w:p>
        </w:tc>
      </w:tr>
    </w:tbl>
    <w:p>
      <w:pPr>
        <w:spacing w:lineRule="exact" w:line="1"/>
        <w:rPr>
          <w:sz w:val="2"/>
          <w:szCs w:val="2"/>
        </w:rPr>
      </w:pPr>
      <w:r>
        <w:br w:type="page"/>
      </w:r>
    </w:p>
    <w:tbl>
      <w:tblPr>
        <w:tblOverlap w:val="never"/>
        <w:jc w:val="center"/>
        <w:tblLayout w:type="fixed"/>
      </w:tblPr>
      <w:tblGrid>
        <w:gridCol w:w="1061"/>
        <w:gridCol w:w="1838"/>
        <w:gridCol w:w="1037"/>
        <w:gridCol w:w="6216"/>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序号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简称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经营范围</w:t>
            </w:r>
          </w:p>
        </w:tc>
      </w:tr>
      <w:tr>
        <w:trPr>
          <w:trHeight w:val="29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止的除外；法律、法规限制的项目取得许可后方可经营）。</w:t>
            </w:r>
          </w:p>
        </w:tc>
      </w:tr>
      <w:tr>
        <w:trPr>
          <w:trHeight w:val="118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四川长虹电子系统有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电子系统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6" w:lineRule="exact"/>
              <w:ind w:left="0" w:right="0" w:firstLine="0"/>
              <w:jc w:val="both"/>
              <w:rPr>
                <w:sz w:val="16"/>
                <w:szCs w:val="16"/>
              </w:rPr>
            </w:pPr>
            <w:r>
              <w:rPr>
                <w:color w:val="000000"/>
                <w:spacing w:val="0"/>
                <w:w w:val="100"/>
                <w:position w:val="0"/>
                <w:sz w:val="16"/>
                <w:szCs w:val="16"/>
              </w:rPr>
              <w:t>家电产品、电器、</w:t>
            </w:r>
            <w:r>
              <w:rPr>
                <w:rFonts w:ascii="Times New Roman" w:eastAsia="Times New Roman" w:hAnsi="Times New Roman" w:cs="Times New Roman"/>
                <w:color w:val="000000"/>
                <w:spacing w:val="0"/>
                <w:w w:val="100"/>
                <w:position w:val="0"/>
                <w:sz w:val="18"/>
                <w:szCs w:val="18"/>
              </w:rPr>
              <w:t>LED</w:t>
            </w:r>
            <w:r>
              <w:rPr>
                <w:color w:val="000000"/>
                <w:spacing w:val="0"/>
                <w:w w:val="100"/>
                <w:position w:val="0"/>
                <w:sz w:val="16"/>
                <w:szCs w:val="16"/>
              </w:rPr>
              <w:t>显示产品、商用大屏幕显示产品、数字监控产品、车 载电器产品、税控机、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sz w:val="16"/>
                <w:szCs w:val="16"/>
              </w:rPr>
              <w:t>灯饰、电子产品系统集成、电子产品及零配件的 维修和销售；电子设备租赁服务及相关业务咨询服务，自营产品的进出口贸 易业务、进出口代理业务，建筑智能化工程、消防设施工程及设计、机电设 备安装，公共安全技术防范系统设计施工、维修。</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长虹（香港）贸易有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销售冷气机、电器及电子器件</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四川长虹模塑科技有</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模塑公司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工业制造与结构设计，模具设计、开发、制造、销售、维修服务，塑料制品 加工，喷涂加工，技术服务、转让，货物进出口、技术进出口（法律、法规 禁止项目除外，限制项目凭许可证经营）。</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四川长虹包装印务有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包装印务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纸包装制品、纸塑衬垫、蜂窝纸板及纸型材制品的生产和销售，包装、印刷 材料研发与销售，印前制版处理。包装结构及平面设计服务，包装材料经营， 货物、技术进出口。</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四川长虹精密电子科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精密电子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电子电器产品研发、制造、销售及相关服务，电子元器件加工、制造、销售， 精密设备、仪器维修。</w:t>
            </w:r>
          </w:p>
        </w:tc>
      </w:tr>
      <w:tr>
        <w:trPr>
          <w:trHeight w:val="48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四川长虹技佳精工有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技佳精工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机械设备及通用零部件设计、制造、加工、销售。</w:t>
            </w:r>
          </w:p>
        </w:tc>
      </w:tr>
      <w:tr>
        <w:trPr>
          <w:trHeight w:val="117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四川长虹器件科技有</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器件科技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高频器件、数字卫星调谐器、高压器件、印刷电路板、网板、模具工装、遥 控器、电子类变压器、特种变压器、电感器件、消磁线圈、传感器、电路模 块、电源适配器、充电器、内置电源、逆变器、电工类产品、无线数据传输 及控制器件的制造、销售及相关技术服务、货物进出口、技术进出口（法律 法规禁止项目除外，限制项目凭许可证经营）。</w:t>
            </w:r>
          </w:p>
        </w:tc>
      </w:tr>
      <w:tr>
        <w:trPr>
          <w:trHeight w:val="94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四川长虹新能源有限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新能源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7" w:lineRule="exact"/>
              <w:ind w:left="0" w:right="0" w:firstLine="0"/>
              <w:jc w:val="both"/>
              <w:rPr>
                <w:sz w:val="16"/>
                <w:szCs w:val="16"/>
              </w:rPr>
            </w:pPr>
            <w:r>
              <w:rPr>
                <w:color w:val="000000"/>
                <w:spacing w:val="0"/>
                <w:w w:val="100"/>
                <w:position w:val="0"/>
                <w:sz w:val="16"/>
                <w:szCs w:val="16"/>
              </w:rPr>
              <w:t>电池系列产品、光电、光热转换及利用产品的研发、制造、销售及相关技术 服务，电动车、电动自行车、电子元器件、电工产品、电源产品、电池零部 件、电池生产线、电池生产设备的研发、制造、销售及相关服务，节能器具、 器材、电子产品销售，货物进出口、技术进出口等。</w:t>
            </w:r>
          </w:p>
        </w:tc>
      </w:tr>
      <w:tr>
        <w:trPr>
          <w:trHeight w:val="48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四川长虹创新投资有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创新投资</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国家政策允许的范围内进行创业投资及能源、交通、房地产、工业、科技产 业项目的投资经营，投资衍生业务经营，融资担保业务。</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绵阳虹发科技有限公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虹发科技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塑胶模型的设计、制作、加工和销售。</w:t>
            </w:r>
          </w:p>
        </w:tc>
      </w:tr>
      <w:tr>
        <w:trPr>
          <w:trHeight w:val="141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四川长虹民生物流有</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民生物流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普通货运、货物装卸、货物专用运输（集装箱）、国内货物运输代理，仓储服 务（易燃易爆等危险品除外），货物陪送，物品包装及分装服务，物流软件的 开发及信息服务，物流的策划、管理、咨询服务，驾驶员培训（限分公司）， 二类机动车维修（大中型货车维修），汽车配件销售，提供进出口货物的国际 货物运输代理业务。（经营范围涉及行政许可事项的，须取得许可证后方可经 营）。</w:t>
            </w:r>
          </w:p>
        </w:tc>
      </w:tr>
      <w:tr>
        <w:trPr>
          <w:trHeight w:val="94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乐家易连锁管理有限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乐家易</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家用电器、电子产品、金属制品、通用设备、电气机械及器材、通信设备（大 功率发射器除外）、计算机及其他电子设备、家具的销售，计算机软件设计与 销售，文教体育用品的销售，仪器仪表及文化办公用品的销售，日用化学品 的销售、厨具及燃气灶具的销售、玩具销售。</w:t>
            </w:r>
          </w:p>
        </w:tc>
      </w:tr>
      <w:tr>
        <w:trPr>
          <w:trHeight w:val="94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合肥长虹实业有限公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合肥长虹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家用电器、汽车电子、电子产品及零配件、制冷器件、包装产品、金属制品 的生产、销售及维修服务；设备及厂房的租赁服务；仓储服务（除危险品）； 自营和代理各类商品和技术的进出口业务（但国家限定企业经营或禁止进出 口的商品和技术除外）。</w:t>
            </w:r>
          </w:p>
        </w:tc>
      </w:tr>
      <w:tr>
        <w:trPr>
          <w:trHeight w:val="48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四川快益点电器服务</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连锁有限公司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快益点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电器产品、安防技术产品、机械产品、数码、通讯及计算机产品的销售、安 装、调试及技术服务，电器租赁，废弃电器电子产品回收、处理及销售。</w:t>
            </w:r>
          </w:p>
        </w:tc>
      </w:tr>
      <w:tr>
        <w:trPr>
          <w:trHeight w:val="94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四川虹视显示技术有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虹视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有机电致发光显示器件及其模组、头戴式显示器及移动式显示器、电子产品 的研发、制造、销售及技术服务；货物进出口（法律、法规禁止的除外、法 律、法规限制的取得许可后方可经营）。（以上经营项目不含法律、法规和国 务院决定需要前置审批或许可的合法项目）</w:t>
            </w:r>
          </w:p>
        </w:tc>
      </w:tr>
      <w:tr>
        <w:trPr>
          <w:trHeight w:val="509"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四川虹信软件有限公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虹信软件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信息系统规划、设计、实施、咨询、服务、计算机软件及硬件、网络通讯系 统系统设计、开发、制造、集成、销售、维护、咨询、服务，企业管理咨询</w:t>
            </w:r>
          </w:p>
        </w:tc>
      </w:tr>
    </w:tbl>
    <w:p>
      <w:pPr>
        <w:spacing w:lineRule="exact" w:line="1"/>
        <w:rPr>
          <w:sz w:val="2"/>
          <w:szCs w:val="2"/>
        </w:rPr>
      </w:pPr>
      <w:r>
        <w:br w:type="page"/>
      </w:r>
    </w:p>
    <w:tbl>
      <w:tblPr>
        <w:tblOverlap w:val="never"/>
        <w:jc w:val="center"/>
        <w:tblLayout w:type="fixed"/>
      </w:tblPr>
      <w:tblGrid>
        <w:gridCol w:w="1046"/>
        <w:gridCol w:w="1838"/>
        <w:gridCol w:w="1037"/>
        <w:gridCol w:w="6216"/>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序号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简称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经营范围</w:t>
            </w:r>
          </w:p>
        </w:tc>
      </w:tr>
      <w:tr>
        <w:trPr>
          <w:trHeight w:val="71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及服务，计算机培训，建筑智能化系统集成工程设计、安装，公共安全技术 防范系统设计、施工、安装、维护，安防产品生产、销售，货物、技术进出 口。</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长虹印尼电器有限公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印尼长虹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带外接电源的家用电器（生产及销售）</w:t>
            </w:r>
          </w:p>
        </w:tc>
      </w:tr>
      <w:tr>
        <w:trPr>
          <w:trHeight w:val="141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成都长虹电子科技有 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成都科技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视频设备、视听设备、空调设备、电源产品、计算机网络设备、激光读写设 备、摄录一体机、机械设备、数码相机、新型平板显示器、通讯（不含卫星 地面接收设备及无线电广播电视发射设备）及计算机产品的技术开发、销售、 技术服务、技术转让；电子产品及零配件的维修；项目投资；房屋租赁；（以 上经营范围国家法律、行政法规禁止的除外，法律法规限制的项目取得许可 经营后方可经营）</w:t>
            </w:r>
          </w:p>
        </w:tc>
      </w:tr>
      <w:tr>
        <w:trPr>
          <w:trHeight w:val="48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广元长虹电子科技有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广元长虹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消费类电子产品的研究开发，生产，销售及售后服务</w:t>
            </w:r>
          </w:p>
        </w:tc>
      </w:tr>
      <w:tr>
        <w:trPr>
          <w:trHeight w:val="164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四川长虹格润再生资 源有限责任公司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长虹格润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废弃资源综合利用（包括废弃电器电子产品）；固体废物（不含危险废物）的 回收、处理和销售；黑色金属、有色金属的冶炼、压延加工及销售；新材料 和环境保护专用设备的研发、制造及销售；环境污染治理设施的建设、经营； 环保信息咨询服务；再生物资回收与批发；家用电器、电子产品、机械设备、 五金产品的批发和零售；科技推广和应用服务；经营进出口业务（以上经营 范围国家法律、法规、国务院决定禁止和限制经营的除外，需要资质的凭资 质证经营）。</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长虹中东电器有限责</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中东长虹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彩电、空调、手机等家用电器的进出口贸易、本地销售、售后等业务</w:t>
            </w:r>
          </w:p>
        </w:tc>
      </w:tr>
      <w:tr>
        <w:trPr>
          <w:trHeight w:val="48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长虹俄罗斯电器有限 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俄罗斯长</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彩电、空调、手机等家用电器的进口、销售等业务</w:t>
            </w:r>
          </w:p>
        </w:tc>
      </w:tr>
      <w:tr>
        <w:trPr>
          <w:trHeight w:val="117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四川长虹照明技术有</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长虹照明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亮化工程和节能照明工程设计、维护、施工及相关服务；太阳能光电产品、 亮化和节能照明控制系统、光源、灯具、电器、及配套零部件产品的研发、 制造、销售、维修；钢制灯杆及钢结构件制造、销售及安装；亮化和节能照 明相关货物、技术进出口及相关服务；类似节能产品和工程的设计、制造、 施工及相关服务。</w:t>
            </w:r>
          </w:p>
        </w:tc>
      </w:tr>
      <w:tr>
        <w:trPr>
          <w:trHeight w:val="94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四川长虹光电有限公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长虹光电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液晶模组、工程类液晶模组的规划、研发、生产、采购、配套、质量控制以 及液晶模组的销售；上述商品及其技术的进出口业务（以上经营范围：国家 禁止的不得经营；涉及专项许可事项，必须取得专项许可后在许可范围和时 效内经营）</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北京长虹科技有限责</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北京长虹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技术开发、技术服务、技术转让；销售电子产品；项目投资；项目管理；出 租办公用房。</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绵阳科技城大数据科</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大数据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数据收集、分析与数据服务，第三方计算机应用平台开发、销售与服务，软、 硬件系统集成，基于大数据、云计算、物流网技术领域的新兴产业孵化与应 用。</w:t>
            </w:r>
          </w:p>
        </w:tc>
      </w:tr>
      <w:tr>
        <w:trPr>
          <w:trHeight w:val="97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注释</w:t>
            </w: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四川虹电数字家庭产 业技术研究公司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虹电技术</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信息系统集成技术研发、技术咨询、技术推广、技术服务、技术转让（不含 前置许可项目，后置许可项目凭许可证或审批文件经营）；研发、销售计算机 软硬件并提供技术服务；建筑智能化系统工程设计及施工（工程类凭资质许 可证经营）。</w:t>
            </w:r>
          </w:p>
        </w:tc>
      </w:tr>
    </w:tbl>
    <w:p>
      <w:pPr>
        <w:pStyle w:val="Style33"/>
        <w:keepNext/>
        <w:keepLines/>
        <w:widowControl w:val="0"/>
        <w:shd w:val="clear" w:color="auto" w:fill="auto"/>
        <w:bidi w:val="0"/>
        <w:spacing w:before="0" w:after="0" w:line="240" w:lineRule="auto"/>
        <w:ind w:left="116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2</w:t>
      </w:r>
      <w:bookmarkEnd w:id="673"/>
      <w:r>
        <w:rPr>
          <w:color w:val="000000"/>
          <w:spacing w:val="0"/>
          <w:w w:val="100"/>
          <w:position w:val="0"/>
        </w:rPr>
        <w:t>、孙公司概况</w:t>
      </w:r>
      <w:bookmarkEnd w:id="671"/>
      <w:bookmarkEnd w:id="672"/>
      <w:bookmarkEnd w:id="674"/>
    </w:p>
    <w:tbl>
      <w:tblPr>
        <w:tblOverlap w:val="never"/>
        <w:jc w:val="center"/>
        <w:tblLayout w:type="fixed"/>
      </w:tblPr>
      <w:tblGrid>
        <w:gridCol w:w="917"/>
        <w:gridCol w:w="1915"/>
        <w:gridCol w:w="1037"/>
        <w:gridCol w:w="1469"/>
        <w:gridCol w:w="1181"/>
        <w:gridCol w:w="3720"/>
      </w:tblGrid>
      <w:tr>
        <w:trPr>
          <w:trHeight w:val="51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孙公司全称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简称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9"/>
                <w:szCs w:val="19"/>
              </w:rPr>
              <w:t xml:space="preserve">注册及经营 </w:t>
            </w:r>
            <w:r>
              <w:rPr>
                <w:rFonts w:ascii="Times New Roman" w:eastAsia="Times New Roman" w:hAnsi="Times New Roman" w:cs="Times New Roman"/>
                <w:b/>
                <w:bCs/>
                <w:color w:val="000000"/>
                <w:spacing w:val="0"/>
                <w:w w:val="100"/>
                <w:position w:val="0"/>
                <w:sz w:val="18"/>
                <w:szCs w:val="18"/>
              </w:rPr>
              <w:t xml:space="preserve">/ </w:t>
            </w:r>
            <w:r>
              <w:rPr>
                <w:color w:val="000000"/>
                <w:spacing w:val="0"/>
                <w:w w:val="100"/>
                <w:position w:val="0"/>
                <w:sz w:val="19"/>
                <w:szCs w:val="19"/>
              </w:rPr>
              <w:t>办公地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业务颇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业务范围</w:t>
            </w:r>
          </w:p>
        </w:tc>
      </w:tr>
      <w:tr>
        <w:trPr>
          <w:trHeight w:val="43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安健控股有限公司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安健控股</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389"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The</w:t>
              <w:tab/>
              <w:t>BritishVigin</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Islands</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销售冷气机、电器及电子器件</w:t>
            </w:r>
          </w:p>
        </w:tc>
      </w:tr>
      <w:tr>
        <w:trPr>
          <w:trHeight w:val="48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长虹佳华控股有限公司</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佳华控股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百慕大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销售消费电子产品及相关零部件</w:t>
            </w:r>
          </w:p>
        </w:tc>
      </w:tr>
      <w:tr>
        <w:trPr>
          <w:trHeight w:val="30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长虹海外发展有限公司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长虹海外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销售消费电子产品及相关零部件</w:t>
            </w:r>
          </w:p>
        </w:tc>
      </w:tr>
      <w:tr>
        <w:trPr>
          <w:trHeight w:val="557"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Apex Honour Resources Limited</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The BritishVirgin Islands</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投资控股</w:t>
            </w:r>
          </w:p>
        </w:tc>
      </w:tr>
    </w:tbl>
    <w:p>
      <w:pPr>
        <w:spacing w:lineRule="exact" w:line="1"/>
        <w:rPr>
          <w:sz w:val="2"/>
          <w:szCs w:val="2"/>
        </w:rPr>
      </w:pPr>
      <w:r>
        <w:br w:type="page"/>
      </w:r>
    </w:p>
    <w:tbl>
      <w:tblPr>
        <w:tblOverlap w:val="never"/>
        <w:jc w:val="center"/>
        <w:tblLayout w:type="fixed"/>
      </w:tblPr>
      <w:tblGrid>
        <w:gridCol w:w="917"/>
        <w:gridCol w:w="1915"/>
        <w:gridCol w:w="1037"/>
        <w:gridCol w:w="1469"/>
        <w:gridCol w:w="1181"/>
        <w:gridCol w:w="3720"/>
      </w:tblGrid>
      <w:tr>
        <w:trPr>
          <w:trHeight w:val="547" w:hRule="exact"/>
        </w:trPr>
        <w:tc>
          <w:tcPr>
            <w:vMerge w:val="restart"/>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Apex Digital Inc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The BritishVirgin Islands</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投资控股</w:t>
            </w:r>
          </w:p>
        </w:tc>
      </w:tr>
      <w:tr>
        <w:trPr>
          <w:trHeight w:val="307"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Apex Digital LLc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销售消费电子产品及相关零部件</w:t>
            </w:r>
          </w:p>
        </w:tc>
      </w:tr>
      <w:tr>
        <w:trPr>
          <w:trHeight w:val="32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Apex Digital Inc Limited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销售消费电子产品及相关零部件</w:t>
            </w:r>
          </w:p>
        </w:tc>
      </w:tr>
      <w:tr>
        <w:trPr>
          <w:trHeight w:val="533"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高益集团有限公司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高益集团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The BritishVirgin Islands</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销售冷气机、电器及电子器件</w:t>
            </w:r>
          </w:p>
        </w:tc>
      </w:tr>
      <w:tr>
        <w:trPr>
          <w:trHeight w:val="302"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港虹实业有限公司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港虹实业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销售冷气机、电器及电子器件</w:t>
            </w:r>
          </w:p>
        </w:tc>
      </w:tr>
      <w:tr>
        <w:trPr>
          <w:trHeight w:val="118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四川长虹佳华信息产品</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长虹佳华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分销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计算机软件、硬件及配件、电子及非专控通信设 备的研发、销售、生产、制造和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四技服务</w:t>
            </w:r>
            <w:r>
              <w:rPr>
                <w:color w:val="000000"/>
                <w:spacing w:val="0"/>
                <w:w w:val="100"/>
                <w:position w:val="0"/>
                <w:sz w:val="16"/>
                <w:szCs w:val="16"/>
              </w:rPr>
              <w:t>'；</w:t>
            </w:r>
            <w:r>
              <w:rPr>
                <w:color w:val="000000"/>
                <w:spacing w:val="0"/>
                <w:w w:val="100"/>
                <w:position w:val="0"/>
                <w:sz w:val="16"/>
                <w:szCs w:val="16"/>
              </w:rPr>
              <w:t>安 全技术防范施工与服务；建筑智能化系统集成。</w:t>
            </w:r>
          </w:p>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（经营范围涉及行政许可事项的，须取得许可证 后方可经营。）</w:t>
            </w:r>
          </w:p>
        </w:tc>
      </w:tr>
      <w:tr>
        <w:trPr>
          <w:trHeight w:val="955"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四川长虹佳华数字技术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佳华数字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佳华数字业务范围：计算机软件、硬件及配件、 电子及非专控通信设备的研发、销售、生产、制 造和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四技''服务</w:t>
            </w:r>
            <w:r>
              <w:rPr>
                <w:color w:val="000000"/>
                <w:spacing w:val="0"/>
                <w:w w:val="100"/>
                <w:position w:val="0"/>
                <w:sz w:val="18"/>
                <w:szCs w:val="18"/>
              </w:rPr>
              <w:t>，</w:t>
            </w:r>
            <w:r>
              <w:rPr>
                <w:color w:val="000000"/>
                <w:spacing w:val="0"/>
                <w:w w:val="100"/>
                <w:position w:val="0"/>
                <w:sz w:val="16"/>
                <w:szCs w:val="16"/>
              </w:rPr>
              <w:t>电子出版物销售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安全技术防范 工程施工与服务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建筑智能化系统集成</w:t>
            </w:r>
          </w:p>
        </w:tc>
      </w:tr>
      <w:tr>
        <w:trPr>
          <w:trHeight w:val="1190"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北京长虹佳华智能系统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佳华智能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建筑智能化系统工程技术开发及转让、技术咨询 与服务；施工总承包、劳务分包；建筑智能化系 统设计、安全技术防范工程设计；销售：机电设 备电子产品、计算机软硬件及外围设备（不含 计算机信息系统安全的专用产品）</w:t>
            </w:r>
          </w:p>
        </w:tc>
      </w:tr>
      <w:tr>
        <w:trPr>
          <w:trHeight w:val="118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长虹佳华（香港）资讯产 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长虹佳华 资讯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计算机软件、硬件及配件、电子及非专控通信设 备的研发、销售、生产、制造和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四技服务</w:t>
            </w:r>
            <w:r>
              <w:rPr>
                <w:color w:val="000000"/>
                <w:spacing w:val="0"/>
                <w:w w:val="100"/>
                <w:position w:val="0"/>
                <w:sz w:val="16"/>
                <w:szCs w:val="16"/>
              </w:rPr>
              <w:t>'；</w:t>
            </w:r>
            <w:r>
              <w:rPr>
                <w:color w:val="000000"/>
                <w:spacing w:val="0"/>
                <w:w w:val="100"/>
                <w:position w:val="0"/>
                <w:sz w:val="16"/>
                <w:szCs w:val="16"/>
              </w:rPr>
              <w:t>安 全技术防范施工与服务；建筑智能化系统集成。</w:t>
            </w:r>
          </w:p>
          <w:p>
            <w:pPr>
              <w:pStyle w:val="Style1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（经营范围涉及行政许可事项的，须取得许可证 后方可经营。）</w:t>
            </w:r>
          </w:p>
        </w:tc>
      </w:tr>
      <w:tr>
        <w:trPr>
          <w:trHeight w:val="955"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长虹置业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景德镇长虹置业有限公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景德镇置</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景德镇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房地产投资、开发、销售、租赁及咨询服务，园 林绿化工程（以上需凭资质证经营）；机械设备、 电器设备、建材、五金、交电、化工产品（不含 化学危险品）销售</w:t>
            </w:r>
          </w:p>
        </w:tc>
      </w:tr>
      <w:tr>
        <w:trPr>
          <w:trHeight w:val="9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四川长虹物业服务有限 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长虹物业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物业管理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物业管理，日用百货、副食品、酒销售，烟销售， 家政服务，园林绿化服务，装饰装修（取得资质 证后，方可经营），房屋中介经纪服务，国内广告 的设计、制作和发布</w:t>
            </w:r>
          </w:p>
        </w:tc>
      </w:tr>
      <w:tr>
        <w:trPr>
          <w:trHeight w:val="142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东莞长虹置业有限公司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东莞长虹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东莞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房地产开发、投资、咨询及销售，房屋租赁，房 地产中介经纪服务，园林绿化服务，物业管理， 建筑材料、机械设备、电器设备、化工产品（不 含危险化学品）、五金交电的销售，国内广告的设 计、制作、发布。（上述经营范围中涉及行政许可 的，须取得资质证后方可经营）</w:t>
            </w:r>
          </w:p>
        </w:tc>
      </w:tr>
      <w:tr>
        <w:trPr>
          <w:trHeight w:val="142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四川长虹缤纷时代商业</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缤纷时代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烟零售；百货、五金交电、珠宝首饰、家电通讯 设备（不含大功率发射设备）、工艺美术品、文化 用品的销售；国内广告的设计、制作；停车场的 经营管理；房屋中介服务。（以上经营范围：国家 禁止的不得经营；涉及专项许可的，必须取得专 项许可后、在许可范围和时效内经营）</w:t>
            </w:r>
          </w:p>
        </w:tc>
      </w:tr>
      <w:tr>
        <w:trPr>
          <w:trHeight w:val="1229"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绵阳安州长虹置业有限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安州长虹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房地产开发、投资、咨询及销售、租赁；房屋中 介及物业管理服务；园林绿发服务；（以上经营范 围凭相关资质经营）建筑材料、机械设备、电器 设备、化工产品（不含危险法学品）、五金交电销 售。</w:t>
            </w:r>
          </w:p>
        </w:tc>
      </w:tr>
    </w:tbl>
    <w:p>
      <w:pPr>
        <w:spacing w:lineRule="exact" w:line="1"/>
        <w:rPr>
          <w:sz w:val="2"/>
          <w:szCs w:val="2"/>
        </w:rPr>
      </w:pPr>
      <w:r>
        <w:br w:type="page"/>
      </w:r>
    </w:p>
    <w:tbl>
      <w:tblPr>
        <w:tblOverlap w:val="never"/>
        <w:jc w:val="center"/>
        <w:tblLayout w:type="fixed"/>
      </w:tblPr>
      <w:tblGrid>
        <w:gridCol w:w="917"/>
        <w:gridCol w:w="1915"/>
        <w:gridCol w:w="1037"/>
        <w:gridCol w:w="1469"/>
        <w:gridCol w:w="1181"/>
        <w:gridCol w:w="3720"/>
      </w:tblGrid>
      <w:tr>
        <w:trPr>
          <w:trHeight w:val="168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成都长虹置业有限公司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成都置业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房地产开发；房地产中介服务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投资与资产管理； 社会经济咨询；物业管理；园林绿化设计与施工； 销售：建材、钢材、机械设备、五金产品及电子 产品；化工产品（不含危险品）。（以上经营范围 不含法律法规、国务院决定禁止或限制的项目 涉及许可的按许可内容及时效经营，后置许可项 目凭许可证或审批文件经营）</w:t>
            </w:r>
          </w:p>
        </w:tc>
      </w:tr>
      <w:tr>
        <w:trPr>
          <w:trHeight w:val="490"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器件科技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四川虹锐电工有限责任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虹锐电工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设计、生产、销售照明、电子器件、电工及相关 领域的产品。</w:t>
            </w:r>
          </w:p>
        </w:tc>
      </w:tr>
      <w:tr>
        <w:trPr>
          <w:trHeight w:val="72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四川长虹电子部品有限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长虹电子 部品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高频器件、数字外星调谐器、高压器件、印刷电 路板、网板、模具工装、遥控器、电子类变亚器、 特种变压器、电感器件。</w:t>
            </w:r>
          </w:p>
        </w:tc>
      </w:tr>
      <w:tr>
        <w:trPr>
          <w:trHeight w:val="485"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国虹通讯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深圳凯虹移动通信有限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深圳凯虹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研发、生产经营手机，并提供其相关的售后服务； 从事货物及技术进出口业务。</w:t>
            </w:r>
          </w:p>
        </w:tc>
      </w:tr>
      <w:tr>
        <w:trPr>
          <w:trHeight w:val="72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both"/>
              <w:rPr>
                <w:sz w:val="16"/>
                <w:szCs w:val="16"/>
              </w:rPr>
            </w:pPr>
            <w:r>
              <w:rPr>
                <w:color w:val="000000"/>
                <w:spacing w:val="0"/>
                <w:w w:val="100"/>
                <w:position w:val="0"/>
                <w:sz w:val="16"/>
                <w:szCs w:val="16"/>
              </w:rPr>
              <w:t>重庆国虹科技发展有限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重庆国虹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重庆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通信终端设备、计算机网络终端设备以及其他个 人移动通信设备及消费电子产品的研究开发、生 产制造、销售和服务。</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绵阳捷瑞达新营销有限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绵阳新营</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通讯产品、电子产品、酒类、化妆品类及各类百 货的销售、配送及服务。</w:t>
            </w:r>
          </w:p>
        </w:tc>
      </w:tr>
      <w:tr>
        <w:trPr>
          <w:trHeight w:val="93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绵阳国虹数码科技有限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国虹数码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移动通讯终端、电子产品、计算机软硬件的开发、 生产、销售；网络技术服务。（以上经营范围涉及 行政许可事项的,需取得相关许可证后方可经营）</w:t>
            </w:r>
          </w:p>
        </w:tc>
      </w:tr>
      <w:tr>
        <w:trPr>
          <w:trHeight w:val="118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重庆国虹塑胶制品有限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国虹塑胶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重庆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通讯终端配套设备（不含卫星地面接收和发射设 备）、数字多功能电话机、对讲机及其部件的研究、 开发、生产、销售和服务。（法律、法规禁止经营 的不得经营；法律、法规、国务院规定需经审批 的，未获审批前不得经营）</w:t>
            </w:r>
          </w:p>
        </w:tc>
      </w:tr>
      <w:tr>
        <w:trPr>
          <w:trHeight w:val="118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重庆捷瑞达通讯器材有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重庆捷瑞 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重庆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零售类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销售通讯类产品、数码产品、网络设备、计算机 及计算机硬件、家用电器、电子产品、电子元器 件、手机零配件以及上述产品的售后服务费、物 流配送、电子商务、计算机软件开发及技术咨询 服务</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深圳市捷瑞达科技发展</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深圳捷瑞</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通讯设备、通讯设备终端、数码产品的购销：国 内商业、物资供销业</w:t>
            </w:r>
          </w:p>
        </w:tc>
      </w:tr>
      <w:tr>
        <w:trPr>
          <w:trHeight w:val="720"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网络公司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成都长虹网络科技有限 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成都网络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电子电器、通信设备（不含无线电发射设备）、计 算机软硬件的技术开发、生产、销售；计算机系 统集成；货物技术进出口。</w:t>
            </w:r>
          </w:p>
        </w:tc>
      </w:tr>
      <w:tr>
        <w:trPr>
          <w:trHeight w:val="485"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四川长虹信息技术有限 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信息技术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计算机、通讯与家电</w:t>
            </w:r>
            <w:r>
              <w:rPr>
                <w:color w:val="000000"/>
                <w:spacing w:val="0"/>
                <w:w w:val="100"/>
                <w:position w:val="0"/>
                <w:sz w:val="17"/>
                <w:szCs w:val="17"/>
              </w:rPr>
              <w:t>（3C）</w:t>
            </w:r>
            <w:r>
              <w:rPr>
                <w:color w:val="000000"/>
                <w:spacing w:val="0"/>
                <w:w w:val="100"/>
                <w:position w:val="0"/>
                <w:sz w:val="16"/>
                <w:szCs w:val="16"/>
              </w:rPr>
              <w:t>相关软硬件产品的开 发、销售、生产和网络服务。</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长虹电器印度私营有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印度长虹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印度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机顶盒贸易、研发、服务、生产</w:t>
            </w:r>
          </w:p>
        </w:tc>
      </w:tr>
      <w:tr>
        <w:trPr>
          <w:trHeight w:val="1186"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模塑公司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中山广虹模塑科技有限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中山模塑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设计、开发、制造、销售、维修：模具、机械设 备塑料制品及材料；工业产品造型与设计；喷 涂；货物与技术进出口（法律行政法规禁止的除 夕卜；法律行政法规限制的项目取得许可后方可经 营）；机器设备租赁。</w:t>
            </w:r>
          </w:p>
        </w:tc>
      </w:tr>
      <w:tr>
        <w:trPr>
          <w:trHeight w:val="485"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广元长虹模塑科技有限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广元模塑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制造业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模具设计开发、制造、销售及维修；塑料制品加 工；喷漆加工；技术服务费和技术转让</w:t>
            </w:r>
          </w:p>
        </w:tc>
      </w:tr>
      <w:tr>
        <w:trPr>
          <w:trHeight w:val="528"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民生物流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绵阳市长虹驾驶培训有 限责任公司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长虹驾校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驾驶培训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二级普通机动车驾驶员培训</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Cl</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sz w:val="16"/>
                <w:szCs w:val="16"/>
              </w:rPr>
              <w:t>）。</w:t>
            </w:r>
          </w:p>
        </w:tc>
      </w:tr>
    </w:tbl>
    <w:p>
      <w:pPr>
        <w:spacing w:lineRule="exact" w:line="1"/>
        <w:rPr>
          <w:sz w:val="2"/>
          <w:szCs w:val="2"/>
        </w:rPr>
      </w:pPr>
      <w:r>
        <w:br w:type="page"/>
      </w:r>
    </w:p>
    <w:tbl>
      <w:tblPr>
        <w:tblOverlap w:val="never"/>
        <w:jc w:val="center"/>
        <w:tblLayout w:type="fixed"/>
      </w:tblPr>
      <w:tblGrid>
        <w:gridCol w:w="917"/>
        <w:gridCol w:w="1915"/>
        <w:gridCol w:w="1037"/>
        <w:gridCol w:w="1469"/>
        <w:gridCol w:w="1181"/>
        <w:gridCol w:w="3720"/>
      </w:tblGrid>
      <w:tr>
        <w:trPr>
          <w:trHeight w:val="75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成都长虹民生物流有限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both"/>
              <w:rPr>
                <w:sz w:val="16"/>
                <w:szCs w:val="16"/>
              </w:rPr>
            </w:pPr>
            <w:r>
              <w:rPr>
                <w:color w:val="000000"/>
                <w:spacing w:val="0"/>
                <w:w w:val="100"/>
                <w:position w:val="0"/>
                <w:sz w:val="16"/>
                <w:szCs w:val="16"/>
              </w:rPr>
              <w:t>成都民生 物流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物流运输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6"/>
                <w:szCs w:val="16"/>
              </w:rPr>
            </w:pPr>
            <w:r>
              <w:rPr>
                <w:color w:val="000000"/>
                <w:spacing w:val="0"/>
                <w:w w:val="100"/>
                <w:position w:val="0"/>
                <w:sz w:val="16"/>
                <w:szCs w:val="16"/>
              </w:rPr>
              <w:t>普通货运（有效期至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6"/>
                <w:szCs w:val="16"/>
              </w:rPr>
              <w:t>日）、仓储（不 含危险品）、货运信息代理咨询服务、装卸搬运、 汽车配件销售。</w:t>
            </w:r>
          </w:p>
        </w:tc>
      </w:tr>
      <w:tr>
        <w:trPr>
          <w:trHeight w:val="605"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美菱股份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中科美菱低温科技有限 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中科美菱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制造销售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低温制冷设备和产品的研制、开发、生产、销售 和服务；自营和代理各类商品和技术进出口业务</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绵阳美菱制冷有限公司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绵阳美菱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制造销售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制冷电器、电子产品及其配件的研发、制造、销 售</w:t>
            </w:r>
          </w:p>
        </w:tc>
      </w:tr>
      <w:tr>
        <w:trPr>
          <w:trHeight w:val="48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江西美菱电器有限责任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江西美菱</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电器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景德镇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制造销售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冰箱及其配件的研发、制造、销售</w:t>
            </w:r>
          </w:p>
        </w:tc>
      </w:tr>
      <w:tr>
        <w:trPr>
          <w:trHeight w:val="72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合肥美菱电器营销有限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合肥美菱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制冷电器、空调器、洗衣机、电脑数控注塑机、 电脑热水器、塑料制品、包装品及装饰品、电子 产品及其配件、百货销售</w:t>
            </w:r>
          </w:p>
        </w:tc>
      </w:tr>
      <w:tr>
        <w:trPr>
          <w:trHeight w:val="485"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新乡市美菱电器营销有 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新乡美菱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新乡市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家用电器批发、零售</w:t>
            </w:r>
          </w:p>
        </w:tc>
      </w:tr>
      <w:tr>
        <w:trPr>
          <w:trHeight w:val="9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漯河美菱电器营销有限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漯河美菱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漯河市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制冷电器、空调、彩电、洗衣机、电脑数控注塑 机、数码产品、电脑热水器、塑料制品、包装品 及装饰品、电子产品及其配件、日用品、家用电 器销售、维修</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芜湖美菱电器营销有限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芜湖美菱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芜湖市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家用电器销售、维修</w:t>
            </w:r>
          </w:p>
        </w:tc>
      </w:tr>
      <w:tr>
        <w:trPr>
          <w:trHeight w:val="9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长春美菱电器营销有限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长春美菱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长春市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制冷电器、空调器、彩电、洗衣机、电脑数控注 塑机、数码产品、电脑热水器、塑料制品、包装 品及装饰品、电子产品及配件、百货；家用电器 销售、维修</w:t>
            </w:r>
          </w:p>
        </w:tc>
      </w:tr>
      <w:tr>
        <w:trPr>
          <w:trHeight w:val="9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蚌埠美菱电器营销有限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蚌埠美菱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蚌埠市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制冷电器、空调器、彩电、洗衣机、电脑数控注 塑机、数码产品、电脑热水器、塑料制品、包装 品及装饰品、电子产品及配件、百货；家用电器 销售、维修</w:t>
            </w:r>
          </w:p>
        </w:tc>
      </w:tr>
      <w:tr>
        <w:trPr>
          <w:trHeight w:val="72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衡阳美菱电器营销有限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衡阳美菱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衡阳市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制冷电器、空调器、彩电、洗衣机、电脑数控注 塑机、数码产品、电脑热水器、塑料制品、包装 品及装饰品、电子产品及配件、百货销售</w:t>
            </w:r>
          </w:p>
        </w:tc>
      </w:tr>
      <w:tr>
        <w:trPr>
          <w:trHeight w:val="72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both"/>
              <w:rPr>
                <w:sz w:val="16"/>
                <w:szCs w:val="16"/>
              </w:rPr>
            </w:pPr>
            <w:r>
              <w:rPr>
                <w:color w:val="000000"/>
                <w:spacing w:val="0"/>
                <w:w w:val="100"/>
                <w:position w:val="0"/>
                <w:sz w:val="16"/>
                <w:szCs w:val="16"/>
              </w:rPr>
              <w:t>南昌美菱电器营销有限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南昌美菱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制冷电器、彩电、洗衣机、电脑数控注塑机、数 码产品、电脑热水器、装饰品、电子产品及其配 件、百货、家用电器维修、批发、零售</w:t>
            </w:r>
          </w:p>
        </w:tc>
      </w:tr>
      <w:tr>
        <w:trPr>
          <w:trHeight w:val="9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六安美菱电器营销有限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六安美菱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制冷电器、空调器、彩电、洗衣机、电脑数控注 塑机、数码产品、电脑热水器、塑料制品、包装 品及装饰品、电子产品及其配件、百货、家用电 器营销及售后服务；家用电器维修</w:t>
            </w:r>
          </w:p>
        </w:tc>
      </w:tr>
      <w:tr>
        <w:trPr>
          <w:trHeight w:val="9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both"/>
              <w:rPr>
                <w:sz w:val="16"/>
                <w:szCs w:val="16"/>
              </w:rPr>
            </w:pPr>
            <w:r>
              <w:rPr>
                <w:color w:val="000000"/>
                <w:spacing w:val="0"/>
                <w:w w:val="100"/>
                <w:position w:val="0"/>
                <w:sz w:val="16"/>
                <w:szCs w:val="16"/>
              </w:rPr>
              <w:t>荆州美菱电器营销有限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荆州美菱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荆州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制冷电器、空调器、彩电、洗衣机、电脑数控注 塑机、数码产品、电脑热水器、塑料制品、包装 品、装饰品、电子产品及配件、百货的销售；家 用电器维修</w:t>
            </w:r>
          </w:p>
        </w:tc>
      </w:tr>
      <w:tr>
        <w:trPr>
          <w:trHeight w:val="48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沈阳美菱电器营销有限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沈阳美菱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家用电器、制冷电器、电脑数控注塑机、日用百 货销售</w:t>
            </w:r>
          </w:p>
        </w:tc>
      </w:tr>
      <w:tr>
        <w:trPr>
          <w:trHeight w:val="485"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武汉美菱电器营销有限 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武汉美菱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武汉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制冷电器、空调器、洗衣机、电子产品及配件、 百货的销售</w:t>
            </w:r>
          </w:p>
        </w:tc>
      </w:tr>
      <w:tr>
        <w:trPr>
          <w:trHeight w:val="994"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郑州美菱电器营销有限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郑州美菱 营销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郑州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经销制冷电器、空调器、彩电、洗衣机、电脑数 控注塑机、数码产品、电脑热水器、塑料制品、 包装品及装饰品、电子产品及配件、百货；家用 电器维修</w:t>
            </w:r>
          </w:p>
        </w:tc>
      </w:tr>
    </w:tbl>
    <w:p>
      <w:pPr>
        <w:spacing w:lineRule="exact" w:line="1"/>
        <w:rPr>
          <w:sz w:val="2"/>
          <w:szCs w:val="2"/>
        </w:rPr>
      </w:pPr>
      <w:r>
        <w:br w:type="page"/>
      </w:r>
    </w:p>
    <w:tbl>
      <w:tblPr>
        <w:tblOverlap w:val="never"/>
        <w:jc w:val="center"/>
        <w:tblLayout w:type="fixed"/>
      </w:tblPr>
      <w:tblGrid>
        <w:gridCol w:w="1930"/>
        <w:gridCol w:w="1037"/>
        <w:gridCol w:w="1469"/>
        <w:gridCol w:w="1181"/>
        <w:gridCol w:w="3682"/>
      </w:tblGrid>
      <w:tr>
        <w:trPr>
          <w:trHeight w:val="19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石家庄美菱电器营销有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石家庄美 菱营销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石家庄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制冷电器、空调器、彩电。洗衣机、电脑数控注 塑机、数码产品（以上不含需前置话可项目）、电 脑热水器、塑料制品（以上不含医用塑料制品， 以上不含需前置话可项目）、包装材料、工艺美术 品（以上不含金银制品）、电子产品及其配件、日 用百货销售；家用电器维修（以上全部范围法律、 法规及国务院决定禁止或者限制的事项不得经 营；需其它部门审批的事项，待批准后方可经营）</w:t>
            </w:r>
          </w:p>
        </w:tc>
      </w:tr>
      <w:tr>
        <w:trPr>
          <w:trHeight w:val="48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绵阳美菱电器营销有限 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绵阳美菱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家用电器、日用百货、电子产品销售、维修</w:t>
            </w:r>
          </w:p>
        </w:tc>
      </w:tr>
      <w:tr>
        <w:trPr>
          <w:trHeight w:val="72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成都美菱电器营销有限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成都美菱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销售：制冷设备、空调、家用电器、数码产品、 热水器、塑料制品、工艺美术品、电子产品及其 配件、日用百货；家用电器维修</w:t>
            </w:r>
          </w:p>
        </w:tc>
      </w:tr>
      <w:tr>
        <w:trPr>
          <w:trHeight w:val="118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both"/>
              <w:rPr>
                <w:sz w:val="16"/>
                <w:szCs w:val="16"/>
              </w:rPr>
            </w:pPr>
            <w:r>
              <w:rPr>
                <w:color w:val="000000"/>
                <w:spacing w:val="0"/>
                <w:w w:val="100"/>
                <w:position w:val="0"/>
                <w:sz w:val="16"/>
                <w:szCs w:val="16"/>
              </w:rPr>
              <w:t>贵阳美菱电器营销有限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贵阳美菱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销售：制冷电器、空调、电视、洗衣机、电脑数 控注塑机、数码产品（涉及前置许可的除外）、电 脑热水器、塑料制品、包装制品、包装品及装饰 品、电子产品（涉及前置许可的除外）及配件、 日用百货、家用电器维修</w:t>
            </w:r>
          </w:p>
        </w:tc>
      </w:tr>
      <w:tr>
        <w:trPr>
          <w:trHeight w:val="9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both"/>
              <w:rPr>
                <w:sz w:val="16"/>
                <w:szCs w:val="16"/>
              </w:rPr>
            </w:pPr>
            <w:r>
              <w:rPr>
                <w:color w:val="000000"/>
                <w:spacing w:val="0"/>
                <w:w w:val="100"/>
                <w:position w:val="0"/>
                <w:sz w:val="16"/>
                <w:szCs w:val="16"/>
              </w:rPr>
              <w:t>福州美菱电器营销有限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福州美菱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福州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制冷电器、空调器、彩电、洗衣机、电脑数控注 塑机、数码产品、电脑热水器、塑料制品、包装 品及装饰品、电子产品及其配件、百货的销售、 家用电器维修</w:t>
            </w:r>
          </w:p>
        </w:tc>
      </w:tr>
      <w:tr>
        <w:trPr>
          <w:trHeight w:val="9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南京美菱电器营销有限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南京美菱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制冷电器、空调器、洗衣机、电脑数控注塑机、 电脑热水器、塑料制品、包装品及装饰品、电子 产品及其配件、百货、彩电、数码产品销售；家 用电器维修</w:t>
            </w:r>
          </w:p>
        </w:tc>
      </w:tr>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both"/>
              <w:rPr>
                <w:sz w:val="16"/>
                <w:szCs w:val="16"/>
              </w:rPr>
            </w:pPr>
            <w:r>
              <w:rPr>
                <w:color w:val="000000"/>
                <w:spacing w:val="0"/>
                <w:w w:val="100"/>
                <w:position w:val="0"/>
                <w:sz w:val="16"/>
                <w:szCs w:val="16"/>
              </w:rPr>
              <w:t>合肥美菱白色家电营销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白色家电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6"/>
                <w:szCs w:val="16"/>
              </w:rPr>
              <w:t>制冷电器、空调器、彩电、洗衣机、数码产品、 电脑热水器、塑料制品、包装品及装饰品、电子 产品及其配件、家用电器的维修、销售</w:t>
            </w:r>
          </w:p>
        </w:tc>
      </w:tr>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both"/>
              <w:rPr>
                <w:sz w:val="16"/>
                <w:szCs w:val="16"/>
              </w:rPr>
            </w:pPr>
            <w:r>
              <w:rPr>
                <w:color w:val="000000"/>
                <w:spacing w:val="0"/>
                <w:w w:val="100"/>
                <w:position w:val="0"/>
                <w:sz w:val="16"/>
                <w:szCs w:val="16"/>
              </w:rPr>
              <w:t>太原美菱电器营销有限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太原美菱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太原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制冷电器、家用电器、电脑数控注塑机、数码产 品、塑料制品、包装品及装饰品、电子产品及其 配件日用品的销售；家营电器的维修</w:t>
            </w:r>
          </w:p>
        </w:tc>
      </w:tr>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长沙美菱电器营销有限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长沙美菱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制冷设备、洗衣机、数控注塑机、热水器、塑料 制品、电器外包装制品、装饰品、电子产品及配 件、日用百货的销售</w:t>
            </w:r>
          </w:p>
        </w:tc>
      </w:tr>
      <w:tr>
        <w:trPr>
          <w:trHeight w:val="72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呼和浩特市美菱电器营 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呼和浩特</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美菱营销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呼和浩特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制冷设备、电子产品、五金交电、空调设备、数 码产品、塑料制品、日用百货、包装材料、装饰 材料销售；家用电器销售及维修</w:t>
            </w:r>
          </w:p>
        </w:tc>
      </w:tr>
      <w:tr>
        <w:trPr>
          <w:trHeight w:val="9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杭州美菱电器营销有限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杭州美菱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家用电器、塑料制品、制冷设备、包装材料、装 饰材料、工艺品、电子产品、数控注塑机、百货 的销售、家用电器的维修；其它无需报经审批的 一切合法项目</w:t>
            </w:r>
          </w:p>
        </w:tc>
      </w:tr>
      <w:tr>
        <w:trPr>
          <w:trHeight w:val="119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重庆美菱电器营销有限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重庆美菱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重庆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批发、零售：制冷电器、空调器、彩电、洗衣机、 电脑数控注塑机、数码产品、电脑热水器、塑料 制品、包装品及装饰品、电子产品及其配件（不 含电子出版物）、百货（不含农膜）；家用电器维 修</w:t>
            </w: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昆明美菱电器营销有限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昆明美菱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昆明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家用电器、日用百货的销售</w:t>
            </w:r>
          </w:p>
        </w:tc>
      </w:tr>
      <w:tr>
        <w:trPr>
          <w:trHeight w:val="75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上海美菱电器营销有限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上海美菱 营销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家用电器、机械设备、数码产品、塑料制品、工 艺礼品、包装材料、电子产品及其配件、日用百 货的销售，家用电器的维修</w:t>
            </w:r>
          </w:p>
        </w:tc>
      </w:tr>
    </w:tbl>
    <w:p>
      <w:pPr>
        <w:spacing w:lineRule="exact" w:line="1"/>
        <w:rPr>
          <w:sz w:val="2"/>
          <w:szCs w:val="2"/>
        </w:rPr>
      </w:pPr>
      <w:r>
        <w:br w:type="page"/>
      </w:r>
    </w:p>
    <w:tbl>
      <w:tblPr>
        <w:tblOverlap w:val="never"/>
        <w:jc w:val="center"/>
        <w:tblLayout w:type="fixed"/>
      </w:tblPr>
      <w:tblGrid>
        <w:gridCol w:w="1925"/>
        <w:gridCol w:w="1037"/>
        <w:gridCol w:w="1469"/>
        <w:gridCol w:w="1181"/>
        <w:gridCol w:w="3720"/>
      </w:tblGrid>
      <w:tr>
        <w:trPr>
          <w:trHeight w:val="98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南通美菱电器营销有限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南通美菱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制冷电器、空调器、洗衣机、电脑数控注塑机、 数码产品、电脑热水器、塑料制品、包装材料、 装饰品、电子产品及其配件、日用百货的销售及 维修</w:t>
            </w:r>
          </w:p>
        </w:tc>
      </w:tr>
      <w:tr>
        <w:trPr>
          <w:trHeight w:val="9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内江美菱电器营销有限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内江美菱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内江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批发、零售：制冷电器、空调器、洗衣机、电脑 数控注塑机、电脑热水器、塑料制品、包装品及 装饰品、电子产品及其配件、百货销售；家用电 器的维修</w:t>
            </w:r>
          </w:p>
        </w:tc>
      </w:tr>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both"/>
              <w:rPr>
                <w:sz w:val="16"/>
                <w:szCs w:val="16"/>
              </w:rPr>
            </w:pPr>
            <w:r>
              <w:rPr>
                <w:color w:val="000000"/>
                <w:spacing w:val="0"/>
                <w:w w:val="100"/>
                <w:position w:val="0"/>
                <w:sz w:val="16"/>
                <w:szCs w:val="16"/>
              </w:rPr>
              <w:t>天津美菱电器营销有限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天津美菱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家用电器、电脑数控注塑机、塑料制品、包装制 品、电子产品及配件、日用百货的批发；家用电 器维修</w:t>
            </w:r>
          </w:p>
        </w:tc>
      </w:tr>
      <w:tr>
        <w:trPr>
          <w:trHeight w:val="49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乌鲁木齐美菱电器营销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乌鲁木齐</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美菱营销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乌鲁木齐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家用电器、五金交电、电子产品、机械设备的销 售与维修</w:t>
            </w:r>
          </w:p>
        </w:tc>
      </w:tr>
      <w:tr>
        <w:trPr>
          <w:trHeight w:val="61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哈尔滨美菱电器营销有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哈尔滨美</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菱营销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哈尔滨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家用电器、办公自动化设备、电子设备、日用百 货、包装制品、塑料制品销售及相关技术服务</w:t>
            </w:r>
          </w:p>
        </w:tc>
      </w:tr>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both"/>
              <w:rPr>
                <w:sz w:val="16"/>
                <w:szCs w:val="16"/>
              </w:rPr>
            </w:pPr>
            <w:r>
              <w:rPr>
                <w:color w:val="000000"/>
                <w:spacing w:val="0"/>
                <w:w w:val="100"/>
                <w:position w:val="0"/>
                <w:sz w:val="16"/>
                <w:szCs w:val="16"/>
              </w:rPr>
              <w:t>北京美菱电器营销有限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北京美菱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销售家用电器、计算机软件及辅助设备、日用品、 日用杂货、电子产品、通用设备、专用设备；维 修家用电器</w:t>
            </w:r>
          </w:p>
        </w:tc>
      </w:tr>
      <w:tr>
        <w:trPr>
          <w:trHeight w:val="9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both"/>
              <w:rPr>
                <w:sz w:val="16"/>
                <w:szCs w:val="16"/>
              </w:rPr>
            </w:pPr>
            <w:r>
              <w:rPr>
                <w:color w:val="000000"/>
                <w:spacing w:val="0"/>
                <w:w w:val="100"/>
                <w:position w:val="0"/>
                <w:sz w:val="16"/>
                <w:szCs w:val="16"/>
              </w:rPr>
              <w:t>兰州美菱电器营销有限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兰州美菱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兰州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6"/>
                <w:szCs w:val="16"/>
              </w:rPr>
              <w:t>制冷电器、空调、彩电、洗衣机、电脑数控注塑 机、数码产品、电脑热水器、塑料制品、电子产 品及其配件、日用百货批发零售：家用电器维修</w:t>
            </w:r>
          </w:p>
        </w:tc>
      </w:tr>
      <w:tr>
        <w:trPr>
          <w:trHeight w:val="9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西安美菱电器营销有限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西安美菱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制冷电器、空调器、彩电、洗衣机、电脑数控注 塑机、数码产品、电脑热水器、塑料制品、包装 及装饰品、电子产品及其配件、百货的销售、维 修</w:t>
            </w:r>
          </w:p>
        </w:tc>
      </w:tr>
      <w:tr>
        <w:trPr>
          <w:trHeight w:val="48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广州美菱电器营销有限 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广州美菱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批发、维修：家用电器、电子产品及其配件、注 塑机、日用品、塑料制品</w:t>
            </w:r>
          </w:p>
        </w:tc>
      </w:tr>
      <w:tr>
        <w:trPr>
          <w:trHeight w:val="49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济南美菱电器营销有限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济南美菱 营销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济南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批发、零售、维修：家用电器、电子产品及配件； 批发、零售；塑料制品、百货</w:t>
            </w:r>
          </w:p>
        </w:tc>
      </w:tr>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四川长虹空调有限公司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四川长虹 空调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制造销售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空调及零配件的研发、制造、销售及售后服务， 零配件对外加工服务，金属材料（不含金银）销 售</w:t>
            </w:r>
          </w:p>
        </w:tc>
      </w:tr>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中山长虹电器有限公司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制造销售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主营生产、加工、销售：空调器、电视机、镭射 影蝶机、音响器材、电子计算机及上述产品零配 件</w:t>
            </w:r>
          </w:p>
        </w:tc>
      </w:tr>
      <w:tr>
        <w:trPr>
          <w:trHeight w:val="75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Changhong Ruba Trading</w:t>
            </w:r>
          </w:p>
          <w:p>
            <w:pPr>
              <w:pStyle w:val="Style18"/>
              <w:keepNext w:val="0"/>
              <w:keepLines w:val="0"/>
              <w:widowControl w:val="0"/>
              <w:shd w:val="clear" w:color="auto" w:fill="auto"/>
              <w:tabs>
                <w:tab w:pos="1142" w:val="left"/>
              </w:tabs>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Company</w:t>
              <w:tab/>
              <w:t>(Private)</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巴基斯坦 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巴基斯坦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空调产品以及其他家电产品销售</w:t>
            </w:r>
          </w:p>
        </w:tc>
      </w:tr>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合肥美菱集团控股有限 公司</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美菱集团 公司</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控股</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洗衣机、塑料制品、精密焊管、制冷配件、包装 品及装饰品制造；自产产品和本企业所需原辅材 料、机械设备、仪器仪表、百货销售</w:t>
            </w:r>
          </w:p>
        </w:tc>
      </w:tr>
      <w:tr>
        <w:trPr>
          <w:trHeight w:val="4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公司</w:t>
            </w:r>
          </w:p>
        </w:tc>
        <w:tc>
          <w:tcPr>
            <w:vMerge/>
            <w:tcBorders>
              <w:left w:val="single" w:sz="4"/>
            </w:tcBorders>
            <w:shd w:val="clear" w:color="auto" w:fill="FFFFFF"/>
            <w:vAlign w:val="center"/>
          </w:tcPr>
          <w:p>
            <w:pPr/>
          </w:p>
        </w:tc>
      </w:tr>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美菱英凯特家电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合肥</w:t>
            </w:r>
            <w:r>
              <w:rPr>
                <w:color w:val="000000"/>
                <w:spacing w:val="0"/>
                <w:w w:val="100"/>
                <w:position w:val="0"/>
                <w:sz w:val="18"/>
                <w:szCs w:val="18"/>
              </w:rPr>
              <w:t>）</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有限公司</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美菱英凯</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特家电</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制造</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滚筒洗衣机和波轮全自动洗衣机、波轮双桶洗衣 机及其他家用电器的研究、制造和营销；电冰箱 控制权、洗衣机控制器、空调控制器等家用电器 控制器及配接线的生产、销售</w:t>
            </w:r>
          </w:p>
        </w:tc>
      </w:tr>
      <w:tr>
        <w:trPr>
          <w:trHeight w:val="66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vMerge/>
            <w:tcBorders>
              <w:left w:val="single" w:sz="4"/>
            </w:tcBorders>
            <w:shd w:val="clear" w:color="auto" w:fill="FFFFFF"/>
            <w:vAlign w:val="bottom"/>
          </w:tcPr>
          <w:p>
            <w:pPr/>
          </w:p>
        </w:tc>
      </w:tr>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合肥英凯特电器有限公 司</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合肥英凯</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特电器</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制造</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制冷电器、洗衣机、塑料制品的生产与经营，本 企业原辅材料的经营，本企业产品及所需原辅材 料的经营与进出口业务（国家限定的项目除外）</w:t>
            </w:r>
          </w:p>
        </w:tc>
      </w:tr>
      <w:tr>
        <w:trPr>
          <w:trHeight w:val="62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vMerge/>
            <w:tcBorders>
              <w:left w:val="single" w:sz="4"/>
            </w:tcBorders>
            <w:shd w:val="clear" w:color="auto" w:fill="FFFFFF"/>
            <w:vAlign w:val="center"/>
          </w:tcPr>
          <w:p>
            <w:pPr/>
          </w:p>
        </w:tc>
      </w:tr>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合肥美菱有色金属制品</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有限公司</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美菱有色 金属</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制造</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生产销售各类铜管、线材及其他金属制品</w:t>
            </w:r>
          </w:p>
        </w:tc>
      </w:tr>
      <w:tr>
        <w:trPr>
          <w:trHeight w:val="34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vMerge/>
            <w:tcBorders>
              <w:left w:val="single" w:sz="4"/>
              <w:bottom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917"/>
        <w:gridCol w:w="1915"/>
        <w:gridCol w:w="1037"/>
        <w:gridCol w:w="1469"/>
        <w:gridCol w:w="1181"/>
        <w:gridCol w:w="3720"/>
      </w:tblGrid>
      <w:tr>
        <w:trPr>
          <w:trHeight w:val="322" w:hRule="exact"/>
        </w:trPr>
        <w:tc>
          <w:tcPr>
            <w:vMerge w:val="restart"/>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合肥美菱精密管业有限 公司</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美菱精密 管业</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精密焊管、制冷配件生产与销售</w:t>
            </w:r>
          </w:p>
        </w:tc>
      </w:tr>
      <w:tr>
        <w:trPr>
          <w:trHeight w:val="307" w:hRule="exact"/>
        </w:trPr>
        <w:tc>
          <w:tcPr>
            <w:vMerge/>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vMerge/>
            <w:tcBorders>
              <w:left w:val="single" w:sz="4"/>
            </w:tcBorders>
            <w:shd w:val="clear" w:color="auto" w:fill="FFFFFF"/>
            <w:vAlign w:val="center"/>
          </w:tcPr>
          <w:p>
            <w:pPr/>
          </w:p>
        </w:tc>
      </w:tr>
      <w:tr>
        <w:trPr>
          <w:trHeight w:val="288" w:hRule="exact"/>
        </w:trPr>
        <w:tc>
          <w:tcPr>
            <w:vMerge/>
            <w:tcBorders/>
            <w:shd w:val="clear" w:color="auto" w:fill="FFFFFF"/>
            <w:vAlign w:val="top"/>
          </w:tcPr>
          <w:p>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合肥美菱包装制品有限 公司</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美菱包装 制品</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瓦楞纸板、纸箱、纸芯、</w:t>
            </w:r>
            <w:r>
              <w:rPr>
                <w:color w:val="000000"/>
                <w:spacing w:val="0"/>
                <w:w w:val="100"/>
                <w:position w:val="0"/>
                <w:sz w:val="17"/>
                <w:szCs w:val="17"/>
              </w:rPr>
              <w:t>EPS</w:t>
            </w:r>
            <w:r>
              <w:rPr>
                <w:color w:val="000000"/>
                <w:spacing w:val="0"/>
                <w:w w:val="100"/>
                <w:position w:val="0"/>
                <w:sz w:val="16"/>
                <w:szCs w:val="16"/>
              </w:rPr>
              <w:t>、</w:t>
            </w:r>
            <w:r>
              <w:rPr>
                <w:color w:val="000000"/>
                <w:spacing w:val="0"/>
                <w:w w:val="100"/>
                <w:position w:val="0"/>
                <w:sz w:val="16"/>
                <w:szCs w:val="16"/>
              </w:rPr>
              <w:t>泡塑包装材料、铝 箔胶粘带的生产、销售</w:t>
            </w:r>
          </w:p>
        </w:tc>
      </w:tr>
      <w:tr>
        <w:trPr>
          <w:trHeight w:val="307" w:hRule="exact"/>
        </w:trPr>
        <w:tc>
          <w:tcPr>
            <w:vMerge/>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vMerge/>
            <w:tcBorders>
              <w:left w:val="single" w:sz="4"/>
            </w:tcBorders>
            <w:shd w:val="clear" w:color="auto" w:fill="FFFFFF"/>
            <w:vAlign w:val="center"/>
          </w:tcPr>
          <w:p>
            <w:pPr/>
          </w:p>
        </w:tc>
      </w:tr>
      <w:tr>
        <w:trPr>
          <w:trHeight w:val="288" w:hRule="exact"/>
        </w:trPr>
        <w:tc>
          <w:tcPr>
            <w:vMerge/>
            <w:tcBorders/>
            <w:shd w:val="clear" w:color="auto" w:fill="FFFFFF"/>
            <w:vAlign w:val="top"/>
          </w:tcPr>
          <w:p>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合肥美菱环保包装材料</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有限公司</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美菱环保 包装</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both"/>
              <w:rPr>
                <w:sz w:val="16"/>
                <w:szCs w:val="16"/>
              </w:rPr>
            </w:pPr>
            <w:r>
              <w:rPr>
                <w:color w:val="000000"/>
                <w:spacing w:val="0"/>
                <w:w w:val="100"/>
                <w:position w:val="0"/>
                <w:sz w:val="16"/>
                <w:szCs w:val="16"/>
              </w:rPr>
              <w:t>胶带、</w:t>
            </w:r>
            <w:r>
              <w:rPr>
                <w:color w:val="000000"/>
                <w:spacing w:val="0"/>
                <w:w w:val="100"/>
                <w:position w:val="0"/>
                <w:sz w:val="17"/>
                <w:szCs w:val="17"/>
              </w:rPr>
              <w:t>EPS</w:t>
            </w:r>
            <w:r>
              <w:rPr>
                <w:color w:val="000000"/>
                <w:spacing w:val="0"/>
                <w:w w:val="100"/>
                <w:position w:val="0"/>
                <w:sz w:val="16"/>
                <w:szCs w:val="16"/>
              </w:rPr>
              <w:t>泡塑制品、</w:t>
            </w:r>
            <w:r>
              <w:rPr>
                <w:color w:val="000000"/>
                <w:spacing w:val="0"/>
                <w:w w:val="100"/>
                <w:position w:val="0"/>
                <w:sz w:val="17"/>
                <w:szCs w:val="17"/>
              </w:rPr>
              <w:t>PP</w:t>
            </w:r>
            <w:r>
              <w:rPr>
                <w:color w:val="000000"/>
                <w:spacing w:val="0"/>
                <w:w w:val="100"/>
                <w:position w:val="0"/>
                <w:sz w:val="16"/>
                <w:szCs w:val="16"/>
              </w:rPr>
              <w:t>中空板、纸浆模塑、蜂 窝纸板、造粒包装材料的生产及销售</w:t>
            </w:r>
          </w:p>
        </w:tc>
      </w:tr>
      <w:tr>
        <w:trPr>
          <w:trHeight w:val="307" w:hRule="exact"/>
        </w:trPr>
        <w:tc>
          <w:tcPr>
            <w:vMerge/>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vMerge/>
            <w:tcBorders>
              <w:left w:val="single" w:sz="4"/>
            </w:tcBorders>
            <w:shd w:val="clear" w:color="auto" w:fill="FFFFFF"/>
            <w:vAlign w:val="center"/>
          </w:tcPr>
          <w:p>
            <w:pPr/>
          </w:p>
        </w:tc>
      </w:tr>
      <w:tr>
        <w:trPr>
          <w:trHeight w:val="1421"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乐家易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绵阳乐家易商贸连锁有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绵阳乐家 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家用电器、电子产品、金属制品（国家审批的除 夕卜）、通用设备、电气机械及器材、通信设备（不 含大功率发射器）。计算机及电子设备、计算机软 件、文教体育用品、仪器仪表、文化办公用品、 日化用品、厨具、燃器灶具、玩具的销售、国内 广告设计与发布</w:t>
            </w:r>
          </w:p>
        </w:tc>
      </w:tr>
      <w:tr>
        <w:trPr>
          <w:trHeight w:val="188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重庆虹生活商贸有限公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重庆虹生 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重庆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销售:家用电器、电子产品、金属制品（不含稀贵 金属）；通用设备、电气机械及器材、通信设备（不 含无线电发射及地面接收装置）、计算机及其电子 设备、计算机软件、文教体育用品、仪器仪表、 文化办公用、日用杂品（不含烟花爆竹）、厨具、 燃器灶具、玩具、家具。（以上范围国家法律、法 规禁止经营的不得经营；国家法律、法规规定应 经审批而未获审批前不得经营）</w:t>
            </w:r>
          </w:p>
        </w:tc>
      </w:tr>
      <w:tr>
        <w:trPr>
          <w:trHeight w:val="142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太原乐家易商贸连锁有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太原商贸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太原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家用电器、电子产品、金属制品、机械设备、电 气机械及器材、通信设备（大功率发射器除夕）、 家具、计算机、软件及辅助设备、体育用品、仪 器仪表、文化办公用、日用品、厨具、燃器灶具、 玩具的销售。（法律法规禁止经营的不得经营，需 经审批的未获审批前不得经营）</w:t>
            </w:r>
          </w:p>
        </w:tc>
      </w:tr>
      <w:tr>
        <w:trPr>
          <w:trHeight w:val="165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both"/>
              <w:rPr>
                <w:sz w:val="16"/>
                <w:szCs w:val="16"/>
              </w:rPr>
            </w:pPr>
            <w:r>
              <w:rPr>
                <w:color w:val="000000"/>
                <w:spacing w:val="0"/>
                <w:w w:val="100"/>
                <w:position w:val="0"/>
                <w:sz w:val="16"/>
                <w:szCs w:val="16"/>
              </w:rPr>
              <w:t>成都乐家易商贸有限公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成都商贸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家用电器、电子产品、金属制品、通用设备、电 气机械及器材、通讯设备（大功率发射器除夕）、 计算机及其他电子设备、家具、文体教育用品、 仪器仪表及文化办公用品、日用化学品、厨具及 燃器灶具、玩具；计算机软件设计（以上项目国 家法律、行政法规、国务院决定禁止和限制的除 外）</w:t>
            </w:r>
          </w:p>
        </w:tc>
      </w:tr>
      <w:tr>
        <w:trPr>
          <w:trHeight w:val="142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呼和浩特乐家易商贸有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呼和浩特 商贸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呼和浩特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家用电器、电子产品、金属制品、通信设备、机 械设备、仪器仪表、文化用品、体育用品、办公 用品、厨房用具、燃气灶具、家具、玩具销售； 计算机软件开发与销售※（经营范围中，国家法 律法规规定应经审批的未获审批前不得生产经 营）</w:t>
            </w:r>
          </w:p>
        </w:tc>
      </w:tr>
      <w:tr>
        <w:trPr>
          <w:trHeight w:val="142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昆明意家虹商贸有限公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昆明商贸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昆明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计算机及配件、普通机械配件、五金交电、电线 电缆、电子产品、通讯设备、仪器仪表、金属材 料、建筑材料、厨房用具、玩具、文具用品、办 公用品、日用百货的销售。（以上经营范围中涉及 国家法律、行政法规规定的专项审批，按审批的 项目和时限开展经营活动）</w:t>
            </w:r>
          </w:p>
        </w:tc>
      </w:tr>
      <w:tr>
        <w:trPr>
          <w:trHeight w:val="1464"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both"/>
              <w:rPr>
                <w:sz w:val="16"/>
                <w:szCs w:val="16"/>
              </w:rPr>
            </w:pPr>
            <w:r>
              <w:rPr>
                <w:color w:val="000000"/>
                <w:spacing w:val="0"/>
                <w:w w:val="100"/>
                <w:position w:val="0"/>
                <w:sz w:val="16"/>
                <w:szCs w:val="16"/>
              </w:rPr>
              <w:t>武汉乐家易商贸有限公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武汉商贸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武汉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家用电器、电子产品、金属制品、通用设备、电 气机械及器材通讯设备（大功率发射器除夕）、计 算机及其电子设备、家具的销售、计算机软件设 计与销售、文教体育用品的销售、仪器仪表及文 化办公用品、日用化学品的销售、厨具及燃器的 销售、玩具的销售</w:t>
            </w:r>
          </w:p>
        </w:tc>
      </w:tr>
    </w:tbl>
    <w:p>
      <w:pPr>
        <w:spacing w:lineRule="exact" w:line="1"/>
        <w:rPr>
          <w:sz w:val="2"/>
          <w:szCs w:val="2"/>
        </w:rPr>
      </w:pPr>
      <w:r>
        <w:br w:type="page"/>
      </w:r>
    </w:p>
    <w:tbl>
      <w:tblPr>
        <w:tblOverlap w:val="never"/>
        <w:jc w:val="center"/>
        <w:tblLayout w:type="fixed"/>
      </w:tblPr>
      <w:tblGrid>
        <w:gridCol w:w="917"/>
        <w:gridCol w:w="1915"/>
        <w:gridCol w:w="1037"/>
        <w:gridCol w:w="1469"/>
        <w:gridCol w:w="1181"/>
        <w:gridCol w:w="3720"/>
      </w:tblGrid>
      <w:tr>
        <w:trPr>
          <w:trHeight w:val="1219" w:hRule="exact"/>
        </w:trPr>
        <w:tc>
          <w:tcPr>
            <w:vMerge w:val="restart"/>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福州乐家易商贸有限公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福州商贸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福州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家用电器、电子产品、金属制品、通用设备、电 器机械及器材、通信设备、计算器及配件、家具、 日用化学品、厨具、玩具批发、代购代销。（以上 经营范围涉及许可经营项目的，应在取得有关部 分的许可后方可经营）</w:t>
            </w:r>
          </w:p>
        </w:tc>
      </w:tr>
      <w:tr>
        <w:trPr>
          <w:trHeight w:val="118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西安乐家易商贸有限公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西安商贸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一般经营项目：家用电器、电子产品、金属制品、 通用设备、电气机械及器材、通信设备、计算器、 家具、文教体育用品、办公用品、日用化学品、 玩具、厨具及燃气灶具的销售；计算机软件的设 计与销售。（除国家规定的专控及前置许可项目）</w:t>
            </w:r>
          </w:p>
        </w:tc>
      </w:tr>
      <w:tr>
        <w:trPr>
          <w:trHeight w:val="2357"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万道网络科技有限公司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万道网络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计算机软件的设计和销售以及服务；网上销售； 电子计算机及配件和辅助设备，家用电器，电子 产品及机械设备设备；家用电器，电子产品及机 械设备及器材、工艺美术品，百货、针纺织品、 五金交电、花卉、文具用品、体育用品、服装鞋 帽、钟表眼镜、首饰、汽车零配件、化妆品、卫 生用品、化工产品（除危险化学品）；一类医疗器 械的销售；模型设计及销售；广告的设计和制作； 商务咨询服务；从事货物进出口及技术进出口业 务；其他无需许可或审批的合法项目</w:t>
            </w:r>
          </w:p>
        </w:tc>
      </w:tr>
      <w:tr>
        <w:trPr>
          <w:trHeight w:val="485"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华意压缩机（荆州）有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荆州华意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荆州市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无氟冰箱压缩机及相关产品和小型家用电器的研 制、生产和销售</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景德镇虹华家电部件有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虹华家电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景德镇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压缩机配件、家用电器配件、机械配件制造和加 工及销售</w:t>
            </w:r>
          </w:p>
        </w:tc>
      </w:tr>
      <w:tr>
        <w:trPr>
          <w:trHeight w:val="485"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江西长虹电子科技发展</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江西长虹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景德镇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电子产品及其配套通用设备、器件的研发制造、 销售。</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加西贝拉压缩机有公司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加西贝拉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嘉兴市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生产冰箱、冰柜压缩机、压缩机配件及售后维修 服务</w:t>
            </w:r>
          </w:p>
        </w:tc>
      </w:tr>
      <w:tr>
        <w:trPr>
          <w:trHeight w:val="485"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华意压缩机巴塞罗!隋限责 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巴塞罗那公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巴塞罗那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压缩机</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及销售</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景德镇市华意荆华电器郁艮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华意荆华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景德镇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压缩^ 痛 冷</w:t>
            </w:r>
            <w:r>
              <w:rPr>
                <w:color w:val="000000"/>
                <w:spacing w:val="0"/>
                <w:w w:val="100"/>
                <w:position w:val="0"/>
                <w:sz w:val="16"/>
                <w:szCs w:val="16"/>
              </w:rPr>
              <w:t>fe</w:t>
            </w:r>
            <w:r>
              <w:rPr>
                <w:color w:val="000000"/>
                <w:spacing w:val="0"/>
                <w:w w:val="100"/>
                <w:position w:val="0"/>
                <w:sz w:val="16"/>
                <w:szCs w:val="16"/>
              </w:rPr>
              <w:t>空胤洗衣机制造销售</w:t>
            </w:r>
          </w:p>
        </w:tc>
      </w:tr>
      <w:tr>
        <w:trPr>
          <w:trHeight w:val="485"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虹视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四川虹视显示器件有限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虹视显示 器件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研发制造销 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有机电发光显示器件及其模组的研发、制造、销 售本公司的产品，技术服务。</w:t>
            </w:r>
          </w:p>
        </w:tc>
      </w:tr>
      <w:tr>
        <w:trPr>
          <w:trHeight w:val="51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ElectralnvestmentsB.V.</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Electra</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Amsterdam</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投资业务。</w:t>
            </w:r>
          </w:p>
        </w:tc>
      </w:tr>
      <w:tr>
        <w:trPr>
          <w:trHeight w:val="51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OrionOLEDCO.^LTD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OOC</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韩国龟尾市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有机电致发光显示器的研究、开发、制造和销售。</w:t>
            </w:r>
          </w:p>
        </w:tc>
      </w:tr>
      <w:tr>
        <w:trPr>
          <w:trHeight w:val="117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电子系统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四川东虹安防科技有限 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东虹安防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电子产品、安防产品、智能网络产品、综合布线 产品、楼宇自控产品、系统集成产品的技术开发、 制造的、销售以及相关软件的研发、制造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销售及 系统集成（不含专营、专控、专卖商品）。</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欧洲长虹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长虹德国有限公司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德国长虹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德国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消费类电子的研发、制造、销售以及售后服务</w:t>
            </w:r>
          </w:p>
        </w:tc>
      </w:tr>
      <w:tr>
        <w:trPr>
          <w:trHeight w:val="73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精密电子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广元长虹精密电子科技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广元精密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电子电器产品研发、制造、销售及相关服务；电 子元器件加工、制造、销售；精密设备、仪器维 修</w:t>
            </w:r>
          </w:p>
        </w:tc>
      </w:tr>
      <w:tr>
        <w:trPr>
          <w:trHeight w:val="120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长虹光电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长智光电（四川）有限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长智光电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从事液晶显示屏、液晶显示器等新型显示器件、 液晶电视及广电周边产品与相关零部件的研发、 生产、加工、组装、销售及维修，提供相关技术 及售后服务（含非本企业所生产的同类产品的维 修），并从事上述同类产品的进出口业务</w:t>
            </w:r>
          </w:p>
        </w:tc>
      </w:tr>
      <w:tr>
        <w:trPr>
          <w:trHeight w:val="283" w:hRule="exact"/>
        </w:trPr>
        <w:tc>
          <w:tcPr>
            <w:gridSpan w:val="2"/>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长虹佳华控股有限</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艮公司：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日，公司发布《四川长虹电器股份有限公司关于</w:t>
            </w:r>
          </w:p>
        </w:tc>
      </w:tr>
    </w:tbl>
    <w:p>
      <w:pPr>
        <w:sectPr>
          <w:headerReference w:type="default" r:id="rId25"/>
          <w:footerReference w:type="default" r:id="rId26"/>
          <w:footnotePr>
            <w:pos w:val="pageBottom"/>
            <w:numFmt w:val="decimal"/>
            <w:numRestart w:val="continuous"/>
          </w:footnotePr>
          <w:pgSz w:w="12240" w:h="15840"/>
          <w:pgMar w:top="1440" w:right="866" w:bottom="1259" w:left="1130" w:header="1012" w:footer="3" w:gutter="0"/>
          <w:cols w:space="720"/>
          <w:noEndnote/>
          <w:rtlGutter w:val="0"/>
          <w:docGrid w:linePitch="360"/>
        </w:sectPr>
      </w:pPr>
    </w:p>
    <w:p>
      <w:pPr>
        <w:pStyle w:val="Style13"/>
        <w:keepNext w:val="0"/>
        <w:keepLines w:val="0"/>
        <w:widowControl w:val="0"/>
        <w:shd w:val="clear" w:color="auto" w:fill="auto"/>
        <w:bidi w:val="0"/>
        <w:spacing w:before="700" w:after="0" w:line="273" w:lineRule="exact"/>
        <w:ind w:left="0" w:right="0" w:firstLine="0"/>
        <w:jc w:val="both"/>
      </w:pPr>
      <w:r>
        <w:rPr>
          <w:color w:val="000000"/>
          <w:spacing w:val="0"/>
          <w:w w:val="100"/>
          <w:position w:val="0"/>
        </w:rPr>
        <w:t xml:space="preserve">安健控股有限公司向中华数据广播控股有限公司出售资产并认购其股份的公告》，公司拥有 </w:t>
      </w:r>
      <w:r>
        <w:rPr>
          <w:rFonts w:ascii="Times New Roman" w:eastAsia="Times New Roman" w:hAnsi="Times New Roman" w:cs="Times New Roman"/>
          <w:color w:val="000000"/>
          <w:spacing w:val="0"/>
          <w:w w:val="100"/>
          <w:position w:val="0"/>
        </w:rPr>
        <w:t>100%</w:t>
      </w:r>
      <w:r>
        <w:rPr>
          <w:color w:val="000000"/>
          <w:spacing w:val="0"/>
          <w:w w:val="100"/>
          <w:position w:val="0"/>
        </w:rPr>
        <w:t>权益的</w:t>
      </w:r>
      <w:r>
        <w:rPr>
          <w:rFonts w:ascii="Times New Roman" w:eastAsia="Times New Roman" w:hAnsi="Times New Roman" w:cs="Times New Roman"/>
          <w:color w:val="000000"/>
          <w:spacing w:val="0"/>
          <w:w w:val="100"/>
          <w:position w:val="0"/>
        </w:rPr>
        <w:t xml:space="preserve">FIT GENERATION HOLDINGS LIMITED </w:t>
      </w:r>
      <w:r>
        <w:rPr>
          <w:color w:val="000000"/>
          <w:spacing w:val="0"/>
          <w:w w:val="100"/>
          <w:position w:val="0"/>
        </w:rPr>
        <w:t>（中文名：安健控股有限公司，以下简称 安健控股）拟将持有的高益集团有限公司（以下简称高益集团）</w:t>
      </w:r>
      <w:r>
        <w:rPr>
          <w:rFonts w:ascii="Times New Roman" w:eastAsia="Times New Roman" w:hAnsi="Times New Roman" w:cs="Times New Roman"/>
          <w:color w:val="000000"/>
          <w:spacing w:val="0"/>
          <w:w w:val="100"/>
          <w:position w:val="0"/>
        </w:rPr>
        <w:t>100%</w:t>
      </w:r>
      <w:r>
        <w:rPr>
          <w:color w:val="000000"/>
          <w:spacing w:val="0"/>
          <w:w w:val="100"/>
          <w:position w:val="0"/>
        </w:rPr>
        <w:t>股权出售给中华数据广播 控股有限公司（以下简称</w:t>
      </w:r>
      <w:r>
        <w:rPr>
          <w:rFonts w:ascii="Times New Roman" w:eastAsia="Times New Roman" w:hAnsi="Times New Roman" w:cs="Times New Roman"/>
          <w:color w:val="000000"/>
          <w:spacing w:val="0"/>
          <w:w w:val="100"/>
          <w:position w:val="0"/>
        </w:rPr>
        <w:t>CDB</w:t>
      </w:r>
      <w:r>
        <w:rPr>
          <w:color w:val="000000"/>
          <w:spacing w:val="0"/>
          <w:w w:val="100"/>
          <w:position w:val="0"/>
        </w:rPr>
        <w:t>）</w:t>
      </w:r>
      <w:r>
        <w:rPr>
          <w:color w:val="000000"/>
          <w:spacing w:val="0"/>
          <w:w w:val="100"/>
          <w:position w:val="0"/>
        </w:rPr>
        <w:t>并认购其发行的股份。</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日根据上述出售资产并 认购</w:t>
      </w:r>
      <w:r>
        <w:rPr>
          <w:rFonts w:ascii="Times New Roman" w:eastAsia="Times New Roman" w:hAnsi="Times New Roman" w:cs="Times New Roman"/>
          <w:color w:val="000000"/>
          <w:spacing w:val="0"/>
          <w:w w:val="100"/>
          <w:position w:val="0"/>
        </w:rPr>
        <w:t>CDB</w:t>
      </w:r>
      <w:r>
        <w:rPr>
          <w:color w:val="000000"/>
          <w:spacing w:val="0"/>
          <w:w w:val="100"/>
          <w:position w:val="0"/>
        </w:rPr>
        <w:t>股份的有关协议，</w:t>
      </w:r>
      <w:r>
        <w:rPr>
          <w:rFonts w:ascii="Times New Roman" w:eastAsia="Times New Roman" w:hAnsi="Times New Roman" w:cs="Times New Roman"/>
          <w:color w:val="000000"/>
          <w:spacing w:val="0"/>
          <w:w w:val="100"/>
          <w:position w:val="0"/>
        </w:rPr>
        <w:t>CDB</w:t>
      </w:r>
      <w:r>
        <w:rPr>
          <w:color w:val="000000"/>
          <w:spacing w:val="0"/>
          <w:w w:val="100"/>
          <w:position w:val="0"/>
        </w:rPr>
        <w:t>向公司拥有</w:t>
      </w:r>
      <w:r>
        <w:rPr>
          <w:rFonts w:ascii="Times New Roman" w:eastAsia="Times New Roman" w:hAnsi="Times New Roman" w:cs="Times New Roman"/>
          <w:color w:val="000000"/>
          <w:spacing w:val="0"/>
          <w:w w:val="100"/>
          <w:position w:val="0"/>
        </w:rPr>
        <w:t>100%</w:t>
      </w:r>
      <w:r>
        <w:rPr>
          <w:color w:val="000000"/>
          <w:spacing w:val="0"/>
          <w:w w:val="100"/>
          <w:position w:val="0"/>
        </w:rPr>
        <w:t>权益的安健控股配发及发行</w:t>
      </w:r>
      <w:r>
        <w:rPr>
          <w:rFonts w:ascii="Times New Roman" w:eastAsia="Times New Roman" w:hAnsi="Times New Roman" w:cs="Times New Roman"/>
          <w:color w:val="000000"/>
          <w:spacing w:val="0"/>
          <w:w w:val="100"/>
          <w:position w:val="0"/>
        </w:rPr>
        <w:t>13,500</w:t>
      </w:r>
      <w:r>
        <w:rPr>
          <w:color w:val="000000"/>
          <w:spacing w:val="0"/>
          <w:w w:val="100"/>
          <w:position w:val="0"/>
        </w:rPr>
        <w:t>万股普 通股及</w:t>
      </w:r>
      <w:r>
        <w:rPr>
          <w:rFonts w:ascii="Times New Roman" w:eastAsia="Times New Roman" w:hAnsi="Times New Roman" w:cs="Times New Roman"/>
          <w:color w:val="000000"/>
          <w:spacing w:val="0"/>
          <w:w w:val="100"/>
          <w:position w:val="0"/>
        </w:rPr>
        <w:t>187,786.8</w:t>
      </w:r>
      <w:r>
        <w:rPr>
          <w:color w:val="000000"/>
          <w:spacing w:val="0"/>
          <w:w w:val="100"/>
          <w:position w:val="0"/>
        </w:rPr>
        <w:t>万股可转换优先股。香港联合交易所授出新普通股及可转换优先股股份的上市 批准。本次交易完成前，公司及一致行动人合计持有</w:t>
      </w:r>
      <w:r>
        <w:rPr>
          <w:rFonts w:ascii="Times New Roman" w:eastAsia="Times New Roman" w:hAnsi="Times New Roman" w:cs="Times New Roman"/>
          <w:color w:val="000000"/>
          <w:spacing w:val="0"/>
          <w:w w:val="100"/>
          <w:position w:val="0"/>
        </w:rPr>
        <w:t>CDB111,368,000</w:t>
      </w:r>
      <w:r>
        <w:rPr>
          <w:color w:val="000000"/>
          <w:spacing w:val="0"/>
          <w:w w:val="100"/>
          <w:position w:val="0"/>
        </w:rPr>
        <w:t>股普通股，占</w:t>
      </w:r>
      <w:r>
        <w:rPr>
          <w:rFonts w:ascii="Times New Roman" w:eastAsia="Times New Roman" w:hAnsi="Times New Roman" w:cs="Times New Roman"/>
          <w:color w:val="000000"/>
          <w:spacing w:val="0"/>
          <w:w w:val="100"/>
          <w:position w:val="0"/>
        </w:rPr>
        <w:t>CDB</w:t>
      </w:r>
      <w:r>
        <w:rPr>
          <w:color w:val="000000"/>
          <w:spacing w:val="0"/>
          <w:w w:val="100"/>
          <w:position w:val="0"/>
        </w:rPr>
        <w:t>全部 已发行普通股的</w:t>
      </w:r>
      <w:r>
        <w:rPr>
          <w:rFonts w:ascii="Times New Roman" w:eastAsia="Times New Roman" w:hAnsi="Times New Roman" w:cs="Times New Roman"/>
          <w:color w:val="000000"/>
          <w:spacing w:val="0"/>
          <w:w w:val="100"/>
          <w:position w:val="0"/>
        </w:rPr>
        <w:t>33.34%</w:t>
      </w:r>
      <w:r>
        <w:rPr>
          <w:color w:val="000000"/>
          <w:spacing w:val="0"/>
          <w:w w:val="100"/>
          <w:position w:val="0"/>
        </w:rPr>
        <w:t>，其中公司直接持有</w:t>
      </w:r>
      <w:r>
        <w:rPr>
          <w:rFonts w:ascii="Times New Roman" w:eastAsia="Times New Roman" w:hAnsi="Times New Roman" w:cs="Times New Roman"/>
          <w:color w:val="000000"/>
          <w:spacing w:val="0"/>
          <w:w w:val="100"/>
          <w:position w:val="0"/>
        </w:rPr>
        <w:t>CDB95,368,000</w:t>
      </w:r>
      <w:r>
        <w:rPr>
          <w:color w:val="000000"/>
          <w:spacing w:val="0"/>
          <w:w w:val="100"/>
          <w:position w:val="0"/>
        </w:rPr>
        <w:t>股普通股，占</w:t>
      </w:r>
      <w:r>
        <w:rPr>
          <w:rFonts w:ascii="Times New Roman" w:eastAsia="Times New Roman" w:hAnsi="Times New Roman" w:cs="Times New Roman"/>
          <w:color w:val="000000"/>
          <w:spacing w:val="0"/>
          <w:w w:val="100"/>
          <w:position w:val="0"/>
        </w:rPr>
        <w:t>CDB</w:t>
      </w:r>
      <w:r>
        <w:rPr>
          <w:color w:val="000000"/>
          <w:spacing w:val="0"/>
          <w:w w:val="100"/>
          <w:position w:val="0"/>
        </w:rPr>
        <w:t>全部已发行普 通股的</w:t>
      </w:r>
      <w:r>
        <w:rPr>
          <w:rFonts w:ascii="Times New Roman" w:eastAsia="Times New Roman" w:hAnsi="Times New Roman" w:cs="Times New Roman"/>
          <w:color w:val="000000"/>
          <w:spacing w:val="0"/>
          <w:w w:val="100"/>
          <w:position w:val="0"/>
        </w:rPr>
        <w:t>28.55%</w:t>
      </w:r>
      <w:r>
        <w:rPr>
          <w:color w:val="000000"/>
          <w:spacing w:val="0"/>
          <w:w w:val="100"/>
          <w:position w:val="0"/>
        </w:rPr>
        <w:t>；公司通过全资子公司香港长虹持有</w:t>
      </w:r>
      <w:r>
        <w:rPr>
          <w:rFonts w:ascii="Times New Roman" w:eastAsia="Times New Roman" w:hAnsi="Times New Roman" w:cs="Times New Roman"/>
          <w:color w:val="000000"/>
          <w:spacing w:val="0"/>
          <w:w w:val="100"/>
          <w:position w:val="0"/>
        </w:rPr>
        <w:t>CDB16,000,000</w:t>
      </w:r>
      <w:r>
        <w:rPr>
          <w:color w:val="000000"/>
          <w:spacing w:val="0"/>
          <w:w w:val="100"/>
          <w:position w:val="0"/>
        </w:rPr>
        <w:t>股普通股，占</w:t>
      </w:r>
      <w:r>
        <w:rPr>
          <w:rFonts w:ascii="Times New Roman" w:eastAsia="Times New Roman" w:hAnsi="Times New Roman" w:cs="Times New Roman"/>
          <w:color w:val="000000"/>
          <w:spacing w:val="0"/>
          <w:w w:val="100"/>
          <w:position w:val="0"/>
        </w:rPr>
        <w:t>4.79%</w:t>
      </w:r>
      <w:r>
        <w:rPr>
          <w:color w:val="000000"/>
          <w:spacing w:val="0"/>
          <w:w w:val="100"/>
          <w:position w:val="0"/>
        </w:rPr>
        <w:t>。本次 交易完成后，公司及一致行动人合计持有</w:t>
      </w:r>
      <w:r>
        <w:rPr>
          <w:rFonts w:ascii="Times New Roman" w:eastAsia="Times New Roman" w:hAnsi="Times New Roman" w:cs="Times New Roman"/>
          <w:color w:val="000000"/>
          <w:spacing w:val="0"/>
          <w:w w:val="100"/>
          <w:position w:val="0"/>
        </w:rPr>
        <w:t>CDB246,368,000</w:t>
      </w:r>
      <w:r>
        <w:rPr>
          <w:color w:val="000000"/>
          <w:spacing w:val="0"/>
          <w:w w:val="100"/>
          <w:position w:val="0"/>
        </w:rPr>
        <w:t>股普通股，占</w:t>
      </w:r>
      <w:r>
        <w:rPr>
          <w:rFonts w:ascii="Times New Roman" w:eastAsia="Times New Roman" w:hAnsi="Times New Roman" w:cs="Times New Roman"/>
          <w:color w:val="000000"/>
          <w:spacing w:val="0"/>
          <w:w w:val="100"/>
          <w:position w:val="0"/>
        </w:rPr>
        <w:t>CDB</w:t>
      </w:r>
      <w:r>
        <w:rPr>
          <w:color w:val="000000"/>
          <w:spacing w:val="0"/>
          <w:w w:val="100"/>
          <w:position w:val="0"/>
        </w:rPr>
        <w:t>全部已发行普通 股的</w:t>
      </w:r>
      <w:r>
        <w:rPr>
          <w:rFonts w:ascii="Times New Roman" w:eastAsia="Times New Roman" w:hAnsi="Times New Roman" w:cs="Times New Roman"/>
          <w:color w:val="000000"/>
          <w:spacing w:val="0"/>
          <w:w w:val="100"/>
          <w:position w:val="0"/>
        </w:rPr>
        <w:t>52.53%</w:t>
      </w:r>
      <w:r>
        <w:rPr>
          <w:color w:val="000000"/>
          <w:spacing w:val="0"/>
          <w:w w:val="100"/>
          <w:position w:val="0"/>
        </w:rPr>
        <w:t>，其中公司直接持有</w:t>
      </w:r>
      <w:r>
        <w:rPr>
          <w:rFonts w:ascii="Times New Roman" w:eastAsia="Times New Roman" w:hAnsi="Times New Roman" w:cs="Times New Roman"/>
          <w:color w:val="000000"/>
          <w:spacing w:val="0"/>
          <w:w w:val="100"/>
          <w:position w:val="0"/>
        </w:rPr>
        <w:t>CDB95,368,000</w:t>
      </w:r>
      <w:r>
        <w:rPr>
          <w:color w:val="000000"/>
          <w:spacing w:val="0"/>
          <w:w w:val="100"/>
          <w:position w:val="0"/>
        </w:rPr>
        <w:t>股普通股，占</w:t>
      </w:r>
      <w:r>
        <w:rPr>
          <w:rFonts w:ascii="Times New Roman" w:eastAsia="Times New Roman" w:hAnsi="Times New Roman" w:cs="Times New Roman"/>
          <w:color w:val="000000"/>
          <w:spacing w:val="0"/>
          <w:w w:val="100"/>
          <w:position w:val="0"/>
        </w:rPr>
        <w:t>CDB</w:t>
      </w:r>
      <w:r>
        <w:rPr>
          <w:color w:val="000000"/>
          <w:spacing w:val="0"/>
          <w:w w:val="100"/>
          <w:position w:val="0"/>
        </w:rPr>
        <w:t>全部已发行普通股的</w:t>
      </w:r>
      <w:r>
        <w:rPr>
          <w:rFonts w:ascii="Times New Roman" w:eastAsia="Times New Roman" w:hAnsi="Times New Roman" w:cs="Times New Roman"/>
          <w:color w:val="000000"/>
          <w:spacing w:val="0"/>
          <w:w w:val="100"/>
          <w:position w:val="0"/>
        </w:rPr>
        <w:t>20.33%</w:t>
      </w:r>
      <w:r>
        <w:rPr>
          <w:color w:val="000000"/>
          <w:spacing w:val="0"/>
          <w:w w:val="100"/>
          <w:position w:val="0"/>
        </w:rPr>
        <w:t>； 公司通过全资子公司香港长虹持有</w:t>
      </w:r>
      <w:r>
        <w:rPr>
          <w:rFonts w:ascii="Times New Roman" w:eastAsia="Times New Roman" w:hAnsi="Times New Roman" w:cs="Times New Roman"/>
          <w:color w:val="000000"/>
          <w:spacing w:val="0"/>
          <w:w w:val="100"/>
          <w:position w:val="0"/>
        </w:rPr>
        <w:t>CDB16,000,000</w:t>
      </w:r>
      <w:r>
        <w:rPr>
          <w:color w:val="000000"/>
          <w:spacing w:val="0"/>
          <w:w w:val="100"/>
          <w:position w:val="0"/>
        </w:rPr>
        <w:t>股普通股，占</w:t>
      </w:r>
      <w:r>
        <w:rPr>
          <w:rFonts w:ascii="Times New Roman" w:eastAsia="Times New Roman" w:hAnsi="Times New Roman" w:cs="Times New Roman"/>
          <w:color w:val="000000"/>
          <w:spacing w:val="0"/>
          <w:w w:val="100"/>
          <w:position w:val="0"/>
        </w:rPr>
        <w:t>3.41%</w:t>
      </w:r>
      <w:r>
        <w:rPr>
          <w:color w:val="000000"/>
          <w:spacing w:val="0"/>
          <w:w w:val="100"/>
          <w:position w:val="0"/>
        </w:rPr>
        <w:t>；公司拥有</w:t>
      </w:r>
      <w:r>
        <w:rPr>
          <w:rFonts w:ascii="Times New Roman" w:eastAsia="Times New Roman" w:hAnsi="Times New Roman" w:cs="Times New Roman"/>
          <w:color w:val="000000"/>
          <w:spacing w:val="0"/>
          <w:w w:val="100"/>
          <w:position w:val="0"/>
        </w:rPr>
        <w:t>100%</w:t>
      </w:r>
      <w:r>
        <w:rPr>
          <w:color w:val="000000"/>
          <w:spacing w:val="0"/>
          <w:w w:val="100"/>
          <w:position w:val="0"/>
        </w:rPr>
        <w:t>权益的 安健控股持有</w:t>
      </w:r>
      <w:r>
        <w:rPr>
          <w:rFonts w:ascii="Times New Roman" w:eastAsia="Times New Roman" w:hAnsi="Times New Roman" w:cs="Times New Roman"/>
          <w:color w:val="000000"/>
          <w:spacing w:val="0"/>
          <w:w w:val="100"/>
          <w:position w:val="0"/>
        </w:rPr>
        <w:t>CDB13,500</w:t>
      </w:r>
      <w:r>
        <w:rPr>
          <w:color w:val="000000"/>
          <w:spacing w:val="0"/>
          <w:w w:val="100"/>
          <w:position w:val="0"/>
        </w:rPr>
        <w:t>万股普通股，占</w:t>
      </w:r>
      <w:r>
        <w:rPr>
          <w:rFonts w:ascii="Times New Roman" w:eastAsia="Times New Roman" w:hAnsi="Times New Roman" w:cs="Times New Roman"/>
          <w:color w:val="000000"/>
          <w:spacing w:val="0"/>
          <w:w w:val="100"/>
          <w:position w:val="0"/>
        </w:rPr>
        <w:t>28.79%</w:t>
      </w:r>
      <w:r>
        <w:rPr>
          <w:color w:val="000000"/>
          <w:spacing w:val="0"/>
          <w:w w:val="100"/>
          <w:position w:val="0"/>
        </w:rPr>
        <w:t>。另，安健控股还持有其</w:t>
      </w:r>
      <w:r>
        <w:rPr>
          <w:rFonts w:ascii="Times New Roman" w:eastAsia="Times New Roman" w:hAnsi="Times New Roman" w:cs="Times New Roman"/>
          <w:color w:val="000000"/>
          <w:spacing w:val="0"/>
          <w:w w:val="100"/>
          <w:position w:val="0"/>
        </w:rPr>
        <w:t>187,786.8</w:t>
      </w:r>
      <w:r>
        <w:rPr>
          <w:color w:val="000000"/>
          <w:spacing w:val="0"/>
          <w:w w:val="100"/>
          <w:position w:val="0"/>
        </w:rPr>
        <w:t>万股可转 换优先股。</w:t>
      </w:r>
    </w:p>
    <w:p>
      <w:pPr>
        <w:pStyle w:val="Style13"/>
        <w:keepNext w:val="0"/>
        <w:keepLines w:val="0"/>
        <w:widowControl w:val="0"/>
        <w:shd w:val="clear" w:color="auto" w:fill="auto"/>
        <w:bidi w:val="0"/>
        <w:spacing w:before="0" w:after="0" w:line="286" w:lineRule="auto"/>
        <w:ind w:left="0" w:right="0" w:firstLine="440"/>
        <w:jc w:val="left"/>
      </w:pPr>
      <w:r>
        <w:rPr>
          <w:rFonts w:ascii="Times New Roman" w:eastAsia="Times New Roman" w:hAnsi="Times New Roman" w:cs="Times New Roman"/>
          <w:color w:val="000000"/>
          <w:spacing w:val="0"/>
          <w:w w:val="100"/>
          <w:position w:val="0"/>
        </w:rPr>
        <w:t>CDB</w:t>
      </w:r>
      <w:r>
        <w:rPr>
          <w:color w:val="000000"/>
          <w:spacing w:val="0"/>
          <w:w w:val="100"/>
          <w:position w:val="0"/>
        </w:rPr>
        <w:t>本年更名为“长虹佳华控股有限公司”，成为香港长虹的孙公司。</w:t>
      </w:r>
    </w:p>
    <w:p>
      <w:pPr>
        <w:pStyle w:val="Style13"/>
        <w:keepNext w:val="0"/>
        <w:keepLines w:val="0"/>
        <w:widowControl w:val="0"/>
        <w:shd w:val="clear" w:color="auto" w:fill="auto"/>
        <w:bidi w:val="0"/>
        <w:spacing w:before="0" w:after="0" w:line="286" w:lineRule="auto"/>
        <w:ind w:left="0" w:right="0" w:firstLine="440"/>
        <w:jc w:val="left"/>
      </w:pPr>
      <w:bookmarkStart w:id="675" w:name="bookmark675"/>
      <w:r>
        <w:rPr>
          <w:rFonts w:ascii="Times New Roman" w:eastAsia="Times New Roman" w:hAnsi="Times New Roman" w:cs="Times New Roman"/>
          <w:color w:val="000000"/>
          <w:spacing w:val="0"/>
          <w:w w:val="100"/>
          <w:position w:val="0"/>
        </w:rPr>
        <w:t>3</w:t>
      </w:r>
      <w:bookmarkEnd w:id="675"/>
      <w:r>
        <w:rPr>
          <w:color w:val="000000"/>
          <w:spacing w:val="0"/>
          <w:w w:val="100"/>
          <w:position w:val="0"/>
        </w:rPr>
        <w:t>、拥有其半数或半数以下表决权的子公司纳入合并范围的原因</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公司对国虹通讯、美菱股份、虹发科技、华意压缩、电子系统的投资比例不超过</w:t>
      </w:r>
      <w:r>
        <w:rPr>
          <w:rFonts w:ascii="Times New Roman" w:eastAsia="Times New Roman" w:hAnsi="Times New Roman" w:cs="Times New Roman"/>
          <w:color w:val="000000"/>
          <w:spacing w:val="0"/>
          <w:w w:val="100"/>
          <w:position w:val="0"/>
        </w:rPr>
        <w:t>50%</w:t>
      </w:r>
      <w:r>
        <w:rPr>
          <w:color w:val="000000"/>
          <w:spacing w:val="0"/>
          <w:w w:val="100"/>
          <w:position w:val="0"/>
        </w:rPr>
        <w:t>，但 在此五家子公司董事会中，本公司委派的董事人数均分别占其董事会执行董事总人数半数以上, 即公司能够实质上控制上述五家公司，按照第</w:t>
      </w:r>
      <w:r>
        <w:rPr>
          <w:rFonts w:ascii="Times New Roman" w:eastAsia="Times New Roman" w:hAnsi="Times New Roman" w:cs="Times New Roman"/>
          <w:color w:val="000000"/>
          <w:spacing w:val="0"/>
          <w:w w:val="100"/>
          <w:position w:val="0"/>
        </w:rPr>
        <w:t>33</w:t>
      </w:r>
      <w:r>
        <w:rPr>
          <w:color w:val="000000"/>
          <w:spacing w:val="0"/>
          <w:w w:val="100"/>
          <w:position w:val="0"/>
        </w:rPr>
        <w:t>号企业会计准则第六条及第八条第四款并结合 财政部财会函</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60</w:t>
      </w:r>
      <w:r>
        <w:rPr>
          <w:color w:val="000000"/>
          <w:spacing w:val="0"/>
          <w:w w:val="100"/>
          <w:position w:val="0"/>
        </w:rPr>
        <w:t>号文第一</w:t>
      </w:r>
      <w:r>
        <w:rPr>
          <w:rFonts w:ascii="Times New Roman" w:eastAsia="Times New Roman" w:hAnsi="Times New Roman" w:cs="Times New Roman"/>
          <w:color w:val="000000"/>
          <w:spacing w:val="0"/>
          <w:w w:val="100"/>
          <w:position w:val="0"/>
        </w:rPr>
        <w:t>（</w:t>
      </w:r>
      <w:r>
        <w:rPr>
          <w:color w:val="000000"/>
          <w:spacing w:val="0"/>
          <w:w w:val="100"/>
          <w:position w:val="0"/>
        </w:rPr>
        <w:t>三</w:t>
      </w:r>
      <w:r>
        <w:rPr>
          <w:rFonts w:ascii="Times New Roman" w:eastAsia="Times New Roman" w:hAnsi="Times New Roman" w:cs="Times New Roman"/>
          <w:color w:val="000000"/>
          <w:spacing w:val="0"/>
          <w:w w:val="100"/>
          <w:position w:val="0"/>
        </w:rPr>
        <w:t>）7</w:t>
      </w:r>
      <w:r>
        <w:rPr>
          <w:color w:val="000000"/>
          <w:spacing w:val="0"/>
          <w:w w:val="100"/>
          <w:position w:val="0"/>
        </w:rPr>
        <w:t>款和中国证监会</w:t>
      </w:r>
      <w:r>
        <w:rPr>
          <w:rFonts w:ascii="Times New Roman" w:eastAsia="Times New Roman" w:hAnsi="Times New Roman" w:cs="Times New Roman"/>
          <w:color w:val="000000"/>
          <w:spacing w:val="0"/>
          <w:w w:val="100"/>
          <w:position w:val="0"/>
        </w:rPr>
        <w:t>［2008］</w:t>
      </w:r>
      <w:r>
        <w:rPr>
          <w:color w:val="000000"/>
          <w:spacing w:val="0"/>
          <w:w w:val="100"/>
          <w:position w:val="0"/>
        </w:rPr>
        <w:t>第</w:t>
      </w:r>
      <w:r>
        <w:rPr>
          <w:rFonts w:ascii="Times New Roman" w:eastAsia="Times New Roman" w:hAnsi="Times New Roman" w:cs="Times New Roman"/>
          <w:color w:val="000000"/>
          <w:spacing w:val="0"/>
          <w:w w:val="100"/>
          <w:position w:val="0"/>
        </w:rPr>
        <w:t>48</w:t>
      </w:r>
      <w:r>
        <w:rPr>
          <w:color w:val="000000"/>
          <w:spacing w:val="0"/>
          <w:w w:val="100"/>
          <w:position w:val="0"/>
        </w:rPr>
        <w:t>号公告第三</w:t>
      </w:r>
      <w:r>
        <w:rPr>
          <w:rFonts w:ascii="Times New Roman" w:eastAsia="Times New Roman" w:hAnsi="Times New Roman" w:cs="Times New Roman"/>
          <w:color w:val="000000"/>
          <w:spacing w:val="0"/>
          <w:w w:val="100"/>
          <w:position w:val="0"/>
        </w:rPr>
        <w:t>（</w:t>
      </w:r>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款的规定， 应纳入本公司合并范围。</w:t>
      </w:r>
    </w:p>
    <w:p>
      <w:pPr>
        <w:pStyle w:val="Style16"/>
        <w:keepNext w:val="0"/>
        <w:keepLines w:val="0"/>
        <w:widowControl w:val="0"/>
        <w:shd w:val="clear" w:color="auto" w:fill="auto"/>
        <w:bidi w:val="0"/>
        <w:spacing w:before="0" w:after="0" w:line="240" w:lineRule="auto"/>
        <w:ind w:left="384" w:right="0" w:firstLine="0"/>
        <w:jc w:val="left"/>
      </w:pP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、子公司对子公司投资明细表</w:t>
      </w:r>
    </w:p>
    <w:tbl>
      <w:tblPr>
        <w:tblOverlap w:val="never"/>
        <w:jc w:val="center"/>
        <w:tblLayout w:type="fixed"/>
      </w:tblPr>
      <w:tblGrid>
        <w:gridCol w:w="2218"/>
        <w:gridCol w:w="2131"/>
        <w:gridCol w:w="2117"/>
        <w:gridCol w:w="2160"/>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投资子公司简称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被投资子公司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年末投资金额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投资比例（</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虹微技术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3,978,400.00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精密电子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7,750,000.00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技佳精工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4,030,000.00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日电科技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9.64</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模塑科技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3,782,111.52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2.6251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3,698,768.00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10,952,637.98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3.4045</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长虹器件</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9,150,000.00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乐家易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快益点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长虹置业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10,960,000.00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7.62</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虹信软件</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成都电子科技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长虹照明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长虹光电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美菱股份</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32,725,446.16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快益点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长虹格润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133,927,363.66</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389" w:right="0" w:firstLine="0"/>
        <w:jc w:val="left"/>
      </w:pP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、子公司对孙公司投资明细表</w:t>
      </w:r>
    </w:p>
    <w:p>
      <w:pPr>
        <w:widowControl w:val="0"/>
        <w:spacing w:line="1" w:lineRule="exact"/>
      </w:pPr>
      <w:r>
        <w:br w:type="page"/>
      </w:r>
    </w:p>
    <w:tbl>
      <w:tblPr>
        <w:tblOverlap w:val="never"/>
        <w:jc w:val="center"/>
        <w:tblLayout w:type="fixed"/>
      </w:tblPr>
      <w:tblGrid>
        <w:gridCol w:w="1805"/>
        <w:gridCol w:w="3110"/>
        <w:gridCol w:w="1838"/>
        <w:gridCol w:w="1862"/>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被投资单位名称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投资金额</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创新投资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四川虹锐电工有限责任公司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器件公司子公司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创新投资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成都长虹网络科技有限责任公司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网络公司的子公司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创新投资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绵阳乐家易商贸连锁有限公司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乐家易的子公司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创新投资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景德镇长虹置业有限公司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长虹置业的子公司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广东长虹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中山广虹模塑科技有限公司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模塑公司的子公司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重庆国虹科技发展有限公司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国虹通讯的子公司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3,954,020.18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深圳凯虹移动通信有限公司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国虹通讯的子公司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1,379,935.26</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16,318,955.44</w:t>
            </w:r>
          </w:p>
        </w:tc>
      </w:tr>
    </w:tbl>
    <w:p>
      <w:pPr>
        <w:pStyle w:val="Style33"/>
        <w:keepNext/>
        <w:keepLines/>
        <w:widowControl w:val="0"/>
        <w:shd w:val="clear" w:color="auto" w:fill="auto"/>
        <w:tabs>
          <w:tab w:pos="1054" w:val="left"/>
        </w:tabs>
        <w:bidi w:val="0"/>
        <w:spacing w:before="0" w:after="0" w:line="240" w:lineRule="auto"/>
        <w:ind w:left="0" w:right="0" w:firstLine="460"/>
        <w:jc w:val="left"/>
      </w:pPr>
      <w:bookmarkStart w:id="676" w:name="bookmark676"/>
      <w:bookmarkStart w:id="677" w:name="bookmark677"/>
      <w:bookmarkStart w:id="678" w:name="bookmark678"/>
      <w:bookmarkStart w:id="679" w:name="bookmark679"/>
      <w:r>
        <w:rPr>
          <w:color w:val="000000"/>
          <w:spacing w:val="0"/>
          <w:w w:val="100"/>
          <w:position w:val="0"/>
        </w:rPr>
        <w:t>（</w:t>
      </w:r>
      <w:bookmarkEnd w:id="678"/>
      <w:r>
        <w:rPr>
          <w:color w:val="000000"/>
          <w:spacing w:val="0"/>
          <w:w w:val="100"/>
          <w:position w:val="0"/>
        </w:rPr>
        <w:t>二）</w:t>
        <w:tab/>
        <w:t>特殊目的主体或通过受托经营或承租等方式形成控制权的经营实体：无。</w:t>
      </w:r>
      <w:bookmarkEnd w:id="676"/>
      <w:bookmarkEnd w:id="677"/>
      <w:bookmarkEnd w:id="679"/>
    </w:p>
    <w:p>
      <w:pPr>
        <w:pStyle w:val="Style33"/>
        <w:keepNext/>
        <w:keepLines/>
        <w:widowControl w:val="0"/>
        <w:shd w:val="clear" w:color="auto" w:fill="auto"/>
        <w:tabs>
          <w:tab w:pos="1054" w:val="left"/>
        </w:tabs>
        <w:bidi w:val="0"/>
        <w:spacing w:before="0" w:after="0" w:line="240" w:lineRule="auto"/>
        <w:ind w:left="0" w:right="0" w:firstLine="460"/>
        <w:jc w:val="left"/>
      </w:pPr>
      <w:bookmarkStart w:id="680" w:name="bookmark680"/>
      <w:bookmarkStart w:id="681" w:name="bookmark681"/>
      <w:bookmarkStart w:id="682" w:name="bookmark682"/>
      <w:bookmarkStart w:id="683" w:name="bookmark683"/>
      <w:r>
        <w:rPr>
          <w:color w:val="000000"/>
          <w:spacing w:val="0"/>
          <w:w w:val="100"/>
          <w:position w:val="0"/>
        </w:rPr>
        <w:t>（</w:t>
      </w:r>
      <w:bookmarkEnd w:id="682"/>
      <w:r>
        <w:rPr>
          <w:color w:val="000000"/>
          <w:spacing w:val="0"/>
          <w:w w:val="100"/>
          <w:position w:val="0"/>
        </w:rPr>
        <w:t>三）</w:t>
        <w:tab/>
        <w:t>本年合并财务报表合并范围的变动</w:t>
      </w:r>
      <w:bookmarkEnd w:id="680"/>
      <w:bookmarkEnd w:id="681"/>
      <w:bookmarkEnd w:id="683"/>
    </w:p>
    <w:p>
      <w:pPr>
        <w:pStyle w:val="Style33"/>
        <w:keepNext/>
        <w:keepLines/>
        <w:widowControl w:val="0"/>
        <w:shd w:val="clear" w:color="auto" w:fill="auto"/>
        <w:bidi w:val="0"/>
        <w:spacing w:before="0" w:after="0" w:line="240" w:lineRule="auto"/>
        <w:ind w:left="0" w:right="0" w:firstLine="460"/>
        <w:jc w:val="left"/>
      </w:pPr>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1</w:t>
      </w:r>
      <w:r>
        <w:rPr>
          <w:color w:val="000000"/>
          <w:spacing w:val="0"/>
          <w:w w:val="100"/>
          <w:position w:val="0"/>
        </w:rPr>
        <w:t>、本年度新纳入合并范围的公司情况</w:t>
      </w:r>
      <w:bookmarkEnd w:id="684"/>
      <w:bookmarkEnd w:id="685"/>
      <w:bookmarkEnd w:id="686"/>
    </w:p>
    <w:p>
      <w:pPr>
        <w:pStyle w:val="Style33"/>
        <w:keepNext/>
        <w:keepLines/>
        <w:widowControl w:val="0"/>
        <w:shd w:val="clear" w:color="auto" w:fill="auto"/>
        <w:bidi w:val="0"/>
        <w:spacing w:before="0" w:after="0" w:line="240" w:lineRule="auto"/>
        <w:ind w:left="0" w:right="0" w:firstLine="460"/>
        <w:jc w:val="left"/>
      </w:pPr>
      <w:bookmarkStart w:id="687" w:name="bookmark687"/>
      <w:bookmarkStart w:id="688" w:name="bookmark688"/>
      <w:bookmarkStart w:id="689" w:name="bookmark689"/>
      <w:bookmarkStart w:id="690" w:name="bookmark690"/>
      <w:r>
        <w:rPr>
          <w:color w:val="000000"/>
          <w:spacing w:val="0"/>
          <w:w w:val="100"/>
          <w:position w:val="0"/>
        </w:rPr>
        <w:t>（</w:t>
      </w:r>
      <w:bookmarkEnd w:id="689"/>
      <w:r>
        <w:rPr>
          <w:rFonts w:ascii="Times New Roman" w:eastAsia="Times New Roman" w:hAnsi="Times New Roman" w:cs="Times New Roman"/>
          <w:color w:val="000000"/>
          <w:spacing w:val="0"/>
          <w:w w:val="100"/>
          <w:position w:val="0"/>
        </w:rPr>
        <w:t>1</w:t>
      </w:r>
      <w:r>
        <w:rPr>
          <w:color w:val="000000"/>
          <w:spacing w:val="0"/>
          <w:w w:val="100"/>
          <w:position w:val="0"/>
        </w:rPr>
        <w:t>）子公司</w:t>
      </w:r>
      <w:bookmarkEnd w:id="687"/>
      <w:bookmarkEnd w:id="688"/>
      <w:bookmarkEnd w:id="690"/>
    </w:p>
    <w:tbl>
      <w:tblPr>
        <w:tblOverlap w:val="never"/>
        <w:jc w:val="center"/>
        <w:tblLayout w:type="fixed"/>
      </w:tblPr>
      <w:tblGrid>
        <w:gridCol w:w="1166"/>
        <w:gridCol w:w="2376"/>
        <w:gridCol w:w="1277"/>
        <w:gridCol w:w="1877"/>
        <w:gridCol w:w="1915"/>
      </w:tblGrid>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公司简称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新纳入合并范围的原因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持股比例</w:t>
            </w: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年末净资产（元）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本年净利润（元）</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大数据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新设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39,783,442.90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-20,216,557.10</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虹电技术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新设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998,091.92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-1,908.08</w:t>
            </w:r>
          </w:p>
        </w:tc>
      </w:tr>
    </w:tbl>
    <w:p>
      <w:pPr>
        <w:pStyle w:val="Style33"/>
        <w:keepNext/>
        <w:keepLines/>
        <w:widowControl w:val="0"/>
        <w:shd w:val="clear" w:color="auto" w:fill="auto"/>
        <w:bidi w:val="0"/>
        <w:spacing w:before="0" w:after="0" w:line="240" w:lineRule="auto"/>
        <w:ind w:left="0" w:right="0" w:firstLine="58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w:t>
      </w:r>
      <w:bookmarkEnd w:id="693"/>
      <w:r>
        <w:rPr>
          <w:rFonts w:ascii="Times New Roman" w:eastAsia="Times New Roman" w:hAnsi="Times New Roman" w:cs="Times New Roman"/>
          <w:color w:val="000000"/>
          <w:spacing w:val="0"/>
          <w:w w:val="100"/>
          <w:position w:val="0"/>
        </w:rPr>
        <w:t>2</w:t>
      </w:r>
      <w:r>
        <w:rPr>
          <w:color w:val="000000"/>
          <w:spacing w:val="0"/>
          <w:w w:val="100"/>
          <w:position w:val="0"/>
        </w:rPr>
        <w:t>）孙公司</w:t>
      </w:r>
      <w:bookmarkEnd w:id="691"/>
      <w:bookmarkEnd w:id="692"/>
      <w:bookmarkEnd w:id="694"/>
    </w:p>
    <w:tbl>
      <w:tblPr>
        <w:tblOverlap w:val="never"/>
        <w:jc w:val="center"/>
        <w:tblLayout w:type="fixed"/>
      </w:tblPr>
      <w:tblGrid>
        <w:gridCol w:w="1171"/>
        <w:gridCol w:w="2376"/>
        <w:gridCol w:w="1402"/>
        <w:gridCol w:w="1752"/>
        <w:gridCol w:w="1954"/>
      </w:tblGrid>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公司简称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新纳入合并范围的原因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持股比例（</w:t>
            </w:r>
            <w:r>
              <w:rPr>
                <w:rFonts w:ascii="Times New Roman" w:eastAsia="Times New Roman" w:hAnsi="Times New Roman" w:cs="Times New Roman"/>
                <w:b/>
                <w:bCs/>
                <w:color w:val="000000"/>
                <w:spacing w:val="0"/>
                <w:w w:val="100"/>
                <w:position w:val="0"/>
                <w:sz w:val="18"/>
                <w:szCs w:val="18"/>
              </w:rPr>
              <w:t>%</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年末净资产（元）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本年净利润（元）</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广元精密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新设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4,123,036.41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123,036.41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广元模塑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新设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1,208,214.52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-791,785.48</w:t>
            </w: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26" w:lineRule="exact"/>
              <w:ind w:left="140" w:right="0" w:firstLine="0"/>
              <w:jc w:val="left"/>
              <w:rPr>
                <w:sz w:val="16"/>
                <w:szCs w:val="16"/>
              </w:rPr>
            </w:pPr>
            <w:r>
              <w:rPr>
                <w:color w:val="000000"/>
                <w:spacing w:val="0"/>
                <w:w w:val="100"/>
                <w:position w:val="0"/>
                <w:sz w:val="16"/>
                <w:szCs w:val="16"/>
              </w:rPr>
              <w:t>长虹佳华资 讯公司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新设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7,956,596.86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95,696.53</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长智光电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非同一控制下企业合并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106,328,516.22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-49,484.55</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印度长虹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新设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839,644.23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-629,316.64</w:t>
            </w:r>
          </w:p>
        </w:tc>
      </w:tr>
    </w:tbl>
    <w:p>
      <w:pPr>
        <w:pStyle w:val="Style33"/>
        <w:keepNext/>
        <w:keepLines/>
        <w:widowControl w:val="0"/>
        <w:shd w:val="clear" w:color="auto" w:fill="auto"/>
        <w:bidi w:val="0"/>
        <w:spacing w:before="0" w:after="0" w:line="240" w:lineRule="auto"/>
        <w:ind w:left="0" w:right="0" w:firstLine="46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2</w:t>
      </w:r>
      <w:bookmarkEnd w:id="697"/>
      <w:r>
        <w:rPr>
          <w:color w:val="000000"/>
          <w:spacing w:val="0"/>
          <w:w w:val="100"/>
          <w:position w:val="0"/>
        </w:rPr>
        <w:t>、本年度不再纳入合并范围的子公司情况</w:t>
      </w:r>
      <w:bookmarkEnd w:id="695"/>
      <w:bookmarkEnd w:id="696"/>
      <w:bookmarkEnd w:id="698"/>
    </w:p>
    <w:p>
      <w:pPr>
        <w:pStyle w:val="Style33"/>
        <w:keepNext/>
        <w:keepLines/>
        <w:widowControl w:val="0"/>
        <w:shd w:val="clear" w:color="auto" w:fill="auto"/>
        <w:bidi w:val="0"/>
        <w:spacing w:before="0" w:after="0" w:line="240" w:lineRule="auto"/>
        <w:ind w:left="0" w:right="0" w:firstLine="460"/>
        <w:jc w:val="left"/>
      </w:pPr>
      <w:bookmarkStart w:id="699" w:name="bookmark699"/>
      <w:bookmarkStart w:id="700" w:name="bookmark700"/>
      <w:bookmarkStart w:id="701" w:name="bookmark701"/>
      <w:bookmarkStart w:id="702" w:name="bookmark702"/>
      <w:r>
        <w:rPr>
          <w:color w:val="000000"/>
          <w:spacing w:val="0"/>
          <w:w w:val="100"/>
          <w:position w:val="0"/>
        </w:rPr>
        <w:t>（</w:t>
      </w:r>
      <w:bookmarkEnd w:id="701"/>
      <w:r>
        <w:rPr>
          <w:rFonts w:ascii="Times New Roman" w:eastAsia="Times New Roman" w:hAnsi="Times New Roman" w:cs="Times New Roman"/>
          <w:color w:val="000000"/>
          <w:spacing w:val="0"/>
          <w:w w:val="100"/>
          <w:position w:val="0"/>
        </w:rPr>
        <w:t>1</w:t>
      </w:r>
      <w:r>
        <w:rPr>
          <w:color w:val="000000"/>
          <w:spacing w:val="0"/>
          <w:w w:val="100"/>
          <w:position w:val="0"/>
        </w:rPr>
        <w:t>）子公司</w:t>
      </w:r>
      <w:bookmarkEnd w:id="699"/>
      <w:bookmarkEnd w:id="700"/>
      <w:bookmarkEnd w:id="702"/>
    </w:p>
    <w:tbl>
      <w:tblPr>
        <w:tblOverlap w:val="never"/>
        <w:jc w:val="center"/>
        <w:tblLayout w:type="fixed"/>
      </w:tblPr>
      <w:tblGrid>
        <w:gridCol w:w="2765"/>
        <w:gridCol w:w="1536"/>
        <w:gridCol w:w="1253"/>
        <w:gridCol w:w="1392"/>
        <w:gridCol w:w="1728"/>
      </w:tblGrid>
      <w:tr>
        <w:trPr>
          <w:trHeight w:val="49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公司名称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不再纳入合并 范围的原因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1" w:lineRule="exact"/>
              <w:ind w:left="0" w:right="0" w:firstLine="0"/>
              <w:jc w:val="center"/>
              <w:rPr>
                <w:sz w:val="19"/>
                <w:szCs w:val="19"/>
              </w:rPr>
            </w:pPr>
            <w:r>
              <w:rPr>
                <w:color w:val="000000"/>
                <w:spacing w:val="0"/>
                <w:w w:val="100"/>
                <w:position w:val="0"/>
                <w:sz w:val="19"/>
                <w:szCs w:val="19"/>
              </w:rPr>
              <w:t>减少持股 比例</w:t>
            </w: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处置日净资产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8"/>
                <w:szCs w:val="18"/>
              </w:rPr>
              <w:t>2013</w:t>
            </w:r>
            <w:r>
              <w:rPr>
                <w:color w:val="000000"/>
                <w:spacing w:val="0"/>
                <w:w w:val="100"/>
                <w:position w:val="0"/>
                <w:sz w:val="19"/>
                <w:szCs w:val="19"/>
              </w:rPr>
              <w:t>年</w:t>
            </w:r>
            <w:r>
              <w:rPr>
                <w:rFonts w:ascii="Times New Roman" w:eastAsia="Times New Roman" w:hAnsi="Times New Roman" w:cs="Times New Roman"/>
                <w:b/>
                <w:bCs/>
                <w:color w:val="000000"/>
                <w:spacing w:val="0"/>
                <w:w w:val="100"/>
                <w:position w:val="0"/>
                <w:sz w:val="18"/>
                <w:szCs w:val="18"/>
              </w:rPr>
              <w:t>1</w:t>
            </w:r>
            <w:r>
              <w:rPr>
                <w:color w:val="000000"/>
                <w:spacing w:val="0"/>
                <w:w w:val="100"/>
                <w:position w:val="0"/>
                <w:sz w:val="19"/>
                <w:szCs w:val="19"/>
              </w:rPr>
              <w:t>月</w:t>
            </w:r>
            <w:r>
              <w:rPr>
                <w:rFonts w:ascii="Times New Roman" w:eastAsia="Times New Roman" w:hAnsi="Times New Roman" w:cs="Times New Roman"/>
                <w:b/>
                <w:bCs/>
                <w:color w:val="000000"/>
                <w:spacing w:val="0"/>
                <w:w w:val="100"/>
                <w:position w:val="0"/>
                <w:sz w:val="18"/>
                <w:szCs w:val="18"/>
              </w:rPr>
              <w:t>1</w:t>
            </w:r>
            <w:r>
              <w:rPr>
                <w:color w:val="000000"/>
                <w:spacing w:val="0"/>
                <w:w w:val="100"/>
                <w:position w:val="0"/>
                <w:sz w:val="19"/>
                <w:szCs w:val="19"/>
              </w:rPr>
              <w:t>日至</w:t>
            </w:r>
          </w:p>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处置日净利润</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长春长虹电子科技有限公司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-19,768,625.20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keepLines/>
        <w:widowControl w:val="0"/>
        <w:shd w:val="clear" w:color="auto" w:fill="auto"/>
        <w:bidi w:val="0"/>
        <w:spacing w:before="0" w:after="0" w:line="240" w:lineRule="auto"/>
        <w:ind w:left="0" w:right="0" w:firstLine="66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2</w:t>
      </w:r>
      <w:bookmarkEnd w:id="705"/>
      <w:r>
        <w:rPr>
          <w:color w:val="000000"/>
          <w:spacing w:val="0"/>
          <w:w w:val="100"/>
          <w:position w:val="0"/>
        </w:rPr>
        <w:t>）孙公司</w:t>
      </w:r>
      <w:bookmarkEnd w:id="703"/>
      <w:bookmarkEnd w:id="704"/>
      <w:bookmarkEnd w:id="706"/>
    </w:p>
    <w:tbl>
      <w:tblPr>
        <w:tblOverlap w:val="never"/>
        <w:jc w:val="center"/>
        <w:tblLayout w:type="fixed"/>
      </w:tblPr>
      <w:tblGrid>
        <w:gridCol w:w="2395"/>
        <w:gridCol w:w="1315"/>
        <w:gridCol w:w="883"/>
        <w:gridCol w:w="1469"/>
        <w:gridCol w:w="1483"/>
        <w:gridCol w:w="1171"/>
      </w:tblGrid>
      <w:tr>
        <w:trPr>
          <w:trHeight w:val="50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rPr>
              <w:t>公司名称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不再纳入 合并范围原因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6" w:lineRule="exact"/>
              <w:ind w:left="0" w:right="0" w:firstLine="0"/>
              <w:jc w:val="center"/>
              <w:rPr>
                <w:sz w:val="19"/>
                <w:szCs w:val="19"/>
              </w:rPr>
            </w:pPr>
            <w:r>
              <w:rPr>
                <w:color w:val="000000"/>
                <w:spacing w:val="0"/>
                <w:w w:val="100"/>
                <w:position w:val="0"/>
                <w:sz w:val="19"/>
                <w:szCs w:val="19"/>
              </w:rPr>
              <w:t>原持股 比例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处置日 净资产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处置日 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原控股股东</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江西美菱制冷有限公司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吸收合并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54,352,837.84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327,799.36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美菱股份</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合肥美斯顿家电有限公司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吸收合并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-2,246,809.82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-1,202,675.84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美菱股份</w:t>
            </w: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16" w:lineRule="exact"/>
              <w:ind w:left="140" w:right="0" w:firstLine="0"/>
              <w:jc w:val="left"/>
              <w:rPr>
                <w:sz w:val="16"/>
                <w:szCs w:val="16"/>
              </w:rPr>
            </w:pPr>
            <w:r>
              <w:rPr>
                <w:color w:val="000000"/>
                <w:spacing w:val="0"/>
                <w:w w:val="100"/>
                <w:position w:val="0"/>
                <w:sz w:val="16"/>
                <w:szCs w:val="16"/>
              </w:rPr>
              <w:t>合肥美菱家电工贸有限公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清算注销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-2,225,998.01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1,106,411.85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美菱股份</w:t>
            </w:r>
          </w:p>
        </w:tc>
      </w:tr>
      <w:tr>
        <w:trPr>
          <w:trHeight w:val="509"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21" w:lineRule="exact"/>
              <w:ind w:left="140" w:right="0" w:firstLine="0"/>
              <w:jc w:val="left"/>
              <w:rPr>
                <w:sz w:val="16"/>
                <w:szCs w:val="16"/>
              </w:rPr>
            </w:pPr>
            <w:r>
              <w:rPr>
                <w:color w:val="000000"/>
                <w:spacing w:val="0"/>
                <w:w w:val="100"/>
                <w:position w:val="0"/>
                <w:sz w:val="16"/>
                <w:szCs w:val="16"/>
              </w:rPr>
              <w:t>巢湖美菱电器营销有限公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清算注销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7,188,356.96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-21,421.81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美菱股份</w:t>
            </w:r>
          </w:p>
        </w:tc>
      </w:tr>
    </w:tbl>
    <w:p>
      <w:pPr>
        <w:pStyle w:val="Style33"/>
        <w:keepNext/>
        <w:keepLines/>
        <w:widowControl w:val="0"/>
        <w:shd w:val="clear" w:color="auto" w:fill="auto"/>
        <w:bidi w:val="0"/>
        <w:spacing w:before="0" w:after="0" w:line="240" w:lineRule="auto"/>
        <w:ind w:left="0" w:right="0" w:firstLine="460"/>
        <w:jc w:val="left"/>
      </w:pPr>
      <w:bookmarkStart w:id="707" w:name="bookmark707"/>
      <w:bookmarkStart w:id="708" w:name="bookmark708"/>
      <w:bookmarkStart w:id="709" w:name="bookmark709"/>
      <w:bookmarkStart w:id="710" w:name="bookmark710"/>
      <w:r>
        <w:rPr>
          <w:color w:val="000000"/>
          <w:spacing w:val="0"/>
          <w:w w:val="100"/>
          <w:position w:val="0"/>
        </w:rPr>
        <w:t>（</w:t>
      </w:r>
      <w:bookmarkEnd w:id="709"/>
      <w:r>
        <w:rPr>
          <w:color w:val="000000"/>
          <w:spacing w:val="0"/>
          <w:w w:val="100"/>
          <w:position w:val="0"/>
        </w:rPr>
        <w:t>四）本年发生的企业合并</w:t>
      </w:r>
      <w:bookmarkEnd w:id="707"/>
      <w:bookmarkEnd w:id="708"/>
      <w:bookmarkEnd w:id="710"/>
    </w:p>
    <w:p>
      <w:pPr>
        <w:pStyle w:val="Style33"/>
        <w:keepNext/>
        <w:keepLines/>
        <w:widowControl w:val="0"/>
        <w:shd w:val="clear" w:color="auto" w:fill="auto"/>
        <w:bidi w:val="0"/>
        <w:spacing w:before="0" w:after="0" w:line="240" w:lineRule="auto"/>
        <w:ind w:left="0" w:right="0" w:firstLine="460"/>
        <w:jc w:val="left"/>
      </w:pPr>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1</w:t>
      </w:r>
      <w:r>
        <w:rPr>
          <w:color w:val="000000"/>
          <w:spacing w:val="0"/>
          <w:w w:val="100"/>
          <w:position w:val="0"/>
        </w:rPr>
        <w:t>、通过同一控制下企业合并取得的子公司：无。</w:t>
      </w:r>
      <w:bookmarkEnd w:id="711"/>
      <w:bookmarkEnd w:id="712"/>
      <w:bookmarkEnd w:id="713"/>
    </w:p>
    <w:tbl>
      <w:tblPr>
        <w:tblOverlap w:val="never"/>
        <w:jc w:val="center"/>
        <w:tblLayout w:type="fixed"/>
      </w:tblPr>
      <w:tblGrid>
        <w:gridCol w:w="715"/>
        <w:gridCol w:w="1133"/>
        <w:gridCol w:w="869"/>
        <w:gridCol w:w="1272"/>
        <w:gridCol w:w="1138"/>
        <w:gridCol w:w="1416"/>
        <w:gridCol w:w="2016"/>
      </w:tblGrid>
      <w:tr>
        <w:trPr>
          <w:trHeight w:val="278" w:hRule="exact"/>
        </w:trPr>
        <w:tc>
          <w:tcPr>
            <w:gridSpan w:val="3"/>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、通过非同一控制下企业</w:t>
            </w:r>
          </w:p>
        </w:tc>
        <w:tc>
          <w:tcPr>
            <w:gridSpan w:val="4"/>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仍合并取得的子公司情况：</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序号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公司简称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注册地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投资金额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持股比例</w:t>
            </w: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经营范围</w:t>
            </w:r>
          </w:p>
        </w:tc>
      </w:tr>
      <w:tr>
        <w:trPr>
          <w:trHeight w:val="50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长智光电</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绵阳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6"/>
                <w:szCs w:val="16"/>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8100</w:t>
            </w:r>
            <w:r>
              <w:rPr>
                <w:color w:val="000000"/>
                <w:spacing w:val="0"/>
                <w:w w:val="100"/>
                <w:position w:val="0"/>
                <w:sz w:val="16"/>
                <w:szCs w:val="16"/>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液晶屏研发、生产、加 工、组装、销售及维修</w:t>
            </w:r>
          </w:p>
        </w:tc>
      </w:tr>
    </w:tbl>
    <w:p>
      <w:pPr>
        <w:pStyle w:val="Style33"/>
        <w:keepNext/>
        <w:keepLines/>
        <w:widowControl w:val="0"/>
        <w:shd w:val="clear" w:color="auto" w:fill="auto"/>
        <w:bidi w:val="0"/>
        <w:spacing w:before="0" w:after="0" w:line="240" w:lineRule="auto"/>
        <w:ind w:left="0" w:right="0" w:firstLine="58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w:t>
      </w:r>
      <w:bookmarkEnd w:id="716"/>
      <w:r>
        <w:rPr>
          <w:rFonts w:ascii="Times New Roman" w:eastAsia="Times New Roman" w:hAnsi="Times New Roman" w:cs="Times New Roman"/>
          <w:color w:val="000000"/>
          <w:spacing w:val="0"/>
          <w:w w:val="100"/>
          <w:position w:val="0"/>
        </w:rPr>
        <w:t>1</w:t>
      </w:r>
      <w:r>
        <w:rPr>
          <w:color w:val="000000"/>
          <w:spacing w:val="0"/>
          <w:w w:val="100"/>
          <w:position w:val="0"/>
        </w:rPr>
        <w:t>）子公司简介</w:t>
      </w:r>
      <w:bookmarkEnd w:id="714"/>
      <w:bookmarkEnd w:id="715"/>
      <w:bookmarkEnd w:id="717"/>
    </w:p>
    <w:p>
      <w:pPr>
        <w:pStyle w:val="Style52"/>
        <w:keepNext w:val="0"/>
        <w:keepLines w:val="0"/>
        <w:widowControl w:val="0"/>
        <w:shd w:val="clear" w:color="auto" w:fill="auto"/>
        <w:tabs>
          <w:tab w:pos="3842" w:val="left"/>
        </w:tabs>
        <w:bidi w:val="0"/>
        <w:spacing w:before="0" w:after="0" w:line="286" w:lineRule="exact"/>
        <w:ind w:left="300" w:right="0" w:firstLine="440"/>
        <w:jc w:val="both"/>
        <w:rPr>
          <w:sz w:val="22"/>
          <w:szCs w:val="22"/>
        </w:rPr>
      </w:pPr>
      <w:r>
        <w:rPr>
          <w:rFonts w:ascii="SimSun" w:eastAsia="SimSun" w:hAnsi="SimSun" w:cs="SimSun"/>
          <w:color w:val="000000"/>
          <w:spacing w:val="0"/>
          <w:w w:val="100"/>
          <w:position w:val="0"/>
          <w:sz w:val="22"/>
          <w:szCs w:val="22"/>
        </w:rPr>
        <w:t>长智光电成立于</w:t>
      </w:r>
      <w:r>
        <w:rPr>
          <w:color w:val="000000"/>
          <w:spacing w:val="0"/>
          <w:w w:val="100"/>
          <w:position w:val="0"/>
          <w:sz w:val="22"/>
          <w:szCs w:val="22"/>
        </w:rPr>
        <w:t>2009</w:t>
      </w:r>
      <w:r>
        <w:rPr>
          <w:rFonts w:ascii="SimSun" w:eastAsia="SimSun" w:hAnsi="SimSun" w:cs="SimSun"/>
          <w:color w:val="000000"/>
          <w:spacing w:val="0"/>
          <w:w w:val="100"/>
          <w:position w:val="0"/>
          <w:sz w:val="22"/>
          <w:szCs w:val="22"/>
        </w:rPr>
        <w:t>年</w:t>
      </w:r>
      <w:r>
        <w:rPr>
          <w:color w:val="000000"/>
          <w:spacing w:val="0"/>
          <w:w w:val="100"/>
          <w:position w:val="0"/>
          <w:sz w:val="22"/>
          <w:szCs w:val="22"/>
        </w:rPr>
        <w:t>8</w:t>
      </w:r>
      <w:r>
        <w:rPr>
          <w:rFonts w:ascii="SimSun" w:eastAsia="SimSun" w:hAnsi="SimSun" w:cs="SimSun"/>
          <w:color w:val="000000"/>
          <w:spacing w:val="0"/>
          <w:w w:val="100"/>
          <w:position w:val="0"/>
          <w:sz w:val="22"/>
          <w:szCs w:val="22"/>
        </w:rPr>
        <w:t>月</w:t>
      </w:r>
      <w:r>
        <w:rPr>
          <w:color w:val="000000"/>
          <w:spacing w:val="0"/>
          <w:w w:val="100"/>
          <w:position w:val="0"/>
          <w:sz w:val="22"/>
          <w:szCs w:val="22"/>
        </w:rPr>
        <w:t>5</w:t>
      </w:r>
      <w:r>
        <w:rPr>
          <w:rFonts w:ascii="SimSun" w:eastAsia="SimSun" w:hAnsi="SimSun" w:cs="SimSun"/>
          <w:color w:val="000000"/>
          <w:spacing w:val="0"/>
          <w:w w:val="100"/>
          <w:position w:val="0"/>
          <w:sz w:val="22"/>
          <w:szCs w:val="22"/>
        </w:rPr>
        <w:t>日，成立时注册资本为</w:t>
      </w:r>
      <w:r>
        <w:rPr>
          <w:color w:val="000000"/>
          <w:spacing w:val="0"/>
          <w:w w:val="100"/>
          <w:position w:val="0"/>
          <w:sz w:val="22"/>
          <w:szCs w:val="22"/>
        </w:rPr>
        <w:t>100,000,000.00</w:t>
      </w:r>
      <w:r>
        <w:rPr>
          <w:rFonts w:ascii="SimSun" w:eastAsia="SimSun" w:hAnsi="SimSun" w:cs="SimSun"/>
          <w:color w:val="000000"/>
          <w:spacing w:val="0"/>
          <w:w w:val="100"/>
          <w:position w:val="0"/>
          <w:sz w:val="22"/>
          <w:szCs w:val="22"/>
        </w:rPr>
        <w:t>元，其中景智光 电（纳闽）股份有限公司（</w:t>
      </w:r>
      <w:r>
        <w:rPr>
          <w:color w:val="000000"/>
          <w:spacing w:val="0"/>
          <w:w w:val="100"/>
          <w:position w:val="0"/>
          <w:sz w:val="22"/>
          <w:szCs w:val="22"/>
        </w:rPr>
        <w:t>BRIVIEWELECTRONICS（L）CORP</w:t>
      </w:r>
      <w:r>
        <w:rPr>
          <w:rFonts w:ascii="SimSun" w:eastAsia="SimSun" w:hAnsi="SimSun" w:cs="SimSun"/>
          <w:color w:val="000000"/>
          <w:spacing w:val="0"/>
          <w:w w:val="100"/>
          <w:position w:val="0"/>
          <w:sz w:val="22"/>
          <w:szCs w:val="22"/>
        </w:rPr>
        <w:t xml:space="preserve">）以货币资金美元出资 </w:t>
      </w:r>
      <w:r>
        <w:rPr>
          <w:color w:val="000000"/>
          <w:spacing w:val="0"/>
          <w:w w:val="100"/>
          <w:position w:val="0"/>
          <w:sz w:val="22"/>
          <w:szCs w:val="22"/>
        </w:rPr>
        <w:t>7,469,963.00</w:t>
      </w:r>
      <w:r>
        <w:rPr>
          <w:rFonts w:ascii="SimSun" w:eastAsia="SimSun" w:hAnsi="SimSun" w:cs="SimSun"/>
          <w:color w:val="000000"/>
          <w:spacing w:val="0"/>
          <w:w w:val="100"/>
          <w:position w:val="0"/>
          <w:sz w:val="22"/>
          <w:szCs w:val="22"/>
        </w:rPr>
        <w:t>元，按出资时的汇率</w:t>
      </w:r>
      <w:r>
        <w:rPr>
          <w:color w:val="000000"/>
          <w:spacing w:val="0"/>
          <w:w w:val="100"/>
          <w:position w:val="0"/>
          <w:sz w:val="22"/>
          <w:szCs w:val="22"/>
        </w:rPr>
        <w:t>1</w:t>
      </w:r>
      <w:r>
        <w:rPr>
          <w:rFonts w:ascii="SimSun" w:eastAsia="SimSun" w:hAnsi="SimSun" w:cs="SimSun"/>
          <w:color w:val="000000"/>
          <w:spacing w:val="0"/>
          <w:w w:val="100"/>
          <w:position w:val="0"/>
          <w:sz w:val="22"/>
          <w:szCs w:val="22"/>
        </w:rPr>
        <w:t>：</w:t>
        <w:tab/>
      </w:r>
      <w:r>
        <w:rPr>
          <w:color w:val="000000"/>
          <w:spacing w:val="0"/>
          <w:w w:val="100"/>
          <w:position w:val="0"/>
          <w:sz w:val="22"/>
          <w:szCs w:val="22"/>
        </w:rPr>
        <w:t>6.8351</w:t>
      </w:r>
      <w:r>
        <w:rPr>
          <w:rFonts w:ascii="SimSun" w:eastAsia="SimSun" w:hAnsi="SimSun" w:cs="SimSun"/>
          <w:color w:val="000000"/>
          <w:spacing w:val="0"/>
          <w:w w:val="100"/>
          <w:position w:val="0"/>
          <w:sz w:val="22"/>
          <w:szCs w:val="22"/>
        </w:rPr>
        <w:t>折算成人民币为</w:t>
      </w:r>
      <w:r>
        <w:rPr>
          <w:color w:val="000000"/>
          <w:spacing w:val="0"/>
          <w:w w:val="100"/>
          <w:position w:val="0"/>
          <w:sz w:val="22"/>
          <w:szCs w:val="22"/>
        </w:rPr>
        <w:t>51,057,944.10</w:t>
      </w:r>
      <w:r>
        <w:rPr>
          <w:rFonts w:ascii="SimSun" w:eastAsia="SimSun" w:hAnsi="SimSun" w:cs="SimSun"/>
          <w:color w:val="000000"/>
          <w:spacing w:val="0"/>
          <w:w w:val="100"/>
          <w:position w:val="0"/>
          <w:sz w:val="22"/>
          <w:szCs w:val="22"/>
        </w:rPr>
        <w:t>元（其中实收资</w:t>
      </w:r>
    </w:p>
    <w:p>
      <w:pPr>
        <w:pStyle w:val="Style13"/>
        <w:keepNext w:val="0"/>
        <w:keepLines w:val="0"/>
        <w:widowControl w:val="0"/>
        <w:shd w:val="clear" w:color="auto" w:fill="auto"/>
        <w:bidi w:val="0"/>
        <w:spacing w:before="0" w:after="0" w:line="286" w:lineRule="exact"/>
        <w:ind w:left="300" w:right="0" w:firstLine="20"/>
        <w:jc w:val="both"/>
        <w:rPr>
          <w:sz w:val="22"/>
          <w:szCs w:val="22"/>
        </w:rPr>
      </w:pPr>
      <w:r>
        <w:rPr>
          <w:color w:val="000000"/>
          <w:spacing w:val="0"/>
          <w:w w:val="100"/>
          <w:position w:val="0"/>
          <w:sz w:val="22"/>
          <w:szCs w:val="22"/>
        </w:rPr>
        <w:t>本</w:t>
      </w:r>
      <w:r>
        <w:rPr>
          <w:rFonts w:ascii="Times New Roman" w:eastAsia="Times New Roman" w:hAnsi="Times New Roman" w:cs="Times New Roman"/>
          <w:color w:val="000000"/>
          <w:spacing w:val="0"/>
          <w:w w:val="100"/>
          <w:position w:val="0"/>
          <w:sz w:val="22"/>
          <w:szCs w:val="22"/>
        </w:rPr>
        <w:t>51,000,000.00</w:t>
      </w:r>
      <w:r>
        <w:rPr>
          <w:color w:val="000000"/>
          <w:spacing w:val="0"/>
          <w:w w:val="100"/>
          <w:position w:val="0"/>
          <w:sz w:val="22"/>
          <w:szCs w:val="22"/>
        </w:rPr>
        <w:t>元、资本公积</w:t>
      </w:r>
      <w:r>
        <w:rPr>
          <w:rFonts w:ascii="Times New Roman" w:eastAsia="Times New Roman" w:hAnsi="Times New Roman" w:cs="Times New Roman"/>
          <w:color w:val="000000"/>
          <w:spacing w:val="0"/>
          <w:w w:val="100"/>
          <w:position w:val="0"/>
          <w:sz w:val="22"/>
          <w:szCs w:val="22"/>
        </w:rPr>
        <w:t>57,944.10</w:t>
      </w:r>
      <w:r>
        <w:rPr>
          <w:color w:val="000000"/>
          <w:spacing w:val="0"/>
          <w:w w:val="100"/>
          <w:position w:val="0"/>
          <w:sz w:val="22"/>
          <w:szCs w:val="22"/>
        </w:rPr>
        <w:t>元），占注册资本的</w:t>
      </w:r>
      <w:r>
        <w:rPr>
          <w:rFonts w:ascii="Times New Roman" w:eastAsia="Times New Roman" w:hAnsi="Times New Roman" w:cs="Times New Roman"/>
          <w:color w:val="000000"/>
          <w:spacing w:val="0"/>
          <w:w w:val="100"/>
          <w:position w:val="0"/>
          <w:sz w:val="22"/>
          <w:szCs w:val="22"/>
        </w:rPr>
        <w:t>51%</w:t>
      </w:r>
      <w:r>
        <w:rPr>
          <w:color w:val="000000"/>
          <w:spacing w:val="0"/>
          <w:w w:val="100"/>
          <w:position w:val="0"/>
          <w:sz w:val="22"/>
          <w:szCs w:val="22"/>
        </w:rPr>
        <w:t>；本公司以货币资金人民 币出资</w:t>
      </w:r>
      <w:r>
        <w:rPr>
          <w:rFonts w:ascii="Times New Roman" w:eastAsia="Times New Roman" w:hAnsi="Times New Roman" w:cs="Times New Roman"/>
          <w:color w:val="000000"/>
          <w:spacing w:val="0"/>
          <w:w w:val="100"/>
          <w:position w:val="0"/>
          <w:sz w:val="22"/>
          <w:szCs w:val="22"/>
        </w:rPr>
        <w:t>49,000,000.00</w:t>
      </w:r>
      <w:r>
        <w:rPr>
          <w:color w:val="000000"/>
          <w:spacing w:val="0"/>
          <w:w w:val="100"/>
          <w:position w:val="0"/>
          <w:sz w:val="22"/>
          <w:szCs w:val="22"/>
        </w:rPr>
        <w:t>元，占</w:t>
      </w:r>
      <w:r>
        <w:rPr>
          <w:rFonts w:ascii="Times New Roman" w:eastAsia="Times New Roman" w:hAnsi="Times New Roman" w:cs="Times New Roman"/>
          <w:color w:val="000000"/>
          <w:spacing w:val="0"/>
          <w:w w:val="100"/>
          <w:position w:val="0"/>
          <w:sz w:val="22"/>
          <w:szCs w:val="22"/>
        </w:rPr>
        <w:t>49%</w:t>
      </w:r>
      <w:r>
        <w:rPr>
          <w:color w:val="000000"/>
          <w:spacing w:val="0"/>
          <w:w w:val="100"/>
          <w:position w:val="0"/>
          <w:sz w:val="22"/>
          <w:szCs w:val="22"/>
        </w:rPr>
        <w:t xml:space="preserve">，股东的出资经信永中和会计事事务所成都分所 </w:t>
      </w:r>
      <w:r>
        <w:rPr>
          <w:rFonts w:ascii="Times New Roman" w:eastAsia="Times New Roman" w:hAnsi="Times New Roman" w:cs="Times New Roman"/>
          <w:color w:val="000000"/>
          <w:spacing w:val="0"/>
          <w:w w:val="100"/>
          <w:position w:val="0"/>
          <w:sz w:val="22"/>
          <w:szCs w:val="22"/>
        </w:rPr>
        <w:t>XYZH/2009CDA6004</w:t>
      </w:r>
      <w:r>
        <w:rPr>
          <w:color w:val="000000"/>
          <w:spacing w:val="0"/>
          <w:w w:val="100"/>
          <w:position w:val="0"/>
          <w:sz w:val="22"/>
          <w:szCs w:val="22"/>
        </w:rPr>
        <w:t>号验资报告审验。</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日，景智光电（纳闽）股份有限公 司与友达光电（纳闽）股份有限公司达成股权转让协议，景智光电（纳闽）股份有限公司 将所持有的股权全部转让给友达光电（纳闽）股份有限公司。</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年友达光电（纳闽）股 份有限公司、本公司与长虹光电签订《股权转让三方合同》，友达光电（纳闽）股份有限公 司和本公司分别将所持有的</w:t>
      </w:r>
      <w:r>
        <w:rPr>
          <w:rFonts w:ascii="Times New Roman" w:eastAsia="Times New Roman" w:hAnsi="Times New Roman" w:cs="Times New Roman"/>
          <w:color w:val="000000"/>
          <w:spacing w:val="0"/>
          <w:w w:val="100"/>
          <w:position w:val="0"/>
          <w:sz w:val="22"/>
          <w:szCs w:val="22"/>
        </w:rPr>
        <w:t>32%</w:t>
      </w:r>
      <w:r>
        <w:rPr>
          <w:color w:val="000000"/>
          <w:spacing w:val="0"/>
          <w:w w:val="100"/>
          <w:position w:val="0"/>
          <w:sz w:val="22"/>
          <w:szCs w:val="22"/>
        </w:rPr>
        <w:t>和</w:t>
      </w:r>
      <w:r>
        <w:rPr>
          <w:rFonts w:ascii="Times New Roman" w:eastAsia="Times New Roman" w:hAnsi="Times New Roman" w:cs="Times New Roman"/>
          <w:color w:val="000000"/>
          <w:spacing w:val="0"/>
          <w:w w:val="100"/>
          <w:position w:val="0"/>
          <w:sz w:val="22"/>
          <w:szCs w:val="22"/>
        </w:rPr>
        <w:t>49%</w:t>
      </w:r>
      <w:r>
        <w:rPr>
          <w:color w:val="000000"/>
          <w:spacing w:val="0"/>
          <w:w w:val="100"/>
          <w:position w:val="0"/>
          <w:sz w:val="22"/>
          <w:szCs w:val="22"/>
        </w:rPr>
        <w:t>的股权转让给长虹光电，并于</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日完工 工商变更登记。截止</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日，长虹光电持有长智光电</w:t>
      </w:r>
      <w:r>
        <w:rPr>
          <w:rFonts w:ascii="Times New Roman" w:eastAsia="Times New Roman" w:hAnsi="Times New Roman" w:cs="Times New Roman"/>
          <w:color w:val="000000"/>
          <w:spacing w:val="0"/>
          <w:w w:val="100"/>
          <w:position w:val="0"/>
          <w:sz w:val="22"/>
          <w:szCs w:val="22"/>
        </w:rPr>
        <w:t>81%</w:t>
      </w:r>
      <w:r>
        <w:rPr>
          <w:color w:val="000000"/>
          <w:spacing w:val="0"/>
          <w:w w:val="100"/>
          <w:position w:val="0"/>
          <w:sz w:val="22"/>
          <w:szCs w:val="22"/>
        </w:rPr>
        <w:t>的股权，友达光电（纳 闽）股份有限公司持有长智光电</w:t>
      </w:r>
      <w:r>
        <w:rPr>
          <w:rFonts w:ascii="Times New Roman" w:eastAsia="Times New Roman" w:hAnsi="Times New Roman" w:cs="Times New Roman"/>
          <w:color w:val="000000"/>
          <w:spacing w:val="0"/>
          <w:w w:val="100"/>
          <w:position w:val="0"/>
          <w:sz w:val="22"/>
          <w:szCs w:val="22"/>
        </w:rPr>
        <w:t>19%</w:t>
      </w:r>
      <w:r>
        <w:rPr>
          <w:color w:val="000000"/>
          <w:spacing w:val="0"/>
          <w:w w:val="100"/>
          <w:position w:val="0"/>
          <w:sz w:val="22"/>
          <w:szCs w:val="22"/>
        </w:rPr>
        <w:t>的股权。</w:t>
      </w:r>
    </w:p>
    <w:p>
      <w:pPr>
        <w:pStyle w:val="Style13"/>
        <w:keepNext w:val="0"/>
        <w:keepLines w:val="0"/>
        <w:widowControl w:val="0"/>
        <w:shd w:val="clear" w:color="auto" w:fill="auto"/>
        <w:bidi w:val="0"/>
        <w:spacing w:before="0" w:after="0" w:line="286" w:lineRule="exact"/>
        <w:ind w:left="300" w:right="0" w:firstLine="440"/>
        <w:jc w:val="both"/>
        <w:rPr>
          <w:sz w:val="22"/>
          <w:szCs w:val="22"/>
        </w:rPr>
      </w:pPr>
      <w:r>
        <w:rPr>
          <w:color w:val="000000"/>
          <w:spacing w:val="0"/>
          <w:w w:val="100"/>
          <w:position w:val="0"/>
          <w:sz w:val="22"/>
          <w:szCs w:val="22"/>
        </w:rPr>
        <w:t>公司的营业执照编号为</w:t>
      </w:r>
      <w:r>
        <w:rPr>
          <w:rFonts w:ascii="Times New Roman" w:eastAsia="Times New Roman" w:hAnsi="Times New Roman" w:cs="Times New Roman"/>
          <w:color w:val="000000"/>
          <w:spacing w:val="0"/>
          <w:w w:val="100"/>
          <w:position w:val="0"/>
          <w:sz w:val="22"/>
          <w:szCs w:val="22"/>
        </w:rPr>
        <w:t>510700400001104</w:t>
      </w:r>
      <w:r>
        <w:rPr>
          <w:color w:val="000000"/>
          <w:spacing w:val="0"/>
          <w:w w:val="100"/>
          <w:position w:val="0"/>
          <w:sz w:val="22"/>
          <w:szCs w:val="22"/>
        </w:rPr>
        <w:t xml:space="preserve">,法定代表人林茂祥，住所绵阳市高新区，经 营范围：从事液晶显示屏、液晶显示器等新型显示器件、液晶电视及广电周边产品与相关 零部件的研发、生产、加工、组装、销售及维修，提供相关技术及售后服务（含非本企业 所生产的同类产品的维修），并从事上述同类产品的进出口业务。公司的外汇登记证编号为 </w:t>
      </w:r>
      <w:r>
        <w:rPr>
          <w:rFonts w:ascii="Times New Roman" w:eastAsia="Times New Roman" w:hAnsi="Times New Roman" w:cs="Times New Roman"/>
          <w:color w:val="000000"/>
          <w:spacing w:val="0"/>
          <w:w w:val="100"/>
          <w:position w:val="0"/>
          <w:sz w:val="22"/>
          <w:szCs w:val="22"/>
        </w:rPr>
        <w:t>00013706</w:t>
      </w:r>
      <w:r>
        <w:rPr>
          <w:color w:val="000000"/>
          <w:spacing w:val="0"/>
          <w:w w:val="100"/>
          <w:position w:val="0"/>
          <w:sz w:val="22"/>
          <w:szCs w:val="22"/>
        </w:rPr>
        <w:t>。</w:t>
      </w:r>
    </w:p>
    <w:p>
      <w:pPr>
        <w:pStyle w:val="Style13"/>
        <w:keepNext w:val="0"/>
        <w:keepLines w:val="0"/>
        <w:widowControl w:val="0"/>
        <w:shd w:val="clear" w:color="auto" w:fill="auto"/>
        <w:bidi w:val="0"/>
        <w:spacing w:before="0" w:after="0" w:line="286" w:lineRule="exact"/>
        <w:ind w:left="0" w:right="0" w:firstLine="740"/>
        <w:jc w:val="left"/>
        <w:rPr>
          <w:sz w:val="22"/>
          <w:szCs w:val="22"/>
        </w:rPr>
      </w:pPr>
      <w:bookmarkStart w:id="718" w:name="bookmark718"/>
      <w:r>
        <w:rPr>
          <w:color w:val="000000"/>
          <w:spacing w:val="0"/>
          <w:w w:val="100"/>
          <w:position w:val="0"/>
          <w:sz w:val="20"/>
          <w:szCs w:val="20"/>
        </w:rPr>
        <w:t>（</w:t>
      </w:r>
      <w:bookmarkEnd w:id="71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2"/>
          <w:szCs w:val="22"/>
        </w:rPr>
        <w:t>购买日为</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日，确定依据为：</w:t>
      </w:r>
    </w:p>
    <w:p>
      <w:pPr>
        <w:pStyle w:val="Style13"/>
        <w:keepNext w:val="0"/>
        <w:keepLines w:val="0"/>
        <w:widowControl w:val="0"/>
        <w:shd w:val="clear" w:color="auto" w:fill="auto"/>
        <w:bidi w:val="0"/>
        <w:spacing w:before="0" w:after="0" w:line="286" w:lineRule="exact"/>
        <w:ind w:left="300" w:right="0" w:firstLine="440"/>
        <w:jc w:val="both"/>
        <w:rPr>
          <w:sz w:val="22"/>
          <w:szCs w:val="22"/>
        </w:rPr>
      </w:pPr>
      <w:bookmarkStart w:id="719" w:name="bookmark719"/>
      <w:r>
        <w:rPr>
          <w:rFonts w:ascii="Times New Roman" w:eastAsia="Times New Roman" w:hAnsi="Times New Roman" w:cs="Times New Roman"/>
          <w:color w:val="000000"/>
          <w:spacing w:val="0"/>
          <w:w w:val="100"/>
          <w:position w:val="0"/>
          <w:sz w:val="22"/>
          <w:szCs w:val="22"/>
        </w:rPr>
        <w:t>1</w:t>
      </w:r>
      <w:bookmarkEnd w:id="719"/>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日，经公司股东会和董事会决议，同意公司以评估值</w:t>
      </w:r>
      <w:r>
        <w:rPr>
          <w:rFonts w:ascii="Times New Roman" w:eastAsia="Times New Roman" w:hAnsi="Times New Roman" w:cs="Times New Roman"/>
          <w:color w:val="000000"/>
          <w:spacing w:val="0"/>
          <w:w w:val="100"/>
          <w:position w:val="0"/>
          <w:sz w:val="22"/>
          <w:szCs w:val="22"/>
        </w:rPr>
        <w:t>5399.08</w:t>
      </w:r>
      <w:r>
        <w:rPr>
          <w:color w:val="000000"/>
          <w:spacing w:val="0"/>
          <w:w w:val="100"/>
          <w:position w:val="0"/>
          <w:sz w:val="22"/>
          <w:szCs w:val="22"/>
        </w:rPr>
        <w:t>万元向 子公司长虹光电转让持有的长智光电（四川）有限公司</w:t>
      </w:r>
      <w:r>
        <w:rPr>
          <w:rFonts w:ascii="Times New Roman" w:eastAsia="Times New Roman" w:hAnsi="Times New Roman" w:cs="Times New Roman"/>
          <w:color w:val="000000"/>
          <w:spacing w:val="0"/>
          <w:w w:val="100"/>
          <w:position w:val="0"/>
          <w:sz w:val="22"/>
          <w:szCs w:val="22"/>
        </w:rPr>
        <w:t>49%</w:t>
      </w:r>
      <w:r>
        <w:rPr>
          <w:color w:val="000000"/>
          <w:spacing w:val="0"/>
          <w:w w:val="100"/>
          <w:position w:val="0"/>
          <w:sz w:val="22"/>
          <w:szCs w:val="22"/>
        </w:rPr>
        <w:t>的股权，同意长虹光电以评估 值</w:t>
      </w:r>
      <w:r>
        <w:rPr>
          <w:rFonts w:ascii="Times New Roman" w:eastAsia="Times New Roman" w:hAnsi="Times New Roman" w:cs="Times New Roman"/>
          <w:color w:val="000000"/>
          <w:spacing w:val="0"/>
          <w:w w:val="100"/>
          <w:position w:val="0"/>
          <w:sz w:val="22"/>
          <w:szCs w:val="22"/>
        </w:rPr>
        <w:t>3,525.93</w:t>
      </w:r>
      <w:r>
        <w:rPr>
          <w:color w:val="000000"/>
          <w:spacing w:val="0"/>
          <w:w w:val="100"/>
          <w:position w:val="0"/>
          <w:sz w:val="22"/>
          <w:szCs w:val="22"/>
        </w:rPr>
        <w:t>万元受让友达光电（纳闽）股份有限公司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持有的长智光电（四川）有限公司</w:t>
      </w:r>
      <w:r>
        <w:rPr>
          <w:rFonts w:ascii="Times New Roman" w:eastAsia="Times New Roman" w:hAnsi="Times New Roman" w:cs="Times New Roman"/>
          <w:color w:val="000000"/>
          <w:spacing w:val="0"/>
          <w:w w:val="100"/>
          <w:position w:val="0"/>
          <w:sz w:val="22"/>
          <w:szCs w:val="22"/>
        </w:rPr>
        <w:t xml:space="preserve">32% </w:t>
      </w:r>
      <w:r>
        <w:rPr>
          <w:color w:val="000000"/>
          <w:spacing w:val="0"/>
          <w:w w:val="100"/>
          <w:position w:val="0"/>
          <w:sz w:val="22"/>
          <w:szCs w:val="22"/>
        </w:rPr>
        <w:t>的股权。本公司、友达光电（纳闽）股份有限公司和长虹光电签订了《股权转让三方合同》， 同意本公司股权转让价为人民币</w:t>
      </w:r>
      <w:r>
        <w:rPr>
          <w:rFonts w:ascii="Times New Roman" w:eastAsia="Times New Roman" w:hAnsi="Times New Roman" w:cs="Times New Roman"/>
          <w:color w:val="000000"/>
          <w:spacing w:val="0"/>
          <w:w w:val="100"/>
          <w:position w:val="0"/>
          <w:sz w:val="22"/>
          <w:szCs w:val="22"/>
        </w:rPr>
        <w:t>3,520</w:t>
      </w:r>
      <w:r>
        <w:rPr>
          <w:color w:val="000000"/>
          <w:spacing w:val="0"/>
          <w:w w:val="100"/>
          <w:position w:val="0"/>
          <w:sz w:val="22"/>
          <w:szCs w:val="22"/>
        </w:rPr>
        <w:t xml:space="preserve">万元，友达光电（纳闽）股份有限公司股权转让价为 </w:t>
      </w:r>
      <w:r>
        <w:rPr>
          <w:rFonts w:ascii="Times New Roman" w:eastAsia="Times New Roman" w:hAnsi="Times New Roman" w:cs="Times New Roman"/>
          <w:color w:val="000000"/>
          <w:spacing w:val="0"/>
          <w:w w:val="100"/>
          <w:position w:val="0"/>
          <w:sz w:val="22"/>
          <w:szCs w:val="22"/>
        </w:rPr>
        <w:t>5,390</w:t>
      </w:r>
      <w:r>
        <w:rPr>
          <w:color w:val="000000"/>
          <w:spacing w:val="0"/>
          <w:w w:val="100"/>
          <w:position w:val="0"/>
          <w:sz w:val="22"/>
          <w:szCs w:val="22"/>
        </w:rPr>
        <w:t>万元，股权转让完成后，公司通过长虹光电合计持有长智光电（四川）有限公司</w:t>
      </w:r>
      <w:r>
        <w:rPr>
          <w:rFonts w:ascii="Times New Roman" w:eastAsia="Times New Roman" w:hAnsi="Times New Roman" w:cs="Times New Roman"/>
          <w:color w:val="000000"/>
          <w:spacing w:val="0"/>
          <w:w w:val="100"/>
          <w:position w:val="0"/>
          <w:sz w:val="22"/>
          <w:szCs w:val="22"/>
        </w:rPr>
        <w:t xml:space="preserve">81% </w:t>
      </w:r>
      <w:r>
        <w:rPr>
          <w:color w:val="000000"/>
          <w:spacing w:val="0"/>
          <w:w w:val="100"/>
          <w:position w:val="0"/>
          <w:sz w:val="22"/>
          <w:szCs w:val="22"/>
        </w:rPr>
        <w:t>的股权比例；</w:t>
      </w:r>
    </w:p>
    <w:p>
      <w:pPr>
        <w:pStyle w:val="Style13"/>
        <w:keepNext w:val="0"/>
        <w:keepLines w:val="0"/>
        <w:widowControl w:val="0"/>
        <w:shd w:val="clear" w:color="auto" w:fill="auto"/>
        <w:bidi w:val="0"/>
        <w:spacing w:before="0" w:after="0" w:line="274" w:lineRule="exact"/>
        <w:ind w:left="300" w:right="0" w:firstLine="440"/>
        <w:jc w:val="both"/>
      </w:pPr>
      <w:bookmarkStart w:id="720" w:name="bookmark720"/>
      <w:r>
        <w:rPr>
          <w:rFonts w:ascii="Times New Roman" w:eastAsia="Times New Roman" w:hAnsi="Times New Roman" w:cs="Times New Roman"/>
          <w:color w:val="000000"/>
          <w:spacing w:val="0"/>
          <w:w w:val="100"/>
          <w:position w:val="0"/>
        </w:rPr>
        <w:t>2</w:t>
      </w:r>
      <w:bookmarkEnd w:id="720"/>
      <w:r>
        <w:rPr>
          <w:color w:val="000000"/>
          <w:spacing w:val="0"/>
          <w:w w:val="100"/>
          <w:position w:val="0"/>
        </w:rPr>
        <w:t>）长虹光电于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日支付了股权购买款项，于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日完成工商变更 登记，于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月底实际上已经控制了长智光电（四川）有限公司的财务和经营政策，并享 有相应的收益和风险。因此以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日确定为购买日。</w:t>
      </w:r>
    </w:p>
    <w:p>
      <w:pPr>
        <w:pStyle w:val="Style16"/>
        <w:keepNext w:val="0"/>
        <w:keepLines w:val="0"/>
        <w:widowControl w:val="0"/>
        <w:shd w:val="clear" w:color="auto" w:fill="auto"/>
        <w:bidi w:val="0"/>
        <w:spacing w:before="0" w:after="0" w:line="240" w:lineRule="auto"/>
        <w:ind w:left="509"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）被购买方可辨认资产负债情况（单位：人民币万元）</w:t>
      </w:r>
    </w:p>
    <w:tbl>
      <w:tblPr>
        <w:tblOverlap w:val="never"/>
        <w:jc w:val="center"/>
        <w:tblLayout w:type="fixed"/>
      </w:tblPr>
      <w:tblGrid>
        <w:gridCol w:w="3235"/>
        <w:gridCol w:w="2587"/>
        <w:gridCol w:w="2803"/>
      </w:tblGrid>
      <w:tr>
        <w:trPr>
          <w:trHeight w:val="31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 xml:space="preserve">2013 </w:t>
            </w:r>
            <w:r>
              <w:rPr>
                <w:b/>
                <w:bCs/>
                <w:color w:val="000000"/>
                <w:spacing w:val="0"/>
                <w:w w:val="100"/>
                <w:position w:val="0"/>
              </w:rPr>
              <w:t xml:space="preserve">年 </w:t>
            </w:r>
            <w:r>
              <w:rPr>
                <w:rFonts w:ascii="Times New Roman" w:eastAsia="Times New Roman" w:hAnsi="Times New Roman" w:cs="Times New Roman"/>
                <w:b/>
                <w:bCs/>
                <w:color w:val="000000"/>
                <w:spacing w:val="0"/>
                <w:w w:val="100"/>
                <w:position w:val="0"/>
              </w:rPr>
              <w:t xml:space="preserve">5 </w:t>
            </w:r>
            <w:r>
              <w:rPr>
                <w:b/>
                <w:bCs/>
                <w:color w:val="000000"/>
                <w:spacing w:val="0"/>
                <w:w w:val="100"/>
                <w:position w:val="0"/>
              </w:rPr>
              <w:t xml:space="preserve">月 </w:t>
            </w:r>
            <w:r>
              <w:rPr>
                <w:rFonts w:ascii="Times New Roman" w:eastAsia="Times New Roman" w:hAnsi="Times New Roman" w:cs="Times New Roman"/>
                <w:b/>
                <w:bCs/>
                <w:color w:val="000000"/>
                <w:spacing w:val="0"/>
                <w:w w:val="100"/>
                <w:position w:val="0"/>
              </w:rPr>
              <w:t>31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日（评估基准日）</w:t>
            </w:r>
          </w:p>
        </w:tc>
      </w:tr>
      <w:tr>
        <w:trPr>
          <w:trHeight w:val="312"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公允价值</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净资产</w:t>
            </w:r>
            <w:r>
              <w:rPr>
                <w:rFonts w:ascii="Times New Roman" w:eastAsia="Times New Roman" w:hAnsi="Times New Roman" w:cs="Times New Roman"/>
                <w:color w:val="000000"/>
                <w:spacing w:val="0"/>
                <w:w w:val="100"/>
                <w:position w:val="0"/>
              </w:rPr>
              <w:t>81%</w:t>
            </w:r>
            <w:r>
              <w:rPr>
                <w:color w:val="000000"/>
                <w:spacing w:val="0"/>
                <w:w w:val="100"/>
                <w:position w:val="0"/>
              </w:rPr>
              <w:t>份额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9,167.93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9,417.85</w:t>
            </w:r>
          </w:p>
        </w:tc>
      </w:tr>
    </w:tbl>
    <w:p>
      <w:pPr>
        <w:pStyle w:val="Style16"/>
        <w:keepNext w:val="0"/>
        <w:keepLines w:val="0"/>
        <w:widowControl w:val="0"/>
        <w:shd w:val="clear" w:color="auto" w:fill="auto"/>
        <w:bidi w:val="0"/>
        <w:spacing w:before="0" w:after="0" w:line="240" w:lineRule="auto"/>
        <w:ind w:left="509"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）商誉或投资收益的确认</w:t>
      </w:r>
    </w:p>
    <w:p>
      <w:pPr>
        <w:pStyle w:val="Style13"/>
        <w:keepNext w:val="0"/>
        <w:keepLines w:val="0"/>
        <w:widowControl w:val="0"/>
        <w:shd w:val="clear" w:color="auto" w:fill="auto"/>
        <w:bidi w:val="0"/>
        <w:spacing w:before="0" w:after="0" w:line="277" w:lineRule="exact"/>
        <w:ind w:left="300" w:right="0" w:firstLine="440"/>
        <w:jc w:val="both"/>
        <w:rPr>
          <w:sz w:val="22"/>
          <w:szCs w:val="22"/>
        </w:rPr>
      </w:pPr>
      <w:r>
        <w:rPr>
          <w:color w:val="000000"/>
          <w:spacing w:val="0"/>
          <w:w w:val="100"/>
          <w:position w:val="0"/>
          <w:sz w:val="20"/>
          <w:szCs w:val="20"/>
        </w:rPr>
        <w:t>四川华衡资产评估有限公司对长智光电</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日整体资产进行评估，出具川华衡评 报【</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号评估报告，评估净资产</w:t>
      </w:r>
      <w:r>
        <w:rPr>
          <w:rFonts w:ascii="Times New Roman" w:eastAsia="Times New Roman" w:hAnsi="Times New Roman" w:cs="Times New Roman"/>
          <w:color w:val="000000"/>
          <w:spacing w:val="0"/>
          <w:w w:val="100"/>
          <w:position w:val="0"/>
          <w:sz w:val="20"/>
          <w:szCs w:val="20"/>
        </w:rPr>
        <w:t>110,185,262.35</w:t>
      </w:r>
      <w:r>
        <w:rPr>
          <w:color w:val="000000"/>
          <w:spacing w:val="0"/>
          <w:w w:val="100"/>
          <w:position w:val="0"/>
          <w:sz w:val="20"/>
          <w:szCs w:val="20"/>
        </w:rPr>
        <w:t>元，账面净资产</w:t>
      </w:r>
      <w:r>
        <w:rPr>
          <w:rFonts w:ascii="Times New Roman" w:eastAsia="Times New Roman" w:hAnsi="Times New Roman" w:cs="Times New Roman"/>
          <w:color w:val="000000"/>
          <w:spacing w:val="0"/>
          <w:w w:val="100"/>
          <w:position w:val="0"/>
          <w:sz w:val="20"/>
          <w:szCs w:val="20"/>
        </w:rPr>
        <w:t>106,378,000.77</w:t>
      </w:r>
      <w:r>
        <w:rPr>
          <w:color w:val="000000"/>
          <w:spacing w:val="0"/>
          <w:w w:val="100"/>
          <w:position w:val="0"/>
          <w:sz w:val="20"/>
          <w:szCs w:val="20"/>
        </w:rPr>
        <w:t>元，根据该 评估报告对长智光电</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0</w:t>
      </w:r>
      <w:r>
        <w:rPr>
          <w:color w:val="000000"/>
          <w:spacing w:val="0"/>
          <w:w w:val="100"/>
          <w:position w:val="0"/>
          <w:sz w:val="20"/>
          <w:szCs w:val="20"/>
        </w:rPr>
        <w:t>净资产进行调整，调整后净资产</w:t>
      </w:r>
      <w:r>
        <w:rPr>
          <w:rFonts w:ascii="Times New Roman" w:eastAsia="Times New Roman" w:hAnsi="Times New Roman" w:cs="Times New Roman"/>
          <w:color w:val="000000"/>
          <w:spacing w:val="0"/>
          <w:w w:val="100"/>
          <w:position w:val="0"/>
          <w:sz w:val="20"/>
          <w:szCs w:val="20"/>
        </w:rPr>
        <w:t>116,269,767.21</w:t>
      </w:r>
      <w:r>
        <w:rPr>
          <w:color w:val="000000"/>
          <w:spacing w:val="0"/>
          <w:w w:val="100"/>
          <w:position w:val="0"/>
          <w:sz w:val="20"/>
          <w:szCs w:val="20"/>
        </w:rPr>
        <w:t>元，账面净 资产</w:t>
      </w:r>
      <w:r>
        <w:rPr>
          <w:rFonts w:ascii="Times New Roman" w:eastAsia="Times New Roman" w:hAnsi="Times New Roman" w:cs="Times New Roman"/>
          <w:color w:val="000000"/>
          <w:spacing w:val="0"/>
          <w:w w:val="100"/>
          <w:position w:val="0"/>
          <w:sz w:val="20"/>
          <w:szCs w:val="20"/>
        </w:rPr>
        <w:t>113,184,326.02</w:t>
      </w:r>
      <w:r>
        <w:rPr>
          <w:color w:val="000000"/>
          <w:spacing w:val="0"/>
          <w:w w:val="100"/>
          <w:position w:val="0"/>
          <w:sz w:val="20"/>
          <w:szCs w:val="20"/>
        </w:rPr>
        <w:t>元。本公司对长智光电以权益法核算转变为成本法核算，在购买日原持有</w:t>
      </w:r>
      <w:r>
        <w:rPr>
          <w:rFonts w:ascii="Times New Roman" w:eastAsia="Times New Roman" w:hAnsi="Times New Roman" w:cs="Times New Roman"/>
          <w:color w:val="000000"/>
          <w:spacing w:val="0"/>
          <w:w w:val="100"/>
          <w:position w:val="0"/>
          <w:sz w:val="20"/>
          <w:szCs w:val="20"/>
        </w:rPr>
        <w:t xml:space="preserve">49% </w:t>
      </w:r>
      <w:r>
        <w:rPr>
          <w:color w:val="000000"/>
          <w:spacing w:val="0"/>
          <w:w w:val="100"/>
          <w:position w:val="0"/>
          <w:sz w:val="20"/>
          <w:szCs w:val="20"/>
        </w:rPr>
        <w:t>股份的公允价值</w:t>
      </w:r>
      <w:r>
        <w:rPr>
          <w:rFonts w:ascii="Times New Roman" w:eastAsia="Times New Roman" w:hAnsi="Times New Roman" w:cs="Times New Roman"/>
          <w:color w:val="000000"/>
          <w:spacing w:val="0"/>
          <w:w w:val="100"/>
          <w:position w:val="0"/>
          <w:sz w:val="20"/>
          <w:szCs w:val="20"/>
        </w:rPr>
        <w:t>56,972,185.93</w:t>
      </w:r>
      <w:r>
        <w:rPr>
          <w:color w:val="000000"/>
          <w:spacing w:val="0"/>
          <w:w w:val="100"/>
          <w:position w:val="0"/>
          <w:sz w:val="20"/>
          <w:szCs w:val="20"/>
        </w:rPr>
        <w:t>元与股权成本</w:t>
      </w:r>
      <w:r>
        <w:rPr>
          <w:rFonts w:ascii="Times New Roman" w:eastAsia="Times New Roman" w:hAnsi="Times New Roman" w:cs="Times New Roman"/>
          <w:color w:val="000000"/>
          <w:spacing w:val="0"/>
          <w:w w:val="100"/>
          <w:position w:val="0"/>
          <w:sz w:val="20"/>
          <w:szCs w:val="20"/>
        </w:rPr>
        <w:t>55,460,319.75</w:t>
      </w:r>
      <w:r>
        <w:rPr>
          <w:color w:val="000000"/>
          <w:spacing w:val="0"/>
          <w:w w:val="100"/>
          <w:position w:val="0"/>
          <w:sz w:val="20"/>
          <w:szCs w:val="20"/>
        </w:rPr>
        <w:t>元的差额计入本年投资收益。购买的</w:t>
      </w:r>
      <w:r>
        <w:rPr>
          <w:color w:val="000000"/>
          <w:spacing w:val="0"/>
          <w:w w:val="100"/>
          <w:position w:val="0"/>
          <w:sz w:val="22"/>
          <w:szCs w:val="22"/>
        </w:rPr>
        <w:t>友 达光电（纳闽）股份有限公司所持有的长智光电</w:t>
      </w:r>
      <w:r>
        <w:rPr>
          <w:rFonts w:ascii="Times New Roman" w:eastAsia="Times New Roman" w:hAnsi="Times New Roman" w:cs="Times New Roman"/>
          <w:color w:val="000000"/>
          <w:spacing w:val="0"/>
          <w:w w:val="100"/>
          <w:position w:val="0"/>
          <w:sz w:val="22"/>
          <w:szCs w:val="22"/>
        </w:rPr>
        <w:t>32%</w:t>
      </w:r>
      <w:r>
        <w:rPr>
          <w:color w:val="000000"/>
          <w:spacing w:val="0"/>
          <w:w w:val="100"/>
          <w:position w:val="0"/>
          <w:sz w:val="22"/>
          <w:szCs w:val="22"/>
        </w:rPr>
        <w:t>股权的公允价值</w:t>
      </w:r>
      <w:r>
        <w:rPr>
          <w:rFonts w:ascii="Times New Roman" w:eastAsia="Times New Roman" w:hAnsi="Times New Roman" w:cs="Times New Roman"/>
          <w:color w:val="000000"/>
          <w:spacing w:val="0"/>
          <w:w w:val="100"/>
          <w:position w:val="0"/>
          <w:sz w:val="22"/>
          <w:szCs w:val="22"/>
        </w:rPr>
        <w:t>37,206,325.51</w:t>
      </w:r>
      <w:r>
        <w:rPr>
          <w:color w:val="000000"/>
          <w:spacing w:val="0"/>
          <w:w w:val="100"/>
          <w:position w:val="0"/>
          <w:sz w:val="22"/>
          <w:szCs w:val="22"/>
        </w:rPr>
        <w:t>元与购买 成本</w:t>
      </w:r>
      <w:r>
        <w:rPr>
          <w:rFonts w:ascii="Times New Roman" w:eastAsia="Times New Roman" w:hAnsi="Times New Roman" w:cs="Times New Roman"/>
          <w:color w:val="000000"/>
          <w:spacing w:val="0"/>
          <w:w w:val="100"/>
          <w:position w:val="0"/>
          <w:sz w:val="22"/>
          <w:szCs w:val="22"/>
        </w:rPr>
        <w:t>35,200,0000.00</w:t>
      </w:r>
      <w:r>
        <w:rPr>
          <w:color w:val="000000"/>
          <w:spacing w:val="0"/>
          <w:w w:val="100"/>
          <w:position w:val="0"/>
          <w:sz w:val="22"/>
          <w:szCs w:val="22"/>
        </w:rPr>
        <w:t>元的差异</w:t>
      </w:r>
      <w:r>
        <w:rPr>
          <w:rFonts w:ascii="Times New Roman" w:eastAsia="Times New Roman" w:hAnsi="Times New Roman" w:cs="Times New Roman"/>
          <w:color w:val="000000"/>
          <w:spacing w:val="0"/>
          <w:w w:val="100"/>
          <w:position w:val="0"/>
          <w:sz w:val="22"/>
          <w:szCs w:val="22"/>
        </w:rPr>
        <w:t>2,006,325.51</w:t>
      </w:r>
      <w:r>
        <w:rPr>
          <w:color w:val="000000"/>
          <w:spacing w:val="0"/>
          <w:w w:val="100"/>
          <w:position w:val="0"/>
          <w:sz w:val="22"/>
          <w:szCs w:val="22"/>
        </w:rPr>
        <w:t>元计入营业外收入。</w:t>
      </w:r>
    </w:p>
    <w:tbl>
      <w:tblPr>
        <w:tblOverlap w:val="never"/>
        <w:jc w:val="center"/>
        <w:tblLayout w:type="fixed"/>
      </w:tblPr>
      <w:tblGrid>
        <w:gridCol w:w="3413"/>
        <w:gridCol w:w="5270"/>
      </w:tblGrid>
      <w:tr>
        <w:trPr>
          <w:trHeight w:val="278"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）被购买方购买日后的经营，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青况（单位：人民币元）</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2013</w:t>
            </w:r>
            <w:r>
              <w:rPr>
                <w:b/>
                <w:bCs/>
                <w:color w:val="000000"/>
                <w:spacing w:val="0"/>
                <w:w w:val="100"/>
                <w:position w:val="0"/>
              </w:rPr>
              <w:t>年</w:t>
            </w:r>
            <w:r>
              <w:rPr>
                <w:rFonts w:ascii="Times New Roman" w:eastAsia="Times New Roman" w:hAnsi="Times New Roman" w:cs="Times New Roman"/>
                <w:b/>
                <w:bCs/>
                <w:color w:val="000000"/>
                <w:spacing w:val="0"/>
                <w:w w:val="100"/>
                <w:position w:val="0"/>
              </w:rPr>
              <w:t>6</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155,371,755.05</w:t>
            </w:r>
          </w:p>
        </w:tc>
      </w:tr>
      <w:tr>
        <w:trPr>
          <w:trHeight w:val="28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960" w:right="0" w:firstLine="0"/>
              <w:jc w:val="left"/>
            </w:pPr>
            <w:r>
              <w:rPr>
                <w:rFonts w:ascii="Times New Roman" w:eastAsia="Times New Roman" w:hAnsi="Times New Roman" w:cs="Times New Roman"/>
                <w:color w:val="000000"/>
                <w:spacing w:val="0"/>
                <w:w w:val="100"/>
                <w:position w:val="0"/>
              </w:rPr>
              <w:t>-6,855,809.80</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经营活动现金流量净额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960" w:right="0" w:firstLine="0"/>
              <w:jc w:val="left"/>
            </w:pPr>
            <w:r>
              <w:rPr>
                <w:rFonts w:ascii="Times New Roman" w:eastAsia="Times New Roman" w:hAnsi="Times New Roman" w:cs="Times New Roman"/>
                <w:color w:val="000000"/>
                <w:spacing w:val="0"/>
                <w:w w:val="100"/>
                <w:position w:val="0"/>
              </w:rPr>
              <w:t>-9,886,872.46</w:t>
            </w:r>
          </w:p>
        </w:tc>
      </w:tr>
    </w:tbl>
    <w:p>
      <w:pPr>
        <w:widowControl w:val="0"/>
        <w:spacing w:line="1" w:lineRule="exact"/>
      </w:pPr>
      <w:r>
        <w:br w:type="page"/>
      </w:r>
    </w:p>
    <w:tbl>
      <w:tblPr>
        <w:tblOverlap w:val="never"/>
        <w:jc w:val="center"/>
        <w:tblLayout w:type="fixed"/>
      </w:tblPr>
      <w:tblGrid>
        <w:gridCol w:w="3422"/>
        <w:gridCol w:w="5261"/>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2013</w:t>
            </w:r>
            <w:r>
              <w:rPr>
                <w:b/>
                <w:bCs/>
                <w:color w:val="000000"/>
                <w:spacing w:val="0"/>
                <w:w w:val="100"/>
                <w:position w:val="0"/>
              </w:rPr>
              <w:t>年</w:t>
            </w:r>
            <w:r>
              <w:rPr>
                <w:rFonts w:ascii="Times New Roman" w:eastAsia="Times New Roman" w:hAnsi="Times New Roman" w:cs="Times New Roman"/>
                <w:b/>
                <w:bCs/>
                <w:color w:val="000000"/>
                <w:spacing w:val="0"/>
                <w:w w:val="100"/>
                <w:position w:val="0"/>
              </w:rPr>
              <w:t>6</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31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净现金流量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40" w:right="0" w:firstLine="0"/>
              <w:jc w:val="left"/>
            </w:pPr>
            <w:r>
              <w:rPr>
                <w:rFonts w:ascii="Times New Roman" w:eastAsia="Times New Roman" w:hAnsi="Times New Roman" w:cs="Times New Roman"/>
                <w:color w:val="000000"/>
                <w:spacing w:val="0"/>
                <w:w w:val="100"/>
                <w:position w:val="0"/>
              </w:rPr>
              <w:t>-86,808,624.75</w:t>
            </w:r>
          </w:p>
        </w:tc>
      </w:tr>
    </w:tbl>
    <w:p>
      <w:pPr>
        <w:pStyle w:val="Style33"/>
        <w:keepNext/>
        <w:keepLines/>
        <w:widowControl w:val="0"/>
        <w:shd w:val="clear" w:color="auto" w:fill="auto"/>
        <w:bidi w:val="0"/>
        <w:spacing w:before="0" w:after="0" w:line="240" w:lineRule="auto"/>
        <w:ind w:left="0" w:right="0" w:firstLine="860"/>
        <w:jc w:val="left"/>
      </w:pPr>
      <w:bookmarkStart w:id="721" w:name="bookmark721"/>
      <w:bookmarkStart w:id="722" w:name="bookmark722"/>
      <w:bookmarkStart w:id="723" w:name="bookmark723"/>
      <w:bookmarkStart w:id="724" w:name="bookmark724"/>
      <w:r>
        <w:rPr>
          <w:color w:val="000000"/>
          <w:spacing w:val="0"/>
          <w:w w:val="100"/>
          <w:position w:val="0"/>
        </w:rPr>
        <w:t>（</w:t>
      </w:r>
      <w:bookmarkEnd w:id="723"/>
      <w:r>
        <w:rPr>
          <w:color w:val="000000"/>
          <w:spacing w:val="0"/>
          <w:w w:val="100"/>
          <w:position w:val="0"/>
        </w:rPr>
        <w:t>五）外币报表折算</w:t>
      </w:r>
      <w:bookmarkEnd w:id="721"/>
      <w:bookmarkEnd w:id="722"/>
      <w:bookmarkEnd w:id="724"/>
    </w:p>
    <w:tbl>
      <w:tblPr>
        <w:tblOverlap w:val="never"/>
        <w:jc w:val="center"/>
        <w:tblLayout w:type="fixed"/>
      </w:tblPr>
      <w:tblGrid>
        <w:gridCol w:w="1574"/>
        <w:gridCol w:w="1142"/>
        <w:gridCol w:w="1608"/>
        <w:gridCol w:w="1421"/>
        <w:gridCol w:w="1392"/>
        <w:gridCol w:w="1531"/>
      </w:tblGrid>
      <w:tr>
        <w:trPr>
          <w:trHeight w:val="504"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9"/>
                <w:szCs w:val="19"/>
              </w:rPr>
            </w:pPr>
            <w:r>
              <w:rPr>
                <w:color w:val="000000"/>
                <w:spacing w:val="0"/>
                <w:w w:val="100"/>
                <w:position w:val="0"/>
                <w:sz w:val="19"/>
                <w:szCs w:val="19"/>
              </w:rPr>
              <w:t>以外币为记账本位 币的单位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记账本位币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年初外币报表折 算差额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本年增加额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9"/>
                <w:szCs w:val="19"/>
              </w:rPr>
              <w:t>扣除少数股东 享有部分</w:t>
            </w:r>
            <w:r>
              <w:rPr>
                <w:rFonts w:ascii="Arial Narrow" w:eastAsia="Arial Narrow" w:hAnsi="Arial Narrow" w:cs="Arial Narrow"/>
                <w:b/>
                <w:bCs/>
                <w:color w:val="000000"/>
                <w:spacing w:val="0"/>
                <w:w w:val="100"/>
                <w:position w:val="0"/>
                <w:sz w:val="18"/>
                <w:szCs w:val="18"/>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年末外币报表折 算差额</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香港长虹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-6,774,099.74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-48,341.99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-6,822,441.73</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欧洲长虹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捷克克朗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-6,154,225.75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7,777,508.35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1,623,282.60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澳洲长虹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澳元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2,967,760.92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8,041,366.55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11,009,127.47</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印尼长虹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印尼盾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7,831,861.89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-10,914,307.57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-1,309,716.91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-1,772,728.77</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虹视</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-12,612,051.23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-21,368.60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-12,624,786.91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中东长虹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迪拉姆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-177,742.45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-74,802.73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-252,545.18</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俄罗斯长虹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卢布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38,805.31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157,984.24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196,789.55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巴基斯坦长虹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卢比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-318,205.82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-660,435.25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-496,118.96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-482,522.11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337,974.89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827,023.83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601,296.77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563,701.95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佳华控股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-7,116.15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-792,878.42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-127,057.47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-672,937.10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印度长虹公司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卢比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-58,490.07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-58,200.13</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-14,867,038.13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4,233,258.34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-1,340,519.43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b/>
                <w:bCs/>
                <w:color w:val="000000"/>
                <w:spacing w:val="0"/>
                <w:w w:val="100"/>
                <w:position w:val="0"/>
                <w:sz w:val="18"/>
                <w:szCs w:val="18"/>
              </w:rPr>
              <w:t>-9,293,260.36</w:t>
            </w:r>
          </w:p>
        </w:tc>
      </w:tr>
    </w:tbl>
    <w:p>
      <w:pPr>
        <w:pStyle w:val="Style33"/>
        <w:keepNext/>
        <w:keepLines/>
        <w:widowControl w:val="0"/>
        <w:shd w:val="clear" w:color="auto" w:fill="auto"/>
        <w:bidi w:val="0"/>
        <w:spacing w:before="0" w:after="0" w:line="240" w:lineRule="auto"/>
        <w:ind w:left="0" w:right="0" w:firstLine="680"/>
        <w:jc w:val="left"/>
      </w:pPr>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sz w:val="18"/>
          <w:szCs w:val="18"/>
        </w:rPr>
        <w:t>*</w:t>
      </w:r>
      <w:r>
        <w:rPr>
          <w:color w:val="000000"/>
          <w:spacing w:val="0"/>
          <w:w w:val="100"/>
          <w:position w:val="0"/>
        </w:rPr>
        <w:t>虹视母公司记账本位币为人民币；虹视子公司</w:t>
      </w:r>
      <w:r>
        <w:rPr>
          <w:rFonts w:ascii="Times New Roman" w:eastAsia="Times New Roman" w:hAnsi="Times New Roman" w:cs="Times New Roman"/>
          <w:color w:val="000000"/>
          <w:spacing w:val="0"/>
          <w:w w:val="100"/>
          <w:position w:val="0"/>
        </w:rPr>
        <w:t>Electra</w:t>
      </w:r>
      <w:r>
        <w:rPr>
          <w:color w:val="000000"/>
          <w:spacing w:val="0"/>
          <w:w w:val="100"/>
          <w:position w:val="0"/>
        </w:rPr>
        <w:t>公司记账本位币为欧兀；</w:t>
      </w:r>
      <w:r>
        <w:rPr>
          <w:rFonts w:ascii="Times New Roman" w:eastAsia="Times New Roman" w:hAnsi="Times New Roman" w:cs="Times New Roman"/>
          <w:color w:val="000000"/>
          <w:spacing w:val="0"/>
          <w:w w:val="100"/>
          <w:position w:val="0"/>
        </w:rPr>
        <w:t>Electra</w:t>
      </w:r>
      <w:r>
        <w:rPr>
          <w:color w:val="000000"/>
          <w:spacing w:val="0"/>
          <w:w w:val="100"/>
          <w:position w:val="0"/>
        </w:rPr>
        <w:t>公司</w:t>
      </w:r>
      <w:bookmarkEnd w:id="725"/>
      <w:bookmarkEnd w:id="726"/>
      <w:bookmarkEnd w:id="727"/>
    </w:p>
    <w:p>
      <w:pPr>
        <w:pStyle w:val="Style33"/>
        <w:keepNext/>
        <w:keepLines/>
        <w:widowControl w:val="0"/>
        <w:shd w:val="clear" w:color="auto" w:fill="auto"/>
        <w:bidi w:val="0"/>
        <w:spacing w:before="0" w:after="0" w:line="240" w:lineRule="auto"/>
        <w:ind w:left="0" w:right="0" w:firstLine="300"/>
        <w:jc w:val="left"/>
      </w:pPr>
      <w:bookmarkStart w:id="725" w:name="bookmark725"/>
      <w:bookmarkStart w:id="726" w:name="bookmark726"/>
      <w:bookmarkStart w:id="728" w:name="bookmark728"/>
      <w:r>
        <w:rPr>
          <w:color w:val="000000"/>
          <w:spacing w:val="0"/>
          <w:w w:val="100"/>
          <w:position w:val="0"/>
        </w:rPr>
        <w:t>子公司</w:t>
      </w:r>
      <w:r>
        <w:rPr>
          <w:rFonts w:ascii="Times New Roman" w:eastAsia="Times New Roman" w:hAnsi="Times New Roman" w:cs="Times New Roman"/>
          <w:color w:val="000000"/>
          <w:spacing w:val="0"/>
          <w:w w:val="100"/>
          <w:position w:val="0"/>
        </w:rPr>
        <w:t>00C</w:t>
      </w:r>
      <w:r>
        <w:rPr>
          <w:color w:val="000000"/>
          <w:spacing w:val="0"/>
          <w:w w:val="100"/>
          <w:position w:val="0"/>
        </w:rPr>
        <w:t>记账本位币为韩元。</w:t>
      </w:r>
      <w:bookmarkEnd w:id="725"/>
      <w:bookmarkEnd w:id="726"/>
      <w:bookmarkEnd w:id="728"/>
    </w:p>
    <w:p>
      <w:pPr>
        <w:pStyle w:val="Style33"/>
        <w:keepNext/>
        <w:keepLines/>
        <w:widowControl w:val="0"/>
        <w:shd w:val="clear" w:color="auto" w:fill="auto"/>
        <w:bidi w:val="0"/>
        <w:spacing w:before="0" w:after="0" w:line="240" w:lineRule="auto"/>
        <w:ind w:left="0" w:right="0" w:firstLine="680"/>
        <w:jc w:val="left"/>
      </w:pPr>
      <w:bookmarkStart w:id="725" w:name="bookmark725"/>
      <w:bookmarkStart w:id="726" w:name="bookmark726"/>
      <w:bookmarkStart w:id="729" w:name="bookmark729"/>
      <w:r>
        <w:rPr>
          <w:rFonts w:ascii="Times New Roman" w:eastAsia="Times New Roman" w:hAnsi="Times New Roman" w:cs="Times New Roman"/>
          <w:color w:val="000000"/>
          <w:spacing w:val="0"/>
          <w:w w:val="100"/>
          <w:position w:val="0"/>
        </w:rPr>
        <w:t>**</w:t>
      </w:r>
      <w:r>
        <w:rPr>
          <w:color w:val="000000"/>
          <w:spacing w:val="0"/>
          <w:w w:val="100"/>
          <w:position w:val="0"/>
        </w:rPr>
        <w:t>少数股东按照权益比例应承担的外币折算差额</w:t>
      </w:r>
      <w:bookmarkEnd w:id="725"/>
      <w:bookmarkEnd w:id="726"/>
      <w:bookmarkEnd w:id="729"/>
    </w:p>
    <w:tbl>
      <w:tblPr>
        <w:tblOverlap w:val="never"/>
        <w:jc w:val="center"/>
        <w:tblLayout w:type="fixed"/>
      </w:tblPr>
      <w:tblGrid>
        <w:gridCol w:w="1877"/>
        <w:gridCol w:w="2189"/>
        <w:gridCol w:w="2194"/>
        <w:gridCol w:w="2410"/>
      </w:tblGrid>
      <w:tr>
        <w:trPr>
          <w:trHeight w:val="50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外币折算差额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少数股东权益比例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少数股东按照权益比例应 承担的外币折算差额</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印尼长虹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-10,914,307.57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-1,309,716.91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虹视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-21,368.60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40.40%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-8,632.92</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巴基斯坦长虹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-660,435.25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75.12%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-496,118.96</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827,023.83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71.19%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601,296.77</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佳华控股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-792,878.42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-127,057.47</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印度长虹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-58,490.07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-289.94</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b/>
                <w:bCs/>
                <w:color w:val="000000"/>
                <w:spacing w:val="0"/>
                <w:w w:val="100"/>
                <w:position w:val="0"/>
                <w:sz w:val="18"/>
                <w:szCs w:val="18"/>
              </w:rPr>
              <w:t>-11,620,456.08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b/>
                <w:bCs/>
                <w:color w:val="000000"/>
                <w:spacing w:val="0"/>
                <w:w w:val="100"/>
                <w:position w:val="0"/>
                <w:sz w:val="18"/>
                <w:szCs w:val="18"/>
              </w:rPr>
              <w:t>-1,340,519.43</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rPr>
                <w:sz w:val="22"/>
                <w:szCs w:val="22"/>
              </w:rPr>
            </w:pPr>
            <w:r>
              <w:rPr>
                <w:b/>
                <w:bCs/>
                <w:color w:val="000000"/>
                <w:spacing w:val="0"/>
                <w:w w:val="100"/>
                <w:position w:val="0"/>
                <w:sz w:val="22"/>
                <w:szCs w:val="22"/>
              </w:rPr>
              <w:t>六、合并财务报</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艮表主要项目注释</w:t>
            </w:r>
          </w:p>
        </w:tc>
      </w:tr>
    </w:tbl>
    <w:p>
      <w:pPr>
        <w:pStyle w:val="Style33"/>
        <w:keepNext/>
        <w:keepLines/>
        <w:widowControl w:val="0"/>
        <w:shd w:val="clear" w:color="auto" w:fill="auto"/>
        <w:bidi w:val="0"/>
        <w:spacing w:before="0" w:after="0" w:line="240" w:lineRule="auto"/>
        <w:ind w:left="0" w:right="0" w:firstLine="680"/>
        <w:jc w:val="left"/>
      </w:pPr>
      <w:bookmarkStart w:id="730" w:name="bookmark730"/>
      <w:bookmarkStart w:id="731" w:name="bookmark731"/>
      <w:bookmarkStart w:id="732" w:name="bookmark732"/>
      <w:r>
        <w:rPr>
          <w:color w:val="000000"/>
          <w:spacing w:val="0"/>
          <w:w w:val="100"/>
          <w:position w:val="0"/>
        </w:rPr>
        <w:t>下列所披露的财务报表数据，除特别注明之外，</w:t>
      </w:r>
      <w:r>
        <w:rPr>
          <w:rFonts w:ascii="Times New Roman" w:eastAsia="Times New Roman" w:hAnsi="Times New Roman" w:cs="Times New Roman"/>
          <w:color w:val="000000"/>
          <w:spacing w:val="0"/>
          <w:w w:val="100"/>
          <w:position w:val="0"/>
        </w:rPr>
        <w:t>“</w:t>
      </w:r>
      <w:r>
        <w:rPr>
          <w:color w:val="000000"/>
          <w:spacing w:val="0"/>
          <w:w w:val="100"/>
          <w:position w:val="0"/>
        </w:rPr>
        <w:t>年初</w:t>
      </w:r>
      <w:r>
        <w:rPr>
          <w:rFonts w:ascii="Times New Roman" w:eastAsia="Times New Roman" w:hAnsi="Times New Roman" w:cs="Times New Roman"/>
          <w:color w:val="000000"/>
          <w:spacing w:val="0"/>
          <w:w w:val="100"/>
          <w:position w:val="0"/>
        </w:rPr>
        <w:t>''</w:t>
      </w:r>
      <w:r>
        <w:rPr>
          <w:color w:val="000000"/>
          <w:spacing w:val="0"/>
          <w:w w:val="100"/>
          <w:position w:val="0"/>
        </w:rPr>
        <w:t>系指</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年末</w:t>
      </w:r>
      <w:r>
        <w:rPr>
          <w:rFonts w:ascii="Times New Roman" w:eastAsia="Times New Roman" w:hAnsi="Times New Roman" w:cs="Times New Roman"/>
          <w:color w:val="000000"/>
          <w:spacing w:val="0"/>
          <w:w w:val="100"/>
          <w:position w:val="0"/>
        </w:rPr>
        <w:t>''</w:t>
      </w:r>
      <w:r>
        <w:rPr>
          <w:color w:val="000000"/>
          <w:spacing w:val="0"/>
          <w:w w:val="100"/>
          <w:position w:val="0"/>
        </w:rPr>
        <w:t>系指</w:t>
      </w:r>
      <w:bookmarkEnd w:id="730"/>
      <w:bookmarkEnd w:id="731"/>
      <w:bookmarkEnd w:id="732"/>
    </w:p>
    <w:p>
      <w:pPr>
        <w:pStyle w:val="Style5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w:t>
      </w:r>
      <w:r>
        <w:rPr>
          <w:rFonts w:ascii="SimSun" w:eastAsia="SimSun" w:hAnsi="SimSun" w:cs="SimSun"/>
          <w:color w:val="000000"/>
          <w:spacing w:val="0"/>
          <w:w w:val="100"/>
          <w:position w:val="0"/>
        </w:rPr>
        <w:t>本年</w:t>
      </w:r>
      <w:r>
        <w:rPr>
          <w:color w:val="000000"/>
          <w:spacing w:val="0"/>
          <w:w w:val="100"/>
          <w:position w:val="0"/>
        </w:rPr>
        <w:t>”</w:t>
      </w:r>
      <w:r>
        <w:rPr>
          <w:rFonts w:ascii="SimSun" w:eastAsia="SimSun" w:hAnsi="SimSun" w:cs="SimSun"/>
          <w:color w:val="000000"/>
          <w:spacing w:val="0"/>
          <w:w w:val="100"/>
          <w:position w:val="0"/>
        </w:rPr>
        <w:t>系指</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w:t>
      </w:r>
      <w:r>
        <w:rPr>
          <w:rFonts w:ascii="SimSun" w:eastAsia="SimSun" w:hAnsi="SimSun" w:cs="SimSun"/>
          <w:color w:val="000000"/>
          <w:spacing w:val="0"/>
          <w:w w:val="100"/>
          <w:position w:val="0"/>
        </w:rPr>
        <w:t>上年</w:t>
      </w:r>
      <w:r>
        <w:rPr>
          <w:color w:val="000000"/>
          <w:spacing w:val="0"/>
          <w:w w:val="100"/>
          <w:position w:val="0"/>
        </w:rPr>
        <w:t>”</w:t>
      </w:r>
      <w:r>
        <w:rPr>
          <w:rFonts w:ascii="SimSun" w:eastAsia="SimSun" w:hAnsi="SimSun" w:cs="SimSun"/>
          <w:color w:val="000000"/>
          <w:spacing w:val="0"/>
          <w:w w:val="100"/>
          <w:position w:val="0"/>
        </w:rPr>
        <w:t>系指</w:t>
      </w: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p>
      <w:pPr>
        <w:pStyle w:val="Style33"/>
        <w:keepNext/>
        <w:keepLines/>
        <w:widowControl w:val="0"/>
        <w:shd w:val="clear" w:color="auto" w:fill="auto"/>
        <w:bidi w:val="0"/>
        <w:spacing w:before="0" w:after="0" w:line="240" w:lineRule="auto"/>
        <w:ind w:left="0" w:right="0" w:firstLine="300"/>
        <w:jc w:val="left"/>
      </w:pPr>
      <w:bookmarkStart w:id="733" w:name="bookmark733"/>
      <w:bookmarkStart w:id="734" w:name="bookmark734"/>
      <w:bookmarkStart w:id="735" w:name="bookmark735"/>
      <w:r>
        <w:rPr>
          <w:color w:val="000000"/>
          <w:spacing w:val="0"/>
          <w:w w:val="100"/>
          <w:position w:val="0"/>
        </w:rPr>
        <w:t>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日，货币单位为人民币元。</w:t>
      </w:r>
      <w:bookmarkEnd w:id="733"/>
      <w:bookmarkEnd w:id="734"/>
      <w:bookmarkEnd w:id="735"/>
    </w:p>
    <w:p>
      <w:pPr>
        <w:pStyle w:val="Style33"/>
        <w:keepNext/>
        <w:keepLines/>
        <w:widowControl w:val="0"/>
        <w:shd w:val="clear" w:color="auto" w:fill="auto"/>
        <w:bidi w:val="0"/>
        <w:spacing w:before="0" w:after="0" w:line="240" w:lineRule="auto"/>
        <w:ind w:left="0" w:right="0" w:firstLine="680"/>
        <w:jc w:val="left"/>
      </w:pPr>
      <w:bookmarkStart w:id="733" w:name="bookmark733"/>
      <w:bookmarkStart w:id="734" w:name="bookmark734"/>
      <w:bookmarkStart w:id="736" w:name="bookmark73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733"/>
      <w:bookmarkEnd w:id="734"/>
      <w:bookmarkEnd w:id="736"/>
    </w:p>
    <w:tbl>
      <w:tblPr>
        <w:tblOverlap w:val="never"/>
        <w:jc w:val="center"/>
        <w:tblLayout w:type="fixed"/>
      </w:tblPr>
      <w:tblGrid>
        <w:gridCol w:w="1464"/>
        <w:gridCol w:w="1426"/>
        <w:gridCol w:w="1138"/>
        <w:gridCol w:w="1421"/>
        <w:gridCol w:w="1421"/>
        <w:gridCol w:w="998"/>
        <w:gridCol w:w="1454"/>
      </w:tblGrid>
      <w:tr>
        <w:trPr>
          <w:trHeight w:val="336"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折算汇率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折合人民币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折算汇率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折合人民币</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30,605,76783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b/>
                <w:bCs/>
                <w:color w:val="000000"/>
                <w:spacing w:val="0"/>
                <w:w w:val="100"/>
                <w:position w:val="0"/>
                <w:sz w:val="18"/>
                <w:szCs w:val="18"/>
              </w:rPr>
              <w:t>6331,794.10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26,469,760.47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26469,76047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2399344.33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2399344.33</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15,789.85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96269.14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30,164.11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12,963.65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109,139.67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15211.70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126524.84</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澳元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5,121.00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54301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27,807.54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65363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42577.46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捷克克朗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104,854.00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0.3035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31,823.19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342,92828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03281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112514.77</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印尼盾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7^70,193,^2.54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0.0005002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3,736590.86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w:t>
            </w:r>
            <w:r>
              <w:rPr>
                <w:color w:val="000000"/>
                <w:spacing w:val="0"/>
                <w:w w:val="100"/>
                <w:position w:val="0"/>
                <w:sz w:val="19"/>
                <w:szCs w:val="19"/>
              </w:rPr>
              <w:t>湖</w:t>
            </w:r>
            <w:r>
              <w:rPr>
                <w:rFonts w:ascii="Times New Roman" w:eastAsia="Times New Roman" w:hAnsi="Times New Roman" w:cs="Times New Roman"/>
                <w:color w:val="000000"/>
                <w:spacing w:val="0"/>
                <w:w w:val="100"/>
                <w:position w:val="0"/>
                <w:sz w:val="18"/>
                <w:szCs w:val="18"/>
              </w:rPr>
              <w:t>,19700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0.0006554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3,529580.80</w:t>
            </w:r>
          </w:p>
        </w:tc>
      </w:tr>
      <w:tr>
        <w:trPr>
          <w:trHeight w:val="33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迪拉姆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12,888.34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1.6600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21394.64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42415.63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1.7113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72585.87</w:t>
            </w:r>
          </w:p>
        </w:tc>
      </w:tr>
    </w:tbl>
    <w:p>
      <w:pPr>
        <w:widowControl w:val="0"/>
        <w:spacing w:line="1" w:lineRule="exact"/>
      </w:pPr>
      <w:r>
        <w:br w:type="page"/>
      </w:r>
    </w:p>
    <w:tbl>
      <w:tblPr>
        <w:tblOverlap w:val="never"/>
        <w:jc w:val="center"/>
        <w:tblLayout w:type="fixed"/>
      </w:tblPr>
      <w:tblGrid>
        <w:gridCol w:w="1464"/>
        <w:gridCol w:w="1426"/>
        <w:gridCol w:w="1138"/>
        <w:gridCol w:w="1421"/>
        <w:gridCol w:w="1421"/>
        <w:gridCol w:w="998"/>
        <w:gridCol w:w="1454"/>
      </w:tblGrid>
      <w:tr>
        <w:trPr>
          <w:trHeight w:val="331"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折算汇率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折合人民币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折算汇率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折合人民币</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卢布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434,251.01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0.1852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8042329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r>
              <w:rPr>
                <w:color w:val="000000"/>
                <w:spacing w:val="0"/>
                <w:w w:val="100"/>
                <w:position w:val="0"/>
                <w:sz w:val="19"/>
                <w:szCs w:val="19"/>
              </w:rPr>
              <w:t>制</w:t>
            </w: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020607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18501.92</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巴基斯坦卢比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153,477.35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0.05807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891243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港元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30,075.93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0.78623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23,646.60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b/>
                <w:bCs/>
                <w:color w:val="000000"/>
                <w:spacing w:val="0"/>
                <w:w w:val="100"/>
                <w:position w:val="0"/>
                <w:sz w:val="18"/>
                <w:szCs w:val="18"/>
              </w:rPr>
              <w:t>6W7654Q02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b/>
                <w:bCs/>
                <w:color w:val="000000"/>
                <w:spacing w:val="0"/>
                <w:w w:val="100"/>
                <w:position w:val="0"/>
                <w:sz w:val="18"/>
                <w:szCs w:val="18"/>
              </w:rPr>
              <w:t>5316,706,113185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9"/>
                <w:szCs w:val="19"/>
              </w:rPr>
              <w:t>理</w:t>
            </w:r>
            <w:r>
              <w:rPr>
                <w:rFonts w:ascii="Times New Roman" w:eastAsia="Times New Roman" w:hAnsi="Times New Roman" w:cs="Times New Roman"/>
                <w:color w:val="000000"/>
                <w:spacing w:val="0"/>
                <w:w w:val="100"/>
                <w:position w:val="0"/>
                <w:sz w:val="18"/>
                <w:szCs w:val="18"/>
              </w:rPr>
              <w:t>95310.47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5,22849531047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3917,620374.50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3,917,620374.50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w:t>
            </w:r>
            <w:r>
              <w:rPr>
                <w:color w:val="000000"/>
                <w:spacing w:val="0"/>
                <w:w w:val="100"/>
                <w:position w:val="0"/>
                <w:sz w:val="19"/>
                <w:szCs w:val="19"/>
              </w:rPr>
              <w:t>邓</w:t>
            </w:r>
            <w:r>
              <w:rPr>
                <w:rFonts w:ascii="Times New Roman" w:eastAsia="Times New Roman" w:hAnsi="Times New Roman" w:cs="Times New Roman"/>
                <w:color w:val="000000"/>
                <w:spacing w:val="0"/>
                <w:w w:val="100"/>
                <w:position w:val="0"/>
                <w:sz w:val="18"/>
                <w:szCs w:val="18"/>
              </w:rPr>
              <w:t>5)185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515483,760.93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192,594,138.10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121055045503</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25,507,887.53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214,748354.33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12,866,92824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107,021,962.33</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澳元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194,033.02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54301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10556293.70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2416,09205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6.5363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15,792,30247</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捷克克朗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5,072,072.92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0.3035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1,539374.13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2574,08839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03281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84455840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印尼盾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11&amp;9H558396.64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0.0005002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59^96,068.11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76569339335.98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0.0006554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50,183545.00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迪拉姆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1,889,423.17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3,1364246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533,034.00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1.7113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912,181.08</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卢布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48229,17959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0.1852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8,932,044.06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9"/>
                <w:szCs w:val="19"/>
              </w:rPr>
              <w:t>押</w:t>
            </w:r>
            <w:r>
              <w:rPr>
                <w:rFonts w:ascii="Times New Roman" w:eastAsia="Times New Roman" w:hAnsi="Times New Roman" w:cs="Times New Roman"/>
                <w:color w:val="000000"/>
                <w:spacing w:val="0"/>
                <w:w w:val="100"/>
                <w:position w:val="0"/>
                <w:sz w:val="18"/>
                <w:szCs w:val="18"/>
              </w:rPr>
              <w:t>55700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0206067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5,306,133.95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印度卢比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9,145,126.42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0.09867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902349.62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巴基斯坦卢比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45,880,835.63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0.05807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2,664,300.13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27,367421.31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9"/>
                <w:szCs w:val="19"/>
              </w:rPr>
              <w:t>国</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1,765,198.67</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72,83931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0.05777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4207.93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72,837.78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0.07305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5320.80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港元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5,913,310.70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0.78623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4,^922227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7,11542429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0.8109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5,769,897.56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韩元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17861</w:t>
            </w:r>
            <w:r>
              <w:rPr>
                <w:color w:val="000000"/>
                <w:spacing w:val="0"/>
                <w:w w:val="100"/>
                <w:position w:val="0"/>
                <w:sz w:val="19"/>
                <w:szCs w:val="19"/>
              </w:rPr>
              <w:t>湖</w:t>
            </w: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0.005756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1,028,135.84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161260,843.00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0.005793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934,18406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加元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24,15220000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5.7259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138293,081.98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英镑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44,511.92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100556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447594.06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b/>
                <w:bCs/>
                <w:color w:val="000000"/>
                <w:spacing w:val="0"/>
                <w:w w:val="100"/>
                <w:position w:val="0"/>
                <w:sz w:val="18"/>
                <w:szCs w:val="18"/>
              </w:rPr>
              <w:t>721725480807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b/>
                <w:bCs/>
                <w:color w:val="000000"/>
                <w:spacing w:val="0"/>
                <w:w w:val="100"/>
                <w:position w:val="0"/>
                <w:sz w:val="18"/>
                <w:szCs w:val="18"/>
              </w:rPr>
              <w:t>5555,275,118182</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6,820,766,490.12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6,820,766490.12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5,05941552429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5,05941552429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63,542,70843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387413,53903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78,713,996.18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494,756,822.98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393,162.79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3,30999821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131487.87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1,093,663.51</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澳元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242,979.60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54301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1,319403.53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6.5363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9,10729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卢布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18563,00000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0.1852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3,437,867.60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17,440,001.00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0.05777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1,007508.86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港元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0.78623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r>
      <w:tr>
        <w:trPr>
          <w:trHeight w:val="341"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13,438,23^115.92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10878313,02677</w:t>
            </w:r>
          </w:p>
        </w:tc>
      </w:tr>
    </w:tbl>
    <w:p>
      <w:pPr>
        <w:pStyle w:val="Style13"/>
        <w:keepNext w:val="0"/>
        <w:keepLines w:val="0"/>
        <w:widowControl w:val="0"/>
        <w:shd w:val="clear" w:color="auto" w:fill="auto"/>
        <w:bidi w:val="0"/>
        <w:spacing w:before="0" w:after="0" w:line="274" w:lineRule="exact"/>
        <w:ind w:left="260" w:right="0" w:firstLine="480"/>
        <w:jc w:val="left"/>
      </w:pPr>
      <w:r>
        <w:rPr>
          <w:color w:val="000000"/>
          <w:spacing w:val="0"/>
          <w:w w:val="100"/>
          <w:position w:val="0"/>
        </w:rPr>
        <w:t>由于境外子公司以非人民币作为本位币，其所持有的外币资产在编制合并报表时先折算为 其本位币，再折算成人民币，与外币资产根据上表直接折算成人民币存在汇率折算差异。</w:t>
      </w:r>
    </w:p>
    <w:p>
      <w:pPr>
        <w:pStyle w:val="Style13"/>
        <w:keepNext w:val="0"/>
        <w:keepLines w:val="0"/>
        <w:widowControl w:val="0"/>
        <w:shd w:val="clear" w:color="auto" w:fill="auto"/>
        <w:bidi w:val="0"/>
        <w:spacing w:before="0" w:after="0" w:line="269" w:lineRule="exact"/>
        <w:ind w:left="260" w:right="0" w:firstLine="480"/>
        <w:jc w:val="left"/>
      </w:pPr>
      <w:r>
        <w:rPr>
          <w:color w:val="000000"/>
          <w:spacing w:val="0"/>
          <w:w w:val="100"/>
          <w:position w:val="0"/>
        </w:rPr>
        <w:t>本公司年末存放于四川长虹集团财务有限公司（以下简称长虹财务公司）的款项折合本位 币合计</w:t>
      </w:r>
      <w:r>
        <w:rPr>
          <w:rFonts w:ascii="Times New Roman" w:eastAsia="Times New Roman" w:hAnsi="Times New Roman" w:cs="Times New Roman"/>
          <w:color w:val="000000"/>
          <w:spacing w:val="0"/>
          <w:w w:val="100"/>
          <w:position w:val="0"/>
        </w:rPr>
        <w:t>23,856,676.23</w:t>
      </w:r>
      <w:r>
        <w:rPr>
          <w:color w:val="000000"/>
          <w:spacing w:val="0"/>
          <w:w w:val="100"/>
          <w:position w:val="0"/>
        </w:rPr>
        <w:t>元。其中：人民币活期存款</w:t>
      </w:r>
      <w:r>
        <w:rPr>
          <w:rFonts w:ascii="Times New Roman" w:eastAsia="Times New Roman" w:hAnsi="Times New Roman" w:cs="Times New Roman"/>
          <w:color w:val="000000"/>
          <w:spacing w:val="0"/>
          <w:w w:val="100"/>
          <w:position w:val="0"/>
        </w:rPr>
        <w:t>1,069,747.79</w:t>
      </w:r>
      <w:r>
        <w:rPr>
          <w:color w:val="000000"/>
          <w:spacing w:val="0"/>
          <w:w w:val="100"/>
          <w:position w:val="0"/>
        </w:rPr>
        <w:t>元，人民币定期存款</w:t>
      </w:r>
      <w:r>
        <w:rPr>
          <w:rFonts w:ascii="Times New Roman" w:eastAsia="Times New Roman" w:hAnsi="Times New Roman" w:cs="Times New Roman"/>
          <w:color w:val="000000"/>
          <w:spacing w:val="0"/>
          <w:w w:val="100"/>
          <w:position w:val="0"/>
        </w:rPr>
        <w:t xml:space="preserve">14,786,928.44 </w:t>
      </w:r>
      <w:r>
        <w:rPr>
          <w:color w:val="000000"/>
          <w:spacing w:val="0"/>
          <w:w w:val="100"/>
          <w:position w:val="0"/>
        </w:rPr>
        <w:t>元，人民币履约保函</w:t>
      </w:r>
      <w:r>
        <w:rPr>
          <w:rFonts w:ascii="Times New Roman" w:eastAsia="Times New Roman" w:hAnsi="Times New Roman" w:cs="Times New Roman"/>
          <w:color w:val="000000"/>
          <w:spacing w:val="0"/>
          <w:w w:val="100"/>
          <w:position w:val="0"/>
        </w:rPr>
        <w:t>8,000,000.00</w:t>
      </w:r>
      <w:r>
        <w:rPr>
          <w:color w:val="000000"/>
          <w:spacing w:val="0"/>
          <w:w w:val="100"/>
          <w:position w:val="0"/>
        </w:rPr>
        <w:t>元，详见八（二）</w:t>
      </w:r>
      <w:r>
        <w:rPr>
          <w:rFonts w:ascii="Times New Roman" w:eastAsia="Times New Roman" w:hAnsi="Times New Roman" w:cs="Times New Roman"/>
          <w:color w:val="000000"/>
          <w:spacing w:val="0"/>
          <w:w w:val="100"/>
          <w:position w:val="0"/>
        </w:rPr>
        <w:t>9</w:t>
      </w:r>
      <w:r>
        <w:rPr>
          <w:color w:val="000000"/>
          <w:spacing w:val="0"/>
          <w:w w:val="100"/>
          <w:position w:val="0"/>
        </w:rPr>
        <w:t>。</w:t>
      </w:r>
    </w:p>
    <w:p>
      <w:pPr>
        <w:pStyle w:val="Style1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其他货币资金明细如下:</w:t>
      </w:r>
    </w:p>
    <w:tbl>
      <w:tblPr>
        <w:tblOverlap w:val="never"/>
        <w:jc w:val="center"/>
        <w:tblLayout w:type="fixed"/>
      </w:tblPr>
      <w:tblGrid>
        <w:gridCol w:w="2213"/>
        <w:gridCol w:w="2170"/>
        <w:gridCol w:w="2170"/>
        <w:gridCol w:w="2203"/>
      </w:tblGrid>
      <w:tr>
        <w:trPr>
          <w:trHeight w:val="331"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年末金额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银行承兑保证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1,736,732,173.19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房款按揭保证金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15,131,751.85</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保函保证金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2,832,157,901.34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54,063,286.63</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质押保证金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2,515,001,303.29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远期结汇保证金存款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1,922,477.01</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存出证券投资款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13,671,130.35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外币待核查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25,659,670.08</w:t>
            </w: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公积金专户存款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22,915,114.33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bCs/>
                <w:color w:val="000000"/>
                <w:spacing w:val="0"/>
                <w:w w:val="100"/>
                <w:position w:val="0"/>
              </w:rPr>
              <w:t>7,217,254,808.07</w:t>
            </w:r>
          </w:p>
        </w:tc>
      </w:tr>
    </w:tbl>
    <w:p>
      <w:pPr>
        <w:spacing w:lineRule="exact" w:line="1"/>
        <w:rPr>
          <w:sz w:val="2"/>
          <w:szCs w:val="2"/>
        </w:rPr>
      </w:pPr>
      <w:r>
        <w:br w:type="page"/>
      </w:r>
    </w:p>
    <w:p>
      <w:pPr>
        <w:pStyle w:val="Style13"/>
        <w:keepNext w:val="0"/>
        <w:keepLines w:val="0"/>
        <w:widowControl w:val="0"/>
        <w:shd w:val="clear" w:color="auto" w:fill="auto"/>
        <w:bidi w:val="0"/>
        <w:spacing w:before="0" w:after="0" w:line="271" w:lineRule="exact"/>
        <w:ind w:left="300" w:right="0" w:firstLine="440"/>
        <w:jc w:val="left"/>
      </w:pPr>
      <w:r>
        <w:rPr>
          <w:color w:val="000000"/>
          <w:spacing w:val="0"/>
          <w:w w:val="100"/>
          <w:position w:val="0"/>
        </w:rPr>
        <w:t>其他货币资金中，</w:t>
      </w:r>
      <w:r>
        <w:rPr>
          <w:rFonts w:ascii="Times New Roman" w:eastAsia="Times New Roman" w:hAnsi="Times New Roman" w:cs="Times New Roman"/>
          <w:color w:val="000000"/>
          <w:spacing w:val="0"/>
          <w:w w:val="100"/>
          <w:position w:val="0"/>
        </w:rPr>
        <w:t>6</w:t>
      </w:r>
      <w:r>
        <w:rPr>
          <w:color w:val="000000"/>
          <w:spacing w:val="0"/>
          <w:w w:val="100"/>
          <w:position w:val="0"/>
        </w:rPr>
        <w:t>个月以上的保证金包括保函保证金为</w:t>
      </w:r>
      <w:r>
        <w:rPr>
          <w:rFonts w:ascii="Times New Roman" w:eastAsia="Times New Roman" w:hAnsi="Times New Roman" w:cs="Times New Roman"/>
          <w:color w:val="000000"/>
          <w:spacing w:val="0"/>
          <w:w w:val="100"/>
          <w:position w:val="0"/>
        </w:rPr>
        <w:t>2,447,797,105.97</w:t>
      </w:r>
      <w:r>
        <w:rPr>
          <w:color w:val="000000"/>
          <w:spacing w:val="0"/>
          <w:w w:val="100"/>
          <w:position w:val="0"/>
        </w:rPr>
        <w:t>元、信用证保证 金为</w:t>
      </w:r>
      <w:r>
        <w:rPr>
          <w:rFonts w:ascii="Times New Roman" w:eastAsia="Times New Roman" w:hAnsi="Times New Roman" w:cs="Times New Roman"/>
          <w:color w:val="000000"/>
          <w:spacing w:val="0"/>
          <w:w w:val="100"/>
          <w:position w:val="0"/>
        </w:rPr>
        <w:t>16,000,000.00</w:t>
      </w:r>
      <w:r>
        <w:rPr>
          <w:color w:val="000000"/>
          <w:spacing w:val="0"/>
          <w:w w:val="100"/>
          <w:position w:val="0"/>
        </w:rPr>
        <w:t>元、质押保证金为</w:t>
      </w:r>
      <w:r>
        <w:rPr>
          <w:rFonts w:ascii="Times New Roman" w:eastAsia="Times New Roman" w:hAnsi="Times New Roman" w:cs="Times New Roman"/>
          <w:color w:val="000000"/>
          <w:spacing w:val="0"/>
          <w:w w:val="100"/>
          <w:position w:val="0"/>
        </w:rPr>
        <w:t>1,138,598,000.00</w:t>
      </w:r>
      <w:r>
        <w:rPr>
          <w:color w:val="000000"/>
          <w:spacing w:val="0"/>
          <w:w w:val="100"/>
          <w:position w:val="0"/>
        </w:rPr>
        <w:t>元、银行承兑保证金为</w:t>
      </w:r>
      <w:r>
        <w:rPr>
          <w:rFonts w:ascii="Times New Roman" w:eastAsia="Times New Roman" w:hAnsi="Times New Roman" w:cs="Times New Roman"/>
          <w:color w:val="000000"/>
          <w:spacing w:val="0"/>
          <w:w w:val="100"/>
          <w:position w:val="0"/>
        </w:rPr>
        <w:t>30,222,680.92</w:t>
      </w:r>
      <w:r>
        <w:rPr>
          <w:color w:val="000000"/>
          <w:spacing w:val="0"/>
          <w:w w:val="100"/>
          <w:position w:val="0"/>
        </w:rPr>
        <w:t>元, 房款按揭保证金为</w:t>
      </w:r>
      <w:r>
        <w:rPr>
          <w:rFonts w:ascii="Times New Roman" w:eastAsia="Times New Roman" w:hAnsi="Times New Roman" w:cs="Times New Roman"/>
          <w:color w:val="000000"/>
          <w:spacing w:val="0"/>
          <w:w w:val="100"/>
          <w:position w:val="0"/>
        </w:rPr>
        <w:t>15,131,751.85</w:t>
      </w:r>
      <w:r>
        <w:rPr>
          <w:color w:val="000000"/>
          <w:spacing w:val="0"/>
          <w:w w:val="100"/>
          <w:position w:val="0"/>
        </w:rPr>
        <w:t>元，均不作为现金及现金等价物。</w:t>
      </w:r>
    </w:p>
    <w:p>
      <w:pPr>
        <w:pStyle w:val="Style13"/>
        <w:keepNext w:val="0"/>
        <w:keepLines w:val="0"/>
        <w:widowControl w:val="0"/>
        <w:shd w:val="clear" w:color="auto" w:fill="auto"/>
        <w:bidi w:val="0"/>
        <w:spacing w:before="0" w:after="0" w:line="271" w:lineRule="exact"/>
        <w:ind w:left="0" w:right="0" w:firstLine="740"/>
        <w:jc w:val="both"/>
      </w:pPr>
      <w:r>
        <w:rPr>
          <w:color w:val="000000"/>
          <w:spacing w:val="0"/>
          <w:w w:val="100"/>
          <w:position w:val="0"/>
        </w:rPr>
        <w:t>根据国家新的外汇管理政策，对企业的外汇货款一律先进入待核查账户，在核查转出前，</w:t>
      </w:r>
    </w:p>
    <w:p>
      <w:pPr>
        <w:pStyle w:val="Style1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暂时限制使用。</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交易性金融资产</w:t>
      </w:r>
    </w:p>
    <w:p>
      <w:pPr>
        <w:pStyle w:val="Style1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(1)</w:t>
      </w:r>
      <w:r>
        <w:rPr>
          <w:b w:val="0"/>
          <w:bCs w:val="0"/>
          <w:color w:val="000000"/>
          <w:spacing w:val="0"/>
          <w:w w:val="100"/>
          <w:position w:val="0"/>
        </w:rPr>
        <w:t>交易性金融资产的种类</w:t>
      </w:r>
    </w:p>
    <w:tbl>
      <w:tblPr>
        <w:tblOverlap w:val="never"/>
        <w:jc w:val="center"/>
        <w:tblLayout w:type="fixed"/>
      </w:tblPr>
      <w:tblGrid>
        <w:gridCol w:w="4680"/>
        <w:gridCol w:w="1939"/>
        <w:gridCol w:w="1978"/>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年末公允价值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年初公允价值</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交易性权益工具投资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指定为以公允价值计量且其变动计入当期损益的金融资产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25,293,894.78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27,579,013.00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衍生金融资产</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743,212.11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541,012.60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套期工具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b/>
                <w:bCs/>
                <w:color w:val="000000"/>
                <w:spacing w:val="0"/>
                <w:w w:val="100"/>
                <w:position w:val="0"/>
              </w:rPr>
              <w:t>26,037,106.89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b/>
                <w:bCs/>
                <w:color w:val="000000"/>
                <w:spacing w:val="0"/>
                <w:w w:val="100"/>
                <w:position w:val="0"/>
              </w:rPr>
              <w:t>28,120,025.60</w:t>
            </w:r>
          </w:p>
        </w:tc>
      </w:tr>
    </w:tbl>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衍生金融资产主要是：公司执行的非交割远期外汇交易合约</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NDF</w:t>
      </w:r>
      <w:r>
        <w:rPr>
          <w:b w:val="0"/>
          <w:bCs w:val="0"/>
          <w:color w:val="000000"/>
          <w:spacing w:val="0"/>
          <w:w w:val="100"/>
          <w:position w:val="0"/>
        </w:rPr>
        <w:t>)</w:t>
      </w:r>
      <w:r>
        <w:rPr>
          <w:b w:val="0"/>
          <w:bCs w:val="0"/>
          <w:color w:val="000000"/>
          <w:spacing w:val="0"/>
          <w:w w:val="100"/>
          <w:position w:val="0"/>
        </w:rPr>
        <w:t>与远期结售汇合约在</w:t>
      </w:r>
    </w:p>
    <w:p>
      <w:pPr>
        <w:widowControl w:val="0"/>
        <w:spacing w:line="1" w:lineRule="exact"/>
      </w:pPr>
    </w:p>
    <w:p>
      <w:pPr>
        <w:pStyle w:val="Style16"/>
        <w:keepNext w:val="0"/>
        <w:keepLines w:val="0"/>
        <w:widowControl w:val="0"/>
        <w:shd w:val="clear" w:color="auto" w:fill="auto"/>
        <w:bidi w:val="0"/>
        <w:spacing w:before="0" w:after="40" w:line="240" w:lineRule="auto"/>
        <w:ind w:left="163" w:right="0" w:firstLine="0"/>
        <w:jc w:val="left"/>
      </w:pP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日的公允价值(公允价值为正数，确认为资产)。</w:t>
      </w:r>
    </w:p>
    <w:p>
      <w:pPr>
        <w:pStyle w:val="Style16"/>
        <w:keepNext w:val="0"/>
        <w:keepLines w:val="0"/>
        <w:widowControl w:val="0"/>
        <w:shd w:val="clear" w:color="auto" w:fill="auto"/>
        <w:bidi w:val="0"/>
        <w:spacing w:before="0" w:after="0" w:line="240" w:lineRule="auto"/>
        <w:ind w:left="163" w:right="0" w:firstLine="0"/>
        <w:jc w:val="left"/>
      </w:pPr>
      <w:r>
        <w:rPr>
          <w:b w:val="0"/>
          <w:bCs w:val="0"/>
          <w:color w:val="000000"/>
          <w:spacing w:val="0"/>
          <w:w w:val="100"/>
          <w:position w:val="0"/>
        </w:rPr>
        <w:t>指定为以公允价值计量且其变动计入当期损益的金融资产年末账面余额情况如下:</w:t>
      </w:r>
    </w:p>
    <w:tbl>
      <w:tblPr>
        <w:tblOverlap w:val="never"/>
        <w:jc w:val="center"/>
        <w:tblLayout w:type="fixed"/>
      </w:tblPr>
      <w:tblGrid>
        <w:gridCol w:w="1416"/>
        <w:gridCol w:w="1080"/>
        <w:gridCol w:w="1080"/>
        <w:gridCol w:w="1080"/>
        <w:gridCol w:w="1080"/>
        <w:gridCol w:w="1080"/>
        <w:gridCol w:w="1080"/>
        <w:gridCol w:w="1114"/>
      </w:tblGrid>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交易性金融资产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年初数量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年初公允价值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本年增减数■</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本年增减成本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公允价值变动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年末账面价值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年末数量</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股票—中国联通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7,879,718.00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27579,01300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-2285,11822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25293,894.78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7,879,718.00</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7,879,718100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27579,013.00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-2,285,118.22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25293,89478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7,879,71800</w:t>
            </w:r>
          </w:p>
        </w:tc>
      </w:tr>
    </w:tbl>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)变现受限制的交易性金融资产：无。</w:t>
      </w:r>
    </w:p>
    <w:p>
      <w:pPr>
        <w:widowControl w:val="0"/>
        <w:spacing w:line="1" w:lineRule="exact"/>
      </w:pPr>
    </w:p>
    <w:p>
      <w:pPr>
        <w:pStyle w:val="Style16"/>
        <w:keepNext w:val="0"/>
        <w:keepLines w:val="0"/>
        <w:widowControl w:val="0"/>
        <w:shd w:val="clear" w:color="auto" w:fill="auto"/>
        <w:bidi w:val="0"/>
        <w:spacing w:before="0" w:after="0" w:line="240" w:lineRule="auto"/>
        <w:ind w:left="235" w:right="0" w:firstLine="0"/>
        <w:jc w:val="left"/>
      </w:pP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应收票据</w:t>
      </w:r>
    </w:p>
    <w:p>
      <w:pPr>
        <w:pStyle w:val="Style16"/>
        <w:keepNext w:val="0"/>
        <w:keepLines w:val="0"/>
        <w:widowControl w:val="0"/>
        <w:shd w:val="clear" w:color="auto" w:fill="auto"/>
        <w:bidi w:val="0"/>
        <w:spacing w:before="0" w:after="0" w:line="240" w:lineRule="auto"/>
        <w:ind w:left="235"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)应收票据种类</w:t>
      </w:r>
    </w:p>
    <w:tbl>
      <w:tblPr>
        <w:tblOverlap w:val="never"/>
        <w:jc w:val="center"/>
        <w:tblLayout w:type="fixed"/>
      </w:tblPr>
      <w:tblGrid>
        <w:gridCol w:w="3408"/>
        <w:gridCol w:w="2434"/>
        <w:gridCol w:w="2472"/>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票据种类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8,300,343,372.44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8,645,120,033.77</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21,622,868.86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729,658.00</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8,321,966,241.30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8,645,849,691.77</w:t>
            </w:r>
          </w:p>
        </w:tc>
      </w:tr>
    </w:tbl>
    <w:p>
      <w:pPr>
        <w:widowControl w:val="0"/>
        <w:spacing w:line="1" w:lineRule="exact"/>
      </w:pPr>
    </w:p>
    <w:p>
      <w:pPr>
        <w:pStyle w:val="Style16"/>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)年末已用于质押的应收票据金额最大的前五项:</w:t>
      </w:r>
    </w:p>
    <w:tbl>
      <w:tblPr>
        <w:tblOverlap w:val="never"/>
        <w:jc w:val="center"/>
        <w:tblLayout w:type="fixed"/>
      </w:tblPr>
      <w:tblGrid>
        <w:gridCol w:w="1843"/>
        <w:gridCol w:w="1421"/>
        <w:gridCol w:w="1421"/>
        <w:gridCol w:w="1699"/>
        <w:gridCol w:w="1934"/>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票据种类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出票日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到期日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票号</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2013.07.12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35,487,799.03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009404060</w:t>
            </w: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2013.08.12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2014.02.12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34,790,000.00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009929192</w:t>
            </w: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2013.10.21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2014.04.21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011664302</w:t>
            </w: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2013.09.23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2014.03.23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29,484,000.00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010331341</w:t>
            </w: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2013.09.02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2014.03.02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25,565,202.00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1050005420265622</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155,327,001.03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p>
      <w:pPr>
        <w:pStyle w:val="Style16"/>
        <w:keepNext w:val="0"/>
        <w:keepLines w:val="0"/>
        <w:widowControl w:val="0"/>
        <w:numPr>
          <w:ilvl w:val="0"/>
          <w:numId w:val="37"/>
        </w:numPr>
        <w:shd w:val="clear" w:color="auto" w:fill="auto"/>
        <w:tabs>
          <w:tab w:pos="403" w:val="left"/>
        </w:tabs>
        <w:bidi w:val="0"/>
        <w:spacing w:before="0" w:after="0" w:line="240" w:lineRule="auto"/>
        <w:ind w:left="0" w:right="0" w:firstLine="0"/>
        <w:jc w:val="center"/>
      </w:pPr>
      <w:r>
        <w:rPr>
          <w:b w:val="0"/>
          <w:bCs w:val="0"/>
          <w:color w:val="000000"/>
          <w:spacing w:val="0"/>
          <w:w w:val="100"/>
          <w:position w:val="0"/>
        </w:rPr>
        <w:t>年末无因出票人无力履约而将票据转为应收账款的票据。</w:t>
      </w:r>
    </w:p>
    <w:p>
      <w:pPr>
        <w:pStyle w:val="Style16"/>
        <w:keepNext w:val="0"/>
        <w:keepLines w:val="0"/>
        <w:widowControl w:val="0"/>
        <w:numPr>
          <w:ilvl w:val="0"/>
          <w:numId w:val="37"/>
        </w:numPr>
        <w:shd w:val="clear" w:color="auto" w:fill="auto"/>
        <w:tabs>
          <w:tab w:pos="403" w:val="left"/>
        </w:tabs>
        <w:bidi w:val="0"/>
        <w:spacing w:before="0" w:after="0" w:line="240" w:lineRule="auto"/>
        <w:ind w:left="0" w:right="0" w:firstLine="0"/>
        <w:jc w:val="center"/>
      </w:pPr>
      <w:r>
        <w:rPr>
          <w:b w:val="0"/>
          <w:bCs w:val="0"/>
          <w:color w:val="000000"/>
          <w:spacing w:val="0"/>
          <w:w w:val="100"/>
          <w:position w:val="0"/>
        </w:rPr>
        <w:t>年末已经背书给他方但尚未到期的票据金额最大的前五项</w:t>
      </w:r>
    </w:p>
    <w:tbl>
      <w:tblPr>
        <w:tblOverlap w:val="never"/>
        <w:jc w:val="center"/>
        <w:tblLayout w:type="fixed"/>
      </w:tblPr>
      <w:tblGrid>
        <w:gridCol w:w="1546"/>
        <w:gridCol w:w="1363"/>
        <w:gridCol w:w="1416"/>
        <w:gridCol w:w="1699"/>
        <w:gridCol w:w="2414"/>
      </w:tblGrid>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票据种类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出票日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到期日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票号</w:t>
            </w: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2013.07.26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2014.01.24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9755626</w:t>
            </w: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2013.09.02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2014.03.02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25,565,202.00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2010005120018915</w:t>
            </w: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2013.10.21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2014.03.20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22,554,544.11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24562290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2013.10.25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2014.04.25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18,873,823.20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2010005120019190</w:t>
            </w:r>
          </w:p>
        </w:tc>
      </w:tr>
      <w:tr>
        <w:trPr>
          <w:trHeight w:val="31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2013.08.30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2014.02.28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18,065,072.40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92215782</w:t>
            </w:r>
          </w:p>
        </w:tc>
      </w:tr>
    </w:tbl>
    <w:p>
      <w:pPr>
        <w:spacing w:lineRule="exact" w:line="1"/>
        <w:rPr>
          <w:sz w:val="2"/>
          <w:szCs w:val="2"/>
        </w:rPr>
      </w:pPr>
      <w:r>
        <w:br w:type="page"/>
      </w:r>
    </w:p>
    <w:p>
      <w:pPr>
        <w:pStyle w:val="Style52"/>
        <w:keepNext w:val="0"/>
        <w:keepLines w:val="0"/>
        <w:widowControl w:val="0"/>
        <w:shd w:val="clear" w:color="auto" w:fill="auto"/>
        <w:tabs>
          <w:tab w:pos="1958" w:val="left"/>
          <w:tab w:pos="4986" w:val="left"/>
          <w:tab w:leader="underscore" w:pos="7674" w:val="left"/>
        </w:tabs>
        <w:bidi w:val="0"/>
        <w:spacing w:before="0" w:after="0"/>
        <w:ind w:left="0" w:right="0" w:firstLine="580"/>
        <w:jc w:val="left"/>
        <w:rPr>
          <w:sz w:val="22"/>
          <w:szCs w:val="22"/>
        </w:rPr>
      </w:pPr>
      <w:r>
        <w:rPr>
          <w:rFonts w:ascii="SimSun" w:eastAsia="SimSun" w:hAnsi="SimSun" w:cs="SimSun"/>
          <w:b/>
          <w:bCs/>
          <w:color w:val="000000"/>
          <w:spacing w:val="0"/>
          <w:w w:val="100"/>
          <w:position w:val="0"/>
          <w:sz w:val="20"/>
          <w:szCs w:val="20"/>
          <w:u w:val="single"/>
        </w:rPr>
        <w:t>合计</w:t>
        <w:tab/>
        <w:t>|</w:t>
        <w:tab/>
      </w:r>
      <w:r>
        <w:rPr>
          <w:b/>
          <w:bCs/>
          <w:color w:val="000000"/>
          <w:spacing w:val="0"/>
          <w:w w:val="100"/>
          <w:position w:val="0"/>
          <w:sz w:val="22"/>
          <w:szCs w:val="22"/>
          <w:u w:val="single"/>
        </w:rPr>
        <w:t>115,058,641.71</w:t>
      </w:r>
      <w:r>
        <w:rPr>
          <w:b/>
          <w:bCs/>
          <w:color w:val="000000"/>
          <w:spacing w:val="0"/>
          <w:w w:val="100"/>
          <w:position w:val="0"/>
          <w:sz w:val="22"/>
          <w:szCs w:val="22"/>
        </w:rPr>
        <w:tab/>
      </w:r>
    </w:p>
    <w:p>
      <w:pPr>
        <w:pStyle w:val="Style33"/>
        <w:keepNext/>
        <w:keepLines/>
        <w:widowControl w:val="0"/>
        <w:shd w:val="clear" w:color="auto" w:fill="auto"/>
        <w:bidi w:val="0"/>
        <w:spacing w:before="0" w:after="0" w:line="278" w:lineRule="exact"/>
        <w:ind w:left="740" w:right="0" w:hanging="140"/>
        <w:jc w:val="left"/>
      </w:pPr>
      <w:bookmarkStart w:id="737" w:name="bookmark737"/>
      <w:bookmarkStart w:id="738" w:name="bookmark738"/>
      <w:bookmarkStart w:id="739" w:name="bookmark739"/>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年已贴现未到期的票据共</w:t>
      </w:r>
      <w:r>
        <w:rPr>
          <w:rFonts w:ascii="Times New Roman" w:eastAsia="Times New Roman" w:hAnsi="Times New Roman" w:cs="Times New Roman"/>
          <w:color w:val="000000"/>
          <w:spacing w:val="0"/>
          <w:w w:val="100"/>
          <w:position w:val="0"/>
        </w:rPr>
        <w:t>67</w:t>
      </w:r>
      <w:r>
        <w:rPr>
          <w:color w:val="000000"/>
          <w:spacing w:val="0"/>
          <w:w w:val="100"/>
          <w:position w:val="0"/>
        </w:rPr>
        <w:t>张，票面金额共计</w:t>
      </w:r>
      <w:r>
        <w:rPr>
          <w:rFonts w:ascii="Times New Roman" w:eastAsia="Times New Roman" w:hAnsi="Times New Roman" w:cs="Times New Roman"/>
          <w:color w:val="000000"/>
          <w:spacing w:val="0"/>
          <w:w w:val="100"/>
          <w:position w:val="0"/>
        </w:rPr>
        <w:t>376,432,476.30</w:t>
      </w:r>
      <w:r>
        <w:rPr>
          <w:color w:val="000000"/>
          <w:spacing w:val="0"/>
          <w:w w:val="100"/>
          <w:position w:val="0"/>
        </w:rPr>
        <w:t xml:space="preserve">元。 </w:t>
      </w:r>
      <w:r>
        <w:rPr>
          <w:rFonts w:ascii="Times New Roman" w:eastAsia="Times New Roman" w:hAnsi="Times New Roman" w:cs="Times New Roman"/>
          <w:color w:val="000000"/>
          <w:spacing w:val="0"/>
          <w:w w:val="100"/>
          <w:position w:val="0"/>
        </w:rPr>
        <w:t>4,</w:t>
      </w:r>
      <w:r>
        <w:rPr>
          <w:color w:val="000000"/>
          <w:spacing w:val="0"/>
          <w:w w:val="100"/>
          <w:position w:val="0"/>
        </w:rPr>
        <w:t>应收账款</w:t>
      </w:r>
      <w:bookmarkEnd w:id="737"/>
      <w:bookmarkEnd w:id="738"/>
      <w:bookmarkEnd w:id="739"/>
    </w:p>
    <w:p>
      <w:pPr>
        <w:pStyle w:val="Style33"/>
        <w:keepNext/>
        <w:keepLines/>
        <w:widowControl w:val="0"/>
        <w:numPr>
          <w:ilvl w:val="0"/>
          <w:numId w:val="39"/>
        </w:numPr>
        <w:shd w:val="clear" w:color="auto" w:fill="auto"/>
        <w:bidi w:val="0"/>
        <w:spacing w:before="0" w:after="0" w:line="240" w:lineRule="auto"/>
        <w:ind w:left="0" w:right="0" w:firstLine="860"/>
        <w:jc w:val="left"/>
      </w:pPr>
      <w:bookmarkStart w:id="737" w:name="bookmark737"/>
      <w:bookmarkStart w:id="738" w:name="bookmark738"/>
      <w:bookmarkStart w:id="740" w:name="bookmark740"/>
      <w:bookmarkStart w:id="741" w:name="bookmark741"/>
      <w:bookmarkEnd w:id="740"/>
      <w:r>
        <w:rPr>
          <w:color w:val="000000"/>
          <w:spacing w:val="0"/>
          <w:w w:val="100"/>
          <w:position w:val="0"/>
        </w:rPr>
        <w:t>应收账款按种类</w:t>
      </w:r>
      <w:bookmarkEnd w:id="737"/>
      <w:bookmarkEnd w:id="738"/>
      <w:bookmarkEnd w:id="741"/>
    </w:p>
    <w:tbl>
      <w:tblPr>
        <w:tblOverlap w:val="never"/>
        <w:jc w:val="center"/>
        <w:tblLayout w:type="fixed"/>
      </w:tblPr>
      <w:tblGrid>
        <w:gridCol w:w="1915"/>
        <w:gridCol w:w="1262"/>
        <w:gridCol w:w="557"/>
        <w:gridCol w:w="1147"/>
        <w:gridCol w:w="528"/>
        <w:gridCol w:w="1171"/>
        <w:gridCol w:w="566"/>
        <w:gridCol w:w="1166"/>
        <w:gridCol w:w="682"/>
      </w:tblGrid>
      <w:tr>
        <w:trPr>
          <w:trHeight w:val="350"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种类</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9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r>
      <w:tr>
        <w:trPr>
          <w:trHeight w:val="2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比例</w:t>
            </w:r>
            <w:r>
              <w:rPr>
                <w:rFonts w:ascii="Arial Narrow" w:eastAsia="Arial Narrow" w:hAnsi="Arial Narrow" w:cs="Arial Narrow"/>
                <w:b/>
                <w:bCs/>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比例</w:t>
            </w:r>
            <w:r>
              <w:rPr>
                <w:rFonts w:ascii="Arial Narrow" w:eastAsia="Arial Narrow" w:hAnsi="Arial Narrow" w:cs="Arial Narrow"/>
                <w:b/>
                <w:bCs/>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340" w:firstLine="0"/>
              <w:jc w:val="right"/>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比例</w:t>
            </w:r>
            <w:r>
              <w:rPr>
                <w:rFonts w:ascii="Arial Narrow" w:eastAsia="Arial Narrow" w:hAnsi="Arial Narrow" w:cs="Arial Narrow"/>
                <w:b/>
                <w:bCs/>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340" w:firstLine="0"/>
              <w:jc w:val="right"/>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19"/>
                <w:szCs w:val="19"/>
              </w:rPr>
              <w:t>比例</w:t>
            </w:r>
            <w:r>
              <w:rPr>
                <w:b/>
                <w:bCs/>
                <w:color w:val="000000"/>
                <w:spacing w:val="0"/>
                <w:w w:val="100"/>
                <w:position w:val="0"/>
                <w:sz w:val="22"/>
                <w:szCs w:val="22"/>
              </w:rPr>
              <w:t>％</w:t>
            </w:r>
          </w:p>
        </w:tc>
      </w:tr>
      <w:tr>
        <w:trPr>
          <w:trHeight w:val="485"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单项金额重大并单项计提 坏账准备的应收账款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tbl>
      <w:tblPr>
        <w:tblOverlap w:val="never"/>
        <w:jc w:val="center"/>
        <w:tblLayout w:type="fixed"/>
      </w:tblPr>
      <w:tblGrid>
        <w:gridCol w:w="1930"/>
        <w:gridCol w:w="1262"/>
        <w:gridCol w:w="557"/>
        <w:gridCol w:w="1147"/>
        <w:gridCol w:w="528"/>
        <w:gridCol w:w="1171"/>
        <w:gridCol w:w="566"/>
        <w:gridCol w:w="1166"/>
        <w:gridCol w:w="682"/>
      </w:tblGrid>
      <w:tr>
        <w:trPr>
          <w:trHeight w:val="235" w:hRule="exact"/>
        </w:trPr>
        <w:tc>
          <w:tcPr>
            <w:gridSpan w:val="9"/>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按组合计提坏账准备的应收账款</w:t>
            </w:r>
          </w:p>
        </w:tc>
      </w:tr>
      <w:tr>
        <w:trPr>
          <w:trHeight w:val="71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3" w:lineRule="exact"/>
              <w:ind w:left="140" w:right="0" w:firstLine="0"/>
              <w:jc w:val="left"/>
              <w:rPr>
                <w:sz w:val="16"/>
                <w:szCs w:val="16"/>
              </w:rPr>
            </w:pPr>
            <w:r>
              <w:rPr>
                <w:color w:val="000000"/>
                <w:spacing w:val="0"/>
                <w:w w:val="100"/>
                <w:position w:val="0"/>
                <w:sz w:val="16"/>
                <w:szCs w:val="16"/>
              </w:rPr>
              <w:t>除关联方珠</w:t>
            </w:r>
            <w:r>
              <w:rPr>
                <w:rFonts w:ascii="Arial Narrow" w:eastAsia="Arial Narrow" w:hAnsi="Arial Narrow" w:cs="Arial Narrow"/>
                <w:color w:val="000000"/>
                <w:spacing w:val="0"/>
                <w:w w:val="100"/>
                <w:position w:val="0"/>
                <w:sz w:val="18"/>
                <w:szCs w:val="18"/>
              </w:rPr>
              <w:t>IT</w:t>
            </w:r>
            <w:r>
              <w:rPr>
                <w:color w:val="000000"/>
                <w:spacing w:val="0"/>
                <w:w w:val="100"/>
                <w:position w:val="0"/>
                <w:sz w:val="16"/>
                <w:szCs w:val="16"/>
              </w:rPr>
              <w:t>分销业务、 冰箱压缩机业务、机顶盒业 务款项以外的款项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5523220,712.19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293,817517.14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3,890,095,616.75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210,510,404.91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5.41</w:t>
            </w: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5" w:lineRule="exact"/>
              <w:ind w:left="140" w:right="0" w:firstLine="0"/>
              <w:jc w:val="left"/>
              <w:rPr>
                <w:sz w:val="16"/>
                <w:szCs w:val="16"/>
              </w:rPr>
            </w:pPr>
            <w:r>
              <w:rPr>
                <w:rFonts w:ascii="Arial Narrow" w:eastAsia="Arial Narrow" w:hAnsi="Arial Narrow" w:cs="Arial Narrow"/>
                <w:color w:val="000000"/>
                <w:spacing w:val="0"/>
                <w:w w:val="100"/>
                <w:position w:val="0"/>
                <w:sz w:val="18"/>
                <w:szCs w:val="18"/>
              </w:rPr>
              <w:t>T</w:t>
            </w:r>
            <w:r>
              <w:rPr>
                <w:color w:val="000000"/>
                <w:spacing w:val="0"/>
                <w:w w:val="100"/>
                <w:position w:val="0"/>
                <w:sz w:val="16"/>
                <w:szCs w:val="16"/>
              </w:rPr>
              <w:t>分销业务中除关联方捧 款项以外的款项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887973252.74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1,826,62628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922,550,439.61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2,55644329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0" w:lineRule="exact"/>
              <w:ind w:left="140" w:right="0" w:firstLine="0"/>
              <w:jc w:val="left"/>
              <w:rPr>
                <w:sz w:val="16"/>
                <w:szCs w:val="16"/>
              </w:rPr>
            </w:pPr>
            <w:r>
              <w:rPr>
                <w:color w:val="000000"/>
                <w:spacing w:val="0"/>
                <w:w w:val="100"/>
                <w:position w:val="0"/>
                <w:sz w:val="16"/>
                <w:szCs w:val="16"/>
              </w:rPr>
              <w:t>冰箱压缩机业务中除关联 方往来项以外的款项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677</w:t>
            </w:r>
            <w:r>
              <w:rPr>
                <w:color w:val="000000"/>
                <w:spacing w:val="0"/>
                <w:w w:val="100"/>
                <w:position w:val="0"/>
                <w:sz w:val="19"/>
                <w:szCs w:val="19"/>
              </w:rPr>
              <w:t>必</w:t>
            </w:r>
            <w:r>
              <w:rPr>
                <w:rFonts w:ascii="Times New Roman" w:eastAsia="Times New Roman" w:hAnsi="Times New Roman" w:cs="Times New Roman"/>
                <w:color w:val="000000"/>
                <w:spacing w:val="0"/>
                <w:w w:val="100"/>
                <w:position w:val="0"/>
                <w:sz w:val="18"/>
                <w:szCs w:val="18"/>
              </w:rPr>
              <w:t>49597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34,993,160.82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523,(047351.03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26,739,454.60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5.11</w:t>
            </w: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140" w:right="0" w:firstLine="0"/>
              <w:jc w:val="left"/>
              <w:rPr>
                <w:sz w:val="16"/>
                <w:szCs w:val="16"/>
              </w:rPr>
            </w:pPr>
            <w:r>
              <w:rPr>
                <w:color w:val="000000"/>
                <w:spacing w:val="0"/>
                <w:w w:val="100"/>
                <w:position w:val="0"/>
                <w:sz w:val="16"/>
                <w:szCs w:val="16"/>
              </w:rPr>
              <w:t>机顶盒业务中除关联方主 来款项以外的款项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763203,04811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30542,525.77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8505846226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24,615,68823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29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关方往来款项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629,362494.13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r>
              <w:rPr>
                <w:color w:val="000000"/>
                <w:spacing w:val="0"/>
                <w:w w:val="100"/>
                <w:position w:val="0"/>
                <w:sz w:val="19"/>
                <w:szCs w:val="19"/>
              </w:rPr>
              <w:t>理</w:t>
            </w:r>
            <w:r>
              <w:rPr>
                <w:rFonts w:ascii="Times New Roman" w:eastAsia="Times New Roman" w:hAnsi="Times New Roman" w:cs="Times New Roman"/>
                <w:color w:val="000000"/>
                <w:spacing w:val="0"/>
                <w:w w:val="100"/>
                <w:position w:val="0"/>
                <w:sz w:val="18"/>
                <w:szCs w:val="18"/>
              </w:rPr>
              <w:t>292.93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组合小计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8481,189,003.14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99.07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361,1798001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6,794,016342.58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99.60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264,421991.03</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140" w:right="0" w:firstLine="0"/>
              <w:jc w:val="both"/>
              <w:rPr>
                <w:sz w:val="16"/>
                <w:szCs w:val="16"/>
              </w:rPr>
            </w:pPr>
            <w:r>
              <w:rPr>
                <w:color w:val="000000"/>
                <w:spacing w:val="0"/>
                <w:w w:val="100"/>
                <w:position w:val="0"/>
                <w:sz w:val="16"/>
                <w:szCs w:val="16"/>
              </w:rPr>
              <w:t>单项金额不重大并单项计 提坏账准备的应收账款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79,620,055.65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3727153546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27,141,393.55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19,868612.05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w:t>
            </w:r>
          </w:p>
        </w:tc>
      </w:tr>
      <w:tr>
        <w:trPr>
          <w:trHeight w:val="317"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8,560809,058.79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398,451365.47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6821,15^736.13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284,290,603.08</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gridSpan w:val="3"/>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)单项金额重大并单项计提坏账准</w:t>
            </w:r>
          </w:p>
        </w:tc>
        <w:tc>
          <w:tcPr>
            <w:gridSpan w:val="6"/>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隹备的应收账款：无。</w:t>
            </w:r>
          </w:p>
        </w:tc>
      </w:tr>
    </w:tbl>
    <w:p>
      <w:pPr>
        <w:pStyle w:val="Style33"/>
        <w:keepNext/>
        <w:keepLines/>
        <w:widowControl w:val="0"/>
        <w:shd w:val="clear" w:color="auto" w:fill="auto"/>
        <w:bidi w:val="0"/>
        <w:spacing w:before="0" w:after="0" w:line="240" w:lineRule="auto"/>
        <w:ind w:left="0" w:right="0" w:firstLine="740"/>
        <w:jc w:val="left"/>
      </w:pPr>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2</w:t>
      </w:r>
      <w:r>
        <w:rPr>
          <w:color w:val="000000"/>
          <w:spacing w:val="0"/>
          <w:w w:val="100"/>
          <w:position w:val="0"/>
        </w:rPr>
        <w:t>)按组合计提坏账准备的应收账款</w:t>
      </w:r>
      <w:bookmarkEnd w:id="742"/>
      <w:bookmarkEnd w:id="743"/>
      <w:bookmarkEnd w:id="744"/>
    </w:p>
    <w:p>
      <w:pPr>
        <w:pStyle w:val="Style33"/>
        <w:keepNext/>
        <w:keepLines/>
        <w:widowControl w:val="0"/>
        <w:numPr>
          <w:ilvl w:val="0"/>
          <w:numId w:val="41"/>
        </w:numPr>
        <w:shd w:val="clear" w:color="auto" w:fill="auto"/>
        <w:bidi w:val="0"/>
        <w:spacing w:before="0" w:after="0" w:line="240" w:lineRule="auto"/>
        <w:ind w:left="0" w:right="0" w:firstLine="740"/>
        <w:jc w:val="left"/>
      </w:pPr>
      <w:bookmarkStart w:id="742" w:name="bookmark742"/>
      <w:bookmarkStart w:id="743" w:name="bookmark743"/>
      <w:bookmarkStart w:id="745" w:name="bookmark745"/>
      <w:bookmarkStart w:id="746" w:name="bookmark746"/>
      <w:bookmarkEnd w:id="745"/>
      <w:r>
        <w:rPr>
          <w:color w:val="000000"/>
          <w:spacing w:val="0"/>
          <w:w w:val="100"/>
          <w:position w:val="0"/>
        </w:rPr>
        <w:t>除关联方往来款项、</w:t>
      </w:r>
      <w:r>
        <w:rPr>
          <w:rFonts w:ascii="Times New Roman" w:eastAsia="Times New Roman" w:hAnsi="Times New Roman" w:cs="Times New Roman"/>
          <w:color w:val="000000"/>
          <w:spacing w:val="0"/>
          <w:w w:val="100"/>
          <w:position w:val="0"/>
        </w:rPr>
        <w:t>IT</w:t>
      </w:r>
      <w:r>
        <w:rPr>
          <w:color w:val="000000"/>
          <w:spacing w:val="0"/>
          <w:w w:val="100"/>
          <w:position w:val="0"/>
        </w:rPr>
        <w:t>分销业务、冰箱压缩机业务、机顶盒业务应收款外的往来款</w:t>
      </w:r>
      <w:bookmarkEnd w:id="742"/>
      <w:bookmarkEnd w:id="743"/>
      <w:bookmarkEnd w:id="746"/>
    </w:p>
    <w:tbl>
      <w:tblPr>
        <w:tblOverlap w:val="never"/>
        <w:jc w:val="center"/>
        <w:tblLayout w:type="fixed"/>
      </w:tblPr>
      <w:tblGrid>
        <w:gridCol w:w="1013"/>
        <w:gridCol w:w="1541"/>
        <w:gridCol w:w="710"/>
        <w:gridCol w:w="1531"/>
        <w:gridCol w:w="1584"/>
        <w:gridCol w:w="778"/>
        <w:gridCol w:w="1440"/>
      </w:tblGrid>
      <w:tr>
        <w:trPr>
          <w:trHeight w:val="32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比例</w:t>
            </w:r>
            <w:r>
              <w:rPr>
                <w:b/>
                <w:bCs/>
                <w:color w:val="000000"/>
                <w:spacing w:val="0"/>
                <w:w w:val="100"/>
                <w:position w:val="0"/>
                <w:sz w:val="19"/>
                <w:szCs w:val="19"/>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比例</w:t>
            </w:r>
            <w:r>
              <w:rPr>
                <w:b/>
                <w:bCs/>
                <w:color w:val="000000"/>
                <w:spacing w:val="0"/>
                <w:w w:val="100"/>
                <w:position w:val="0"/>
                <w:sz w:val="19"/>
                <w:szCs w:val="19"/>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坏账准备</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5,450,575,798.68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272,538,061.31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3,795,985,821.35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189,794,431.07</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42,367,790.38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6,404,893.56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76,842,399.91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11,526,359.99</w:t>
            </w:r>
          </w:p>
        </w:tc>
      </w:tr>
      <w:tr>
        <w:trPr>
          <w:trHeight w:val="29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20,212,757.81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7,074,465.23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8,883,314.21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3,109,159.97</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4,156,303.63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2,285,967.00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5,026,006.18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2,764,303.40</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2,626,210.94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2,232,279.29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279,497.46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237,572.84</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3,281,850.75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3,281,850.75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3,078,577.64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3,078,577.64</w:t>
            </w:r>
          </w:p>
        </w:tc>
      </w:tr>
      <w:tr>
        <w:trPr>
          <w:trHeight w:val="326"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5,523,220,712.19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293,817,517.14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3,890,095,616.75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210,510,404.91</w:t>
            </w:r>
          </w:p>
        </w:tc>
      </w:tr>
    </w:tbl>
    <w:p>
      <w:pPr>
        <w:pStyle w:val="Style33"/>
        <w:keepNext/>
        <w:keepLines/>
        <w:widowControl w:val="0"/>
        <w:numPr>
          <w:ilvl w:val="0"/>
          <w:numId w:val="41"/>
        </w:numPr>
        <w:shd w:val="clear" w:color="auto" w:fill="auto"/>
        <w:bidi w:val="0"/>
        <w:spacing w:before="0" w:after="0" w:line="240" w:lineRule="auto"/>
        <w:ind w:left="0" w:right="0" w:firstLine="740"/>
        <w:jc w:val="left"/>
      </w:pPr>
      <w:bookmarkStart w:id="747" w:name="bookmark747"/>
      <w:bookmarkStart w:id="748" w:name="bookmark748"/>
      <w:bookmarkStart w:id="749" w:name="bookmark749"/>
      <w:bookmarkStart w:id="750" w:name="bookmark750"/>
      <w:bookmarkEnd w:id="749"/>
      <w:r>
        <w:rPr>
          <w:rFonts w:ascii="Times New Roman" w:eastAsia="Times New Roman" w:hAnsi="Times New Roman" w:cs="Times New Roman"/>
          <w:color w:val="000000"/>
          <w:spacing w:val="0"/>
          <w:w w:val="100"/>
          <w:position w:val="0"/>
        </w:rPr>
        <w:t>IT</w:t>
      </w:r>
      <w:r>
        <w:rPr>
          <w:color w:val="000000"/>
          <w:spacing w:val="0"/>
          <w:w w:val="100"/>
          <w:position w:val="0"/>
        </w:rPr>
        <w:t>分销业务中除关联方往来款项以外的款项</w:t>
      </w:r>
      <w:bookmarkEnd w:id="747"/>
      <w:bookmarkEnd w:id="748"/>
      <w:bookmarkEnd w:id="750"/>
    </w:p>
    <w:tbl>
      <w:tblPr>
        <w:tblOverlap w:val="never"/>
        <w:jc w:val="center"/>
        <w:tblLayout w:type="fixed"/>
      </w:tblPr>
      <w:tblGrid>
        <w:gridCol w:w="1349"/>
        <w:gridCol w:w="1560"/>
        <w:gridCol w:w="893"/>
        <w:gridCol w:w="1219"/>
        <w:gridCol w:w="1526"/>
        <w:gridCol w:w="835"/>
        <w:gridCol w:w="1229"/>
      </w:tblGrid>
      <w:tr>
        <w:trPr>
          <w:trHeight w:val="31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比例</w:t>
            </w:r>
            <w:r>
              <w:rPr>
                <w:b/>
                <w:bCs/>
                <w:color w:val="000000"/>
                <w:spacing w:val="0"/>
                <w:w w:val="100"/>
                <w:position w:val="0"/>
                <w:sz w:val="19"/>
                <w:szCs w:val="19"/>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比例</w:t>
            </w:r>
            <w:r>
              <w:rPr>
                <w:b/>
                <w:bCs/>
                <w:color w:val="000000"/>
                <w:spacing w:val="0"/>
                <w:w w:val="100"/>
                <w:position w:val="0"/>
                <w:sz w:val="19"/>
                <w:szCs w:val="19"/>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877,054,210.70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913,020,870.47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10,128,051.12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1,519,207.67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3,894,529.54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584,179.43</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638,132.00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223,346.20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5,635,039.60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1,972,263.86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152,858.92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84,072.41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887,973,252.74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1,826,626.28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922,550,439.61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2,556,443.29</w:t>
            </w:r>
          </w:p>
        </w:tc>
      </w:tr>
    </w:tbl>
    <w:p>
      <w:pPr>
        <w:spacing w:lineRule="exact" w:line="1"/>
        <w:rPr>
          <w:sz w:val="2"/>
          <w:szCs w:val="2"/>
        </w:rPr>
      </w:pPr>
      <w:r>
        <w:br w:type="page"/>
      </w:r>
    </w:p>
    <w:p>
      <w:pPr>
        <w:pStyle w:val="Style13"/>
        <w:keepNext w:val="0"/>
        <w:keepLines w:val="0"/>
        <w:widowControl w:val="0"/>
        <w:numPr>
          <w:ilvl w:val="0"/>
          <w:numId w:val="41"/>
        </w:numPr>
        <w:shd w:val="clear" w:color="auto" w:fill="auto"/>
        <w:bidi w:val="0"/>
        <w:spacing w:before="0" w:after="0" w:line="240" w:lineRule="auto"/>
        <w:ind w:left="0" w:right="0" w:firstLine="1000"/>
        <w:jc w:val="left"/>
      </w:pPr>
      <w:bookmarkStart w:id="751" w:name="bookmark751"/>
      <w:bookmarkEnd w:id="751"/>
      <w:r>
        <w:rPr>
          <w:color w:val="000000"/>
          <w:spacing w:val="0"/>
          <w:w w:val="100"/>
          <w:position w:val="0"/>
        </w:rPr>
        <w:t>冰箱压缩机业务中除关联方往来款项以外的款项</w:t>
      </w:r>
    </w:p>
    <w:tbl>
      <w:tblPr>
        <w:tblOverlap w:val="never"/>
        <w:jc w:val="center"/>
        <w:tblLayout w:type="fixed"/>
      </w:tblPr>
      <w:tblGrid>
        <w:gridCol w:w="1421"/>
        <w:gridCol w:w="1291"/>
        <w:gridCol w:w="835"/>
        <w:gridCol w:w="1531"/>
        <w:gridCol w:w="1526"/>
        <w:gridCol w:w="835"/>
        <w:gridCol w:w="1200"/>
      </w:tblGrid>
      <w:tr>
        <w:trPr>
          <w:trHeight w:val="32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比例</w:t>
            </w:r>
            <w:r>
              <w:rPr>
                <w:b/>
                <w:bCs/>
                <w:color w:val="000000"/>
                <w:spacing w:val="0"/>
                <w:w w:val="100"/>
                <w:position w:val="0"/>
                <w:sz w:val="19"/>
                <w:szCs w:val="19"/>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比例</w:t>
            </w:r>
            <w:r>
              <w:rPr>
                <w:b/>
                <w:bCs/>
                <w:color w:val="000000"/>
                <w:spacing w:val="0"/>
                <w:w w:val="100"/>
                <w:position w:val="0"/>
                <w:sz w:val="19"/>
                <w:szCs w:val="19"/>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240" w:firstLine="0"/>
              <w:jc w:val="right"/>
              <w:rPr>
                <w:sz w:val="19"/>
                <w:szCs w:val="19"/>
              </w:rPr>
            </w:pPr>
            <w:r>
              <w:rPr>
                <w:color w:val="000000"/>
                <w:spacing w:val="0"/>
                <w:w w:val="100"/>
                <w:position w:val="0"/>
                <w:sz w:val="19"/>
                <w:szCs w:val="19"/>
              </w:rPr>
              <w:t>坏账准备</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672,475,751.06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33,623,787.56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518,524,443.32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25,926222.16</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1,353,158.45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202,973.77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4,013,098.63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601,964.80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3,169,468.73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950,840.62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218,184.50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65,455.35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182,041.42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91,020.71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291,624.58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145,812.29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249,076.31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124,538.16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677,429,495.97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b/>
                <w:bCs/>
                <w:color w:val="000000"/>
                <w:spacing w:val="0"/>
                <w:w w:val="100"/>
                <w:position w:val="0"/>
                <w:sz w:val="18"/>
                <w:szCs w:val="18"/>
              </w:rPr>
              <w:t>34,993,160.82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523,047,351.03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26,739,454.60</w:t>
            </w:r>
          </w:p>
        </w:tc>
      </w:tr>
    </w:tbl>
    <w:p>
      <w:pPr>
        <w:pStyle w:val="Style13"/>
        <w:keepNext w:val="0"/>
        <w:keepLines w:val="0"/>
        <w:widowControl w:val="0"/>
        <w:numPr>
          <w:ilvl w:val="0"/>
          <w:numId w:val="41"/>
        </w:numPr>
        <w:shd w:val="clear" w:color="auto" w:fill="auto"/>
        <w:bidi w:val="0"/>
        <w:spacing w:before="0" w:after="0" w:line="240" w:lineRule="auto"/>
        <w:ind w:left="0" w:right="0" w:firstLine="1000"/>
        <w:jc w:val="left"/>
      </w:pPr>
      <w:bookmarkStart w:id="752" w:name="bookmark752"/>
      <w:bookmarkEnd w:id="752"/>
      <w:r>
        <w:rPr>
          <w:color w:val="000000"/>
          <w:spacing w:val="0"/>
          <w:w w:val="100"/>
          <w:position w:val="0"/>
        </w:rPr>
        <w:t>机顶盒业务中除关联方往来款项以外的款项</w:t>
      </w:r>
    </w:p>
    <w:tbl>
      <w:tblPr>
        <w:tblOverlap w:val="never"/>
        <w:jc w:val="center"/>
        <w:tblLayout w:type="fixed"/>
      </w:tblPr>
      <w:tblGrid>
        <w:gridCol w:w="1296"/>
        <w:gridCol w:w="1416"/>
        <w:gridCol w:w="835"/>
        <w:gridCol w:w="1526"/>
        <w:gridCol w:w="1526"/>
        <w:gridCol w:w="835"/>
        <w:gridCol w:w="1243"/>
      </w:tblGrid>
      <w:tr>
        <w:trPr>
          <w:trHeight w:val="31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比例</w:t>
            </w:r>
            <w:r>
              <w:rPr>
                <w:b/>
                <w:bCs/>
                <w:color w:val="000000"/>
                <w:spacing w:val="0"/>
                <w:w w:val="100"/>
                <w:position w:val="0"/>
                <w:sz w:val="19"/>
                <w:szCs w:val="19"/>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比例</w:t>
            </w:r>
            <w:r>
              <w:rPr>
                <w:b/>
                <w:bCs/>
                <w:color w:val="000000"/>
                <w:spacing w:val="0"/>
                <w:w w:val="100"/>
                <w:position w:val="0"/>
                <w:sz w:val="19"/>
                <w:szCs w:val="19"/>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646,593253.91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745,721,422.91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87.68</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70,952,578.11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7232,815.19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67,056,865.78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6,705,686.58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25,335,510.62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8,867,428.72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21,304,444.06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7,456,555.42</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11,306,839.56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6218,761.76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11,910,589.51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6,550,824.23</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5275,638.75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4,484292.94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4,591,320.00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3,902,622.00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3,739,227.16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3,739,227.16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763,203,048.11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b/>
                <w:bCs/>
                <w:color w:val="000000"/>
                <w:spacing w:val="0"/>
                <w:w w:val="100"/>
                <w:position w:val="0"/>
                <w:sz w:val="18"/>
                <w:szCs w:val="18"/>
              </w:rPr>
              <w:t>30,542,525.77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b/>
                <w:bCs/>
                <w:color w:val="000000"/>
                <w:spacing w:val="0"/>
                <w:w w:val="100"/>
                <w:position w:val="0"/>
                <w:sz w:val="18"/>
                <w:szCs w:val="18"/>
              </w:rPr>
              <w:t>850,584,642.26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24,615,688.23</w:t>
            </w:r>
          </w:p>
        </w:tc>
      </w:tr>
    </w:tbl>
    <w:p>
      <w:pPr>
        <w:pStyle w:val="Style13"/>
        <w:keepNext w:val="0"/>
        <w:keepLines w:val="0"/>
        <w:widowControl w:val="0"/>
        <w:numPr>
          <w:ilvl w:val="0"/>
          <w:numId w:val="41"/>
        </w:numPr>
        <w:shd w:val="clear" w:color="auto" w:fill="auto"/>
        <w:bidi w:val="0"/>
        <w:spacing w:before="0" w:after="0" w:line="240" w:lineRule="auto"/>
        <w:ind w:left="0" w:right="0" w:firstLine="1000"/>
        <w:jc w:val="left"/>
      </w:pPr>
      <w:bookmarkStart w:id="753" w:name="bookmark753"/>
      <w:bookmarkEnd w:id="753"/>
      <w:r>
        <w:rPr>
          <w:color w:val="000000"/>
          <w:spacing w:val="0"/>
          <w:w w:val="100"/>
          <w:position w:val="0"/>
        </w:rPr>
        <w:t>关联方往来款项</w:t>
      </w:r>
    </w:p>
    <w:tbl>
      <w:tblPr>
        <w:tblOverlap w:val="never"/>
        <w:jc w:val="center"/>
        <w:tblLayout w:type="fixed"/>
      </w:tblPr>
      <w:tblGrid>
        <w:gridCol w:w="3389"/>
        <w:gridCol w:w="1834"/>
        <w:gridCol w:w="1579"/>
        <w:gridCol w:w="1939"/>
      </w:tblGrid>
      <w:tr>
        <w:trPr>
          <w:trHeight w:val="34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组合名称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关联方往来款项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629,362,494.13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629,362,494.13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0" w:line="240" w:lineRule="auto"/>
        <w:ind w:left="0" w:right="0" w:firstLine="1000"/>
        <w:jc w:val="left"/>
      </w:pPr>
      <w:bookmarkStart w:id="754" w:name="bookmark754"/>
      <w:r>
        <w:rPr>
          <w:rFonts w:ascii="Times New Roman" w:eastAsia="Times New Roman" w:hAnsi="Times New Roman" w:cs="Times New Roman"/>
          <w:color w:val="000000"/>
          <w:spacing w:val="0"/>
          <w:w w:val="100"/>
          <w:position w:val="0"/>
        </w:rPr>
        <w:t>3</w:t>
      </w:r>
      <w:bookmarkEnd w:id="754"/>
      <w:r>
        <w:rPr>
          <w:color w:val="000000"/>
          <w:spacing w:val="0"/>
          <w:w w:val="100"/>
          <w:position w:val="0"/>
        </w:rPr>
        <w:t>）单项金额不重大并单项计提坏账准备的应收账款，为应收款单项金额较小，按照组合计</w:t>
      </w:r>
    </w:p>
    <w:p>
      <w:pPr>
        <w:pStyle w:val="Style1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提坏账准备不能反映其风险特征的应收款项，涉及客户</w:t>
      </w:r>
      <w:r>
        <w:rPr>
          <w:rFonts w:ascii="Times New Roman" w:eastAsia="Times New Roman" w:hAnsi="Times New Roman" w:cs="Times New Roman"/>
          <w:color w:val="000000"/>
          <w:spacing w:val="0"/>
          <w:w w:val="100"/>
          <w:position w:val="0"/>
        </w:rPr>
        <w:t>97</w:t>
      </w:r>
      <w:r>
        <w:rPr>
          <w:color w:val="000000"/>
          <w:spacing w:val="0"/>
          <w:w w:val="100"/>
          <w:position w:val="0"/>
        </w:rPr>
        <w:t>位。</w:t>
      </w:r>
    </w:p>
    <w:p>
      <w:pPr>
        <w:pStyle w:val="Style13"/>
        <w:keepNext w:val="0"/>
        <w:keepLines w:val="0"/>
        <w:widowControl w:val="0"/>
        <w:shd w:val="clear" w:color="auto" w:fill="auto"/>
        <w:tabs>
          <w:tab w:pos="1488" w:val="left"/>
        </w:tabs>
        <w:bidi w:val="0"/>
        <w:spacing w:before="0" w:after="0" w:line="240" w:lineRule="auto"/>
        <w:ind w:left="0" w:right="0" w:firstLine="1000"/>
        <w:jc w:val="left"/>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rPr>
        <w:t>2</w:t>
      </w:r>
      <w:r>
        <w:rPr>
          <w:color w:val="000000"/>
          <w:spacing w:val="0"/>
          <w:w w:val="100"/>
          <w:position w:val="0"/>
        </w:rPr>
        <w:t>）</w:t>
        <w:tab/>
        <w:t>本年度坏账准备转回金额：无。</w:t>
      </w:r>
    </w:p>
    <w:p>
      <w:pPr>
        <w:pStyle w:val="Style13"/>
        <w:keepNext w:val="0"/>
        <w:keepLines w:val="0"/>
        <w:widowControl w:val="0"/>
        <w:shd w:val="clear" w:color="auto" w:fill="auto"/>
        <w:tabs>
          <w:tab w:pos="1488" w:val="left"/>
        </w:tabs>
        <w:bidi w:val="0"/>
        <w:spacing w:before="0" w:after="0" w:line="240" w:lineRule="auto"/>
        <w:ind w:left="0" w:right="0" w:firstLine="1000"/>
        <w:jc w:val="left"/>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rPr>
        <w:t>3</w:t>
      </w:r>
      <w:r>
        <w:rPr>
          <w:color w:val="000000"/>
          <w:spacing w:val="0"/>
          <w:w w:val="100"/>
          <w:position w:val="0"/>
        </w:rPr>
        <w:t>）</w:t>
        <w:tab/>
        <w:t>本年度实际核销的应收账款共</w:t>
      </w:r>
      <w:r>
        <w:rPr>
          <w:rFonts w:ascii="Times New Roman" w:eastAsia="Times New Roman" w:hAnsi="Times New Roman" w:cs="Times New Roman"/>
          <w:color w:val="000000"/>
          <w:spacing w:val="0"/>
          <w:w w:val="100"/>
          <w:position w:val="0"/>
        </w:rPr>
        <w:t>21,166,477.77</w:t>
      </w:r>
      <w:r>
        <w:rPr>
          <w:color w:val="000000"/>
          <w:spacing w:val="0"/>
          <w:w w:val="100"/>
          <w:position w:val="0"/>
        </w:rPr>
        <w:t>元，涉及客户</w:t>
      </w:r>
      <w:r>
        <w:rPr>
          <w:rFonts w:ascii="Times New Roman" w:eastAsia="Times New Roman" w:hAnsi="Times New Roman" w:cs="Times New Roman"/>
          <w:color w:val="000000"/>
          <w:spacing w:val="0"/>
          <w:w w:val="100"/>
          <w:position w:val="0"/>
        </w:rPr>
        <w:t>35</w:t>
      </w:r>
      <w:r>
        <w:rPr>
          <w:color w:val="000000"/>
          <w:spacing w:val="0"/>
          <w:w w:val="100"/>
          <w:position w:val="0"/>
        </w:rPr>
        <w:t>家。</w:t>
      </w:r>
    </w:p>
    <w:p>
      <w:pPr>
        <w:pStyle w:val="Style13"/>
        <w:keepNext w:val="0"/>
        <w:keepLines w:val="0"/>
        <w:widowControl w:val="0"/>
        <w:shd w:val="clear" w:color="auto" w:fill="auto"/>
        <w:tabs>
          <w:tab w:pos="1488" w:val="left"/>
        </w:tabs>
        <w:bidi w:val="0"/>
        <w:spacing w:before="0" w:after="0" w:line="240" w:lineRule="auto"/>
        <w:ind w:left="0" w:right="0" w:firstLine="1000"/>
        <w:jc w:val="left"/>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rPr>
        <w:t>4</w:t>
      </w:r>
      <w:r>
        <w:rPr>
          <w:color w:val="000000"/>
          <w:spacing w:val="0"/>
          <w:w w:val="100"/>
          <w:position w:val="0"/>
        </w:rPr>
        <w:t>）</w:t>
        <w:tab/>
        <w:t>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）以上表决权股份股东长虹集团欠款为</w:t>
      </w:r>
      <w:r>
        <w:rPr>
          <w:rFonts w:ascii="Times New Roman" w:eastAsia="Times New Roman" w:hAnsi="Times New Roman" w:cs="Times New Roman"/>
          <w:color w:val="000000"/>
          <w:spacing w:val="0"/>
          <w:w w:val="100"/>
          <w:position w:val="0"/>
        </w:rPr>
        <w:t>50,531,436.65</w:t>
      </w:r>
      <w:r>
        <w:rPr>
          <w:color w:val="000000"/>
          <w:spacing w:val="0"/>
          <w:w w:val="100"/>
          <w:position w:val="0"/>
        </w:rPr>
        <w:t>元。</w:t>
      </w:r>
    </w:p>
    <w:p>
      <w:pPr>
        <w:pStyle w:val="Style13"/>
        <w:keepNext w:val="0"/>
        <w:keepLines w:val="0"/>
        <w:widowControl w:val="0"/>
        <w:shd w:val="clear" w:color="auto" w:fill="auto"/>
        <w:tabs>
          <w:tab w:pos="1488" w:val="left"/>
        </w:tabs>
        <w:bidi w:val="0"/>
        <w:spacing w:before="0" w:after="0" w:line="240" w:lineRule="auto"/>
        <w:ind w:left="0" w:right="0" w:firstLine="1000"/>
        <w:jc w:val="left"/>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5</w:t>
      </w:r>
      <w:r>
        <w:rPr>
          <w:color w:val="000000"/>
          <w:spacing w:val="0"/>
          <w:w w:val="100"/>
          <w:position w:val="0"/>
        </w:rPr>
        <w:t>）</w:t>
        <w:tab/>
        <w:t>应收账款前五名单位共计</w:t>
      </w:r>
      <w:r>
        <w:rPr>
          <w:rFonts w:ascii="Times New Roman" w:eastAsia="Times New Roman" w:hAnsi="Times New Roman" w:cs="Times New Roman"/>
          <w:color w:val="000000"/>
          <w:spacing w:val="0"/>
          <w:w w:val="100"/>
          <w:position w:val="0"/>
        </w:rPr>
        <w:t>1,903,436,282.60</w:t>
      </w:r>
      <w:r>
        <w:rPr>
          <w:color w:val="000000"/>
          <w:spacing w:val="0"/>
          <w:w w:val="100"/>
          <w:position w:val="0"/>
        </w:rPr>
        <w:t>元，占应收账款总额的比例为</w:t>
      </w:r>
      <w:r>
        <w:rPr>
          <w:rFonts w:ascii="Times New Roman" w:eastAsia="Times New Roman" w:hAnsi="Times New Roman" w:cs="Times New Roman"/>
          <w:color w:val="000000"/>
          <w:spacing w:val="0"/>
          <w:w w:val="100"/>
          <w:position w:val="0"/>
        </w:rPr>
        <w:t>22.23%</w:t>
      </w:r>
      <w:r>
        <w:rPr>
          <w:color w:val="000000"/>
          <w:spacing w:val="0"/>
          <w:w w:val="100"/>
          <w:position w:val="0"/>
        </w:rPr>
        <w:t>。</w:t>
      </w:r>
    </w:p>
    <w:p>
      <w:pPr>
        <w:pStyle w:val="Style13"/>
        <w:keepNext w:val="0"/>
        <w:keepLines w:val="0"/>
        <w:widowControl w:val="0"/>
        <w:shd w:val="clear" w:color="auto" w:fill="auto"/>
        <w:tabs>
          <w:tab w:pos="1488" w:val="left"/>
        </w:tabs>
        <w:bidi w:val="0"/>
        <w:spacing w:before="0" w:after="0" w:line="240" w:lineRule="auto"/>
        <w:ind w:left="0" w:right="0" w:firstLine="1000"/>
        <w:jc w:val="left"/>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6</w:t>
      </w:r>
      <w:r>
        <w:rPr>
          <w:color w:val="000000"/>
          <w:spacing w:val="0"/>
          <w:w w:val="100"/>
          <w:position w:val="0"/>
        </w:rPr>
        <w:t>）</w:t>
        <w:tab/>
        <w:t>应收款项中应收关联方款项，见注八（三）</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13"/>
        <w:keepNext w:val="0"/>
        <w:keepLines w:val="0"/>
        <w:widowControl w:val="0"/>
        <w:shd w:val="clear" w:color="auto" w:fill="auto"/>
        <w:tabs>
          <w:tab w:pos="1488" w:val="left"/>
        </w:tabs>
        <w:bidi w:val="0"/>
        <w:spacing w:before="0" w:after="0" w:line="240" w:lineRule="auto"/>
        <w:ind w:left="0" w:right="0" w:firstLine="1000"/>
        <w:jc w:val="left"/>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rPr>
        <w:t>7</w:t>
      </w:r>
      <w:r>
        <w:rPr>
          <w:color w:val="000000"/>
          <w:spacing w:val="0"/>
          <w:w w:val="100"/>
          <w:position w:val="0"/>
        </w:rPr>
        <w:t>）</w:t>
        <w:tab/>
        <w:t>应收账款中外币余额</w:t>
      </w:r>
    </w:p>
    <w:tbl>
      <w:tblPr>
        <w:tblOverlap w:val="never"/>
        <w:jc w:val="center"/>
        <w:tblLayout w:type="fixed"/>
      </w:tblPr>
      <w:tblGrid>
        <w:gridCol w:w="1229"/>
        <w:gridCol w:w="1651"/>
        <w:gridCol w:w="994"/>
        <w:gridCol w:w="1392"/>
        <w:gridCol w:w="1493"/>
        <w:gridCol w:w="989"/>
        <w:gridCol w:w="1507"/>
      </w:tblGrid>
      <w:tr>
        <w:trPr>
          <w:trHeight w:val="31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外币名称</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折算汇率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折合人民币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140" w:firstLine="0"/>
              <w:jc w:val="right"/>
              <w:rPr>
                <w:sz w:val="19"/>
                <w:szCs w:val="19"/>
              </w:rPr>
            </w:pPr>
            <w:r>
              <w:rPr>
                <w:color w:val="000000"/>
                <w:spacing w:val="0"/>
                <w:w w:val="100"/>
                <w:position w:val="0"/>
                <w:sz w:val="19"/>
                <w:szCs w:val="19"/>
              </w:rPr>
              <w:t>折算汇率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折合人民币</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161,408,972.35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984,094,363.52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65,824,728.63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413,741,331.83</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21,551,105.78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181,436,604.45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23,314,952.24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193,924,446.75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澳元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5206,778.29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28273,326.79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2,889,685.21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6.5363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18,887,849.44</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捷克克朗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20,043,555.00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0.3035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6,083218.94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26,836,495.30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0.3281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8,805,054.11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印尼盾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114,061,493,724.00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0.0005002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57,053,559.16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60,688,895,786.00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0.0006554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39,775,502.30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卢布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109,151,839.17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0.1852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20214,92061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193,632,408.01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0.206067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39,901249.42</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迪拉姆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71,429.85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118,573.55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43,568.72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74,559.15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英镑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10.0556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74,196.00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753,912.98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巴基斯坦卢比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176,800,000.00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0.05807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10,266,776.00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138,128,300.00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0.0645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8,909275.35</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5285,026.80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0.78623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4,155246.62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43"/>
        <w:gridCol w:w="1651"/>
        <w:gridCol w:w="994"/>
        <w:gridCol w:w="1392"/>
        <w:gridCol w:w="1493"/>
        <w:gridCol w:w="989"/>
        <w:gridCol w:w="1507"/>
      </w:tblGrid>
      <w:tr>
        <w:trPr>
          <w:trHeight w:val="31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外币名称</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折算汇率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折合人民币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折算汇率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折合人民币</w:t>
            </w:r>
          </w:p>
        </w:tc>
      </w:tr>
      <w:tr>
        <w:trPr>
          <w:trHeight w:val="326"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1,291,698,778.34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724,773,181.33</w:t>
            </w:r>
          </w:p>
        </w:tc>
      </w:tr>
    </w:tbl>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（8</w:t>
      </w:r>
      <w:r>
        <w:rPr>
          <w:b w:val="0"/>
          <w:bCs w:val="0"/>
          <w:color w:val="000000"/>
          <w:spacing w:val="0"/>
          <w:w w:val="100"/>
          <w:position w:val="0"/>
        </w:rPr>
        <w:t>）无以应收账款为标的进行证券化的应收款项。</w:t>
      </w:r>
    </w:p>
    <w:p>
      <w:pPr>
        <w:widowControl w:val="0"/>
        <w:spacing w:line="1" w:lineRule="exact"/>
      </w:pPr>
    </w:p>
    <w:p>
      <w:pPr>
        <w:pStyle w:val="Style16"/>
        <w:keepNext w:val="0"/>
        <w:keepLines w:val="0"/>
        <w:widowControl w:val="0"/>
        <w:shd w:val="clear" w:color="auto" w:fill="auto"/>
        <w:bidi w:val="0"/>
        <w:spacing w:before="0" w:after="0" w:line="240" w:lineRule="auto"/>
        <w:ind w:left="394" w:right="0" w:firstLine="0"/>
        <w:jc w:val="left"/>
      </w:pP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预付款项</w:t>
      </w:r>
    </w:p>
    <w:p>
      <w:pPr>
        <w:pStyle w:val="Style16"/>
        <w:keepNext w:val="0"/>
        <w:keepLines w:val="0"/>
        <w:widowControl w:val="0"/>
        <w:shd w:val="clear" w:color="auto" w:fill="auto"/>
        <w:bidi w:val="0"/>
        <w:spacing w:before="0" w:after="0" w:line="240" w:lineRule="auto"/>
        <w:ind w:left="394"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）预付款项账龄</w:t>
      </w:r>
    </w:p>
    <w:tbl>
      <w:tblPr>
        <w:tblOverlap w:val="never"/>
        <w:jc w:val="center"/>
        <w:tblLayout w:type="fixed"/>
      </w:tblPr>
      <w:tblGrid>
        <w:gridCol w:w="1867"/>
        <w:gridCol w:w="1891"/>
        <w:gridCol w:w="1392"/>
        <w:gridCol w:w="1882"/>
        <w:gridCol w:w="1598"/>
      </w:tblGrid>
      <w:tr>
        <w:trPr>
          <w:trHeight w:val="31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left"/>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额</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r>
              <w:rPr>
                <w:b/>
                <w:bCs/>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比例</w:t>
            </w:r>
            <w:r>
              <w:rPr>
                <w:b/>
                <w:bCs/>
                <w:color w:val="000000"/>
                <w:spacing w:val="0"/>
                <w:w w:val="100"/>
                <w:position w:val="0"/>
              </w:rPr>
              <w:t>％</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718,100,651.92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1,224,127,590.79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95.68</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39,191,408.77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40,181,577.59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3.14</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7,829,211.76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8,863,078.21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0.69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2,821,671.40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6,272,820.01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0.49</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767,942,943.85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bCs/>
                <w:color w:val="000000"/>
                <w:spacing w:val="0"/>
                <w:w w:val="100"/>
                <w:position w:val="0"/>
              </w:rPr>
              <w:t>1,279,445,066.60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100.00</w:t>
            </w:r>
          </w:p>
        </w:tc>
      </w:tr>
    </w:tbl>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）预付款项本年末账面余额中预付金额前</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名的金额合计为</w:t>
      </w:r>
      <w:r>
        <w:rPr>
          <w:rFonts w:ascii="Times New Roman" w:eastAsia="Times New Roman" w:hAnsi="Times New Roman" w:cs="Times New Roman"/>
          <w:b w:val="0"/>
          <w:bCs w:val="0"/>
          <w:color w:val="000000"/>
          <w:spacing w:val="0"/>
          <w:w w:val="100"/>
          <w:position w:val="0"/>
        </w:rPr>
        <w:t>257,096,928.27</w:t>
      </w:r>
      <w:r>
        <w:rPr>
          <w:b w:val="0"/>
          <w:bCs w:val="0"/>
          <w:color w:val="000000"/>
          <w:spacing w:val="0"/>
          <w:w w:val="100"/>
          <w:position w:val="0"/>
        </w:rPr>
        <w:t>元，占预付</w:t>
      </w: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款项余额的</w:t>
      </w:r>
      <w:r>
        <w:rPr>
          <w:rFonts w:ascii="Times New Roman" w:eastAsia="Times New Roman" w:hAnsi="Times New Roman" w:cs="Times New Roman"/>
          <w:b w:val="0"/>
          <w:bCs w:val="0"/>
          <w:color w:val="000000"/>
          <w:spacing w:val="0"/>
          <w:w w:val="100"/>
          <w:position w:val="0"/>
        </w:rPr>
        <w:t>33.48%</w:t>
      </w:r>
      <w:r>
        <w:rPr>
          <w:b w:val="0"/>
          <w:bCs w:val="0"/>
          <w:color w:val="000000"/>
          <w:spacing w:val="0"/>
          <w:w w:val="100"/>
          <w:position w:val="0"/>
        </w:rPr>
        <w:t>。</w:t>
      </w:r>
    </w:p>
    <w:p>
      <w:pPr>
        <w:pStyle w:val="Style16"/>
        <w:keepNext w:val="0"/>
        <w:keepLines w:val="0"/>
        <w:widowControl w:val="0"/>
        <w:shd w:val="clear" w:color="auto" w:fill="auto"/>
        <w:tabs>
          <w:tab w:pos="890" w:val="left"/>
        </w:tabs>
        <w:bidi w:val="0"/>
        <w:spacing w:before="0" w:after="0" w:line="240" w:lineRule="auto"/>
        <w:ind w:left="0"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tab/>
        <w:t>年末预付款项中无持本公司</w:t>
      </w:r>
      <w:r>
        <w:rPr>
          <w:rFonts w:ascii="Times New Roman" w:eastAsia="Times New Roman" w:hAnsi="Times New Roman" w:cs="Times New Roman"/>
          <w:b w:val="0"/>
          <w:bCs w:val="0"/>
          <w:color w:val="000000"/>
          <w:spacing w:val="0"/>
          <w:w w:val="100"/>
          <w:position w:val="0"/>
        </w:rPr>
        <w:t xml:space="preserve">5% </w:t>
      </w:r>
      <w:r>
        <w:rPr>
          <w:b w:val="0"/>
          <w:bCs w:val="0"/>
          <w:color w:val="000000"/>
          <w:spacing w:val="0"/>
          <w:w w:val="100"/>
          <w:position w:val="0"/>
        </w:rPr>
        <w:t>（含</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）以上表决权股份的股东单位欠款。</w:t>
      </w:r>
    </w:p>
    <w:p>
      <w:pPr>
        <w:pStyle w:val="Style16"/>
        <w:keepNext w:val="0"/>
        <w:keepLines w:val="0"/>
        <w:widowControl w:val="0"/>
        <w:shd w:val="clear" w:color="auto" w:fill="auto"/>
        <w:tabs>
          <w:tab w:pos="876" w:val="left"/>
        </w:tabs>
        <w:bidi w:val="0"/>
        <w:spacing w:before="0" w:after="0" w:line="240" w:lineRule="auto"/>
        <w:ind w:left="0"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w:t>
        <w:tab/>
        <w:t>预付款项中应收关联方款项，见注八（三）</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r>
    </w:p>
    <w:p>
      <w:pPr>
        <w:pStyle w:val="Style16"/>
        <w:keepNext w:val="0"/>
        <w:keepLines w:val="0"/>
        <w:widowControl w:val="0"/>
        <w:shd w:val="clear" w:color="auto" w:fill="auto"/>
        <w:tabs>
          <w:tab w:pos="905" w:val="left"/>
        </w:tabs>
        <w:bidi w:val="0"/>
        <w:spacing w:before="0" w:after="0" w:line="240" w:lineRule="auto"/>
        <w:ind w:left="0"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w:t>
        <w:tab/>
        <w:t>预付款项中外币余额：</w:t>
      </w:r>
    </w:p>
    <w:tbl>
      <w:tblPr>
        <w:tblOverlap w:val="never"/>
        <w:jc w:val="center"/>
        <w:tblLayout w:type="fixed"/>
      </w:tblPr>
      <w:tblGrid>
        <w:gridCol w:w="1195"/>
        <w:gridCol w:w="1272"/>
        <w:gridCol w:w="994"/>
        <w:gridCol w:w="1320"/>
        <w:gridCol w:w="1277"/>
        <w:gridCol w:w="994"/>
        <w:gridCol w:w="1579"/>
      </w:tblGrid>
      <w:tr>
        <w:trPr>
          <w:trHeight w:val="336"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外币名称</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折算［率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折合人民币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折算［率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折合人民币</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2327,98868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141,984,538.19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16235,321.42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102,047,11279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15,047,608.97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0.05777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869,30037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33,508,000.11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007305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2,447,759.41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718,024.37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6,044,975.39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33,722.24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280,488.10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捷克克朗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1,31024639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03035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397,65978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578,834.50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03281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189,915.60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印尼盾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9,375,925,471.51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0.0005002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4,689,837.92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5234,010,83308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0.0006554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3,430,370.70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卢布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2284,52785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0.206067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470,765.80</w:t>
            </w: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153,986,311.65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b/>
                <w:bCs/>
                <w:color w:val="000000"/>
                <w:spacing w:val="0"/>
                <w:w w:val="100"/>
                <w:position w:val="0"/>
                <w:sz w:val="18"/>
                <w:szCs w:val="18"/>
              </w:rPr>
              <w:t>108,866,412.40</w:t>
            </w:r>
          </w:p>
        </w:tc>
      </w:tr>
    </w:tbl>
    <w:p>
      <w:pPr>
        <w:pStyle w:val="Style16"/>
        <w:keepNext w:val="0"/>
        <w:keepLines w:val="0"/>
        <w:widowControl w:val="0"/>
        <w:shd w:val="clear" w:color="auto" w:fill="auto"/>
        <w:bidi w:val="0"/>
        <w:spacing w:before="0" w:after="0" w:line="240" w:lineRule="auto"/>
        <w:ind w:left="394" w:right="0" w:firstLine="0"/>
        <w:jc w:val="left"/>
      </w:pP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应收利息</w:t>
      </w:r>
    </w:p>
    <w:p>
      <w:pPr>
        <w:widowControl w:val="0"/>
        <w:spacing w:line="1" w:lineRule="exact"/>
      </w:pPr>
    </w:p>
    <w:tbl>
      <w:tblPr>
        <w:tblOverlap w:val="never"/>
        <w:jc w:val="center"/>
        <w:tblLayout w:type="fixed"/>
      </w:tblPr>
      <w:tblGrid>
        <w:gridCol w:w="3523"/>
        <w:gridCol w:w="2510"/>
        <w:gridCol w:w="2539"/>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28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定期存款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107,607,545.09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52,264,918.27</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107,607,545.09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b/>
                <w:bCs/>
                <w:color w:val="000000"/>
                <w:spacing w:val="0"/>
                <w:w w:val="100"/>
                <w:position w:val="0"/>
              </w:rPr>
              <w:t>52,264,918.27</w:t>
            </w:r>
          </w:p>
        </w:tc>
      </w:tr>
    </w:tbl>
    <w:p>
      <w:pPr>
        <w:pStyle w:val="Style16"/>
        <w:keepNext w:val="0"/>
        <w:keepLines w:val="0"/>
        <w:widowControl w:val="0"/>
        <w:shd w:val="clear" w:color="auto" w:fill="auto"/>
        <w:bidi w:val="0"/>
        <w:spacing w:before="0" w:after="0" w:line="240" w:lineRule="auto"/>
        <w:ind w:left="264" w:right="0" w:firstLine="0"/>
        <w:jc w:val="left"/>
        <w:rPr>
          <w:sz w:val="22"/>
          <w:szCs w:val="22"/>
        </w:rPr>
      </w:pPr>
      <w:r>
        <w:rPr>
          <w:b w:val="0"/>
          <w:bCs w:val="0"/>
          <w:color w:val="000000"/>
          <w:spacing w:val="0"/>
          <w:w w:val="100"/>
          <w:position w:val="0"/>
          <w:sz w:val="20"/>
          <w:szCs w:val="20"/>
        </w:rPr>
        <w:t>本年应收利息较上年增加</w:t>
      </w:r>
      <w:r>
        <w:rPr>
          <w:rFonts w:ascii="Times New Roman" w:eastAsia="Times New Roman" w:hAnsi="Times New Roman" w:cs="Times New Roman"/>
          <w:b w:val="0"/>
          <w:bCs w:val="0"/>
          <w:color w:val="000000"/>
          <w:spacing w:val="0"/>
          <w:w w:val="100"/>
          <w:position w:val="0"/>
          <w:sz w:val="22"/>
          <w:szCs w:val="22"/>
        </w:rPr>
        <w:t>55,342,626.82</w:t>
      </w:r>
      <w:r>
        <w:rPr>
          <w:b w:val="0"/>
          <w:bCs w:val="0"/>
          <w:color w:val="000000"/>
          <w:spacing w:val="0"/>
          <w:w w:val="100"/>
          <w:position w:val="0"/>
          <w:sz w:val="22"/>
          <w:szCs w:val="22"/>
        </w:rPr>
        <w:t>元，主要原因为定期存款较多。</w:t>
      </w:r>
    </w:p>
    <w:p>
      <w:pPr>
        <w:widowControl w:val="0"/>
        <w:spacing w:line="1" w:lineRule="exact"/>
      </w:pPr>
    </w:p>
    <w:p>
      <w:pPr>
        <w:pStyle w:val="Style16"/>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b w:val="0"/>
          <w:bCs w:val="0"/>
          <w:color w:val="000000"/>
          <w:spacing w:val="0"/>
          <w:w w:val="100"/>
          <w:position w:val="0"/>
        </w:rPr>
        <w:t xml:space="preserve">7. </w:t>
      </w:r>
      <w:r>
        <w:rPr>
          <w:b w:val="0"/>
          <w:bCs w:val="0"/>
          <w:color w:val="000000"/>
          <w:spacing w:val="0"/>
          <w:w w:val="100"/>
          <w:position w:val="0"/>
        </w:rPr>
        <w:t>应收股利</w:t>
      </w:r>
    </w:p>
    <w:tbl>
      <w:tblPr>
        <w:tblOverlap w:val="never"/>
        <w:jc w:val="center"/>
        <w:tblLayout w:type="fixed"/>
      </w:tblPr>
      <w:tblGrid>
        <w:gridCol w:w="3595"/>
        <w:gridCol w:w="2510"/>
        <w:gridCol w:w="2539"/>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28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四川长新制冷部件有限公司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3,321,429.92</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3,321,429.92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408" w:right="0" w:firstLine="0"/>
        <w:jc w:val="left"/>
      </w:pPr>
      <w:r>
        <w:rPr>
          <w:b w:val="0"/>
          <w:bCs w:val="0"/>
          <w:color w:val="000000"/>
          <w:spacing w:val="0"/>
          <w:w w:val="100"/>
          <w:position w:val="0"/>
        </w:rPr>
        <w:t>根据四川长新制冷部件有限公司</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19</w:t>
      </w:r>
      <w:r>
        <w:rPr>
          <w:b w:val="0"/>
          <w:bCs w:val="0"/>
          <w:color w:val="000000"/>
          <w:spacing w:val="0"/>
          <w:w w:val="100"/>
          <w:position w:val="0"/>
        </w:rPr>
        <w:t>日通过的股东会决议，将</w:t>
      </w:r>
      <w:r>
        <w:rPr>
          <w:rFonts w:ascii="Times New Roman" w:eastAsia="Times New Roman" w:hAnsi="Times New Roman" w:cs="Times New Roman"/>
          <w:b w:val="0"/>
          <w:bCs w:val="0"/>
          <w:color w:val="000000"/>
          <w:spacing w:val="0"/>
          <w:w w:val="100"/>
          <w:position w:val="0"/>
        </w:rPr>
        <w:t>2012</w:t>
      </w:r>
      <w:r>
        <w:rPr>
          <w:b w:val="0"/>
          <w:bCs w:val="0"/>
          <w:color w:val="000000"/>
          <w:spacing w:val="0"/>
          <w:w w:val="100"/>
          <w:position w:val="0"/>
        </w:rPr>
        <w:t>年末未分</w:t>
      </w: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配利润</w:t>
      </w:r>
      <w:r>
        <w:rPr>
          <w:rFonts w:ascii="Times New Roman" w:eastAsia="Times New Roman" w:hAnsi="Times New Roman" w:cs="Times New Roman"/>
          <w:b w:val="0"/>
          <w:bCs w:val="0"/>
          <w:color w:val="000000"/>
          <w:spacing w:val="0"/>
          <w:w w:val="100"/>
          <w:position w:val="0"/>
        </w:rPr>
        <w:t>9,489,799.78</w:t>
      </w:r>
      <w:r>
        <w:rPr>
          <w:b w:val="0"/>
          <w:bCs w:val="0"/>
          <w:color w:val="000000"/>
          <w:spacing w:val="0"/>
          <w:w w:val="100"/>
          <w:position w:val="0"/>
        </w:rPr>
        <w:t>元按股东出资比例全额分配，其中子公司创新投资应分红</w:t>
      </w:r>
      <w:r>
        <w:rPr>
          <w:rFonts w:ascii="Times New Roman" w:eastAsia="Times New Roman" w:hAnsi="Times New Roman" w:cs="Times New Roman"/>
          <w:b w:val="0"/>
          <w:bCs w:val="0"/>
          <w:color w:val="000000"/>
          <w:spacing w:val="0"/>
          <w:w w:val="100"/>
          <w:position w:val="0"/>
        </w:rPr>
        <w:t>3,321,429.92</w:t>
      </w:r>
      <w:r>
        <w:rPr>
          <w:b w:val="0"/>
          <w:bCs w:val="0"/>
          <w:color w:val="000000"/>
          <w:spacing w:val="0"/>
          <w:w w:val="100"/>
          <w:position w:val="0"/>
        </w:rPr>
        <w:t>元。</w:t>
      </w:r>
    </w:p>
    <w:p>
      <w:pPr>
        <w:pStyle w:val="Style16"/>
        <w:keepNext w:val="0"/>
        <w:keepLines w:val="0"/>
        <w:widowControl w:val="0"/>
        <w:shd w:val="clear" w:color="auto" w:fill="auto"/>
        <w:bidi w:val="0"/>
        <w:spacing w:before="0" w:after="0" w:line="240" w:lineRule="auto"/>
        <w:ind w:left="576" w:right="0" w:firstLine="0"/>
        <w:jc w:val="left"/>
      </w:pPr>
      <w:r>
        <w:rPr>
          <w:rFonts w:ascii="Times New Roman" w:eastAsia="Times New Roman" w:hAnsi="Times New Roman" w:cs="Times New Roman"/>
          <w:b w:val="0"/>
          <w:bCs w:val="0"/>
          <w:color w:val="000000"/>
          <w:spacing w:val="0"/>
          <w:w w:val="100"/>
          <w:position w:val="0"/>
        </w:rPr>
        <w:t>8.</w:t>
      </w:r>
      <w:r>
        <w:rPr>
          <w:b w:val="0"/>
          <w:bCs w:val="0"/>
          <w:color w:val="000000"/>
          <w:spacing w:val="0"/>
          <w:w w:val="100"/>
          <w:position w:val="0"/>
        </w:rPr>
        <w:t>其他应收款</w:t>
      </w:r>
    </w:p>
    <w:p>
      <w:pPr>
        <w:pStyle w:val="Style16"/>
        <w:keepNext w:val="0"/>
        <w:keepLines w:val="0"/>
        <w:widowControl w:val="0"/>
        <w:shd w:val="clear" w:color="auto" w:fill="auto"/>
        <w:bidi w:val="0"/>
        <w:spacing w:before="0" w:after="0" w:line="240" w:lineRule="auto"/>
        <w:ind w:left="576"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）其他应收款按种类</w:t>
      </w:r>
    </w:p>
    <w:tbl>
      <w:tblPr>
        <w:tblOverlap w:val="never"/>
        <w:jc w:val="center"/>
        <w:tblLayout w:type="fixed"/>
      </w:tblPr>
      <w:tblGrid>
        <w:gridCol w:w="2184"/>
        <w:gridCol w:w="1934"/>
        <w:gridCol w:w="1133"/>
        <w:gridCol w:w="710"/>
        <w:gridCol w:w="2074"/>
        <w:gridCol w:w="1138"/>
        <w:gridCol w:w="672"/>
      </w:tblGrid>
      <w:tr>
        <w:trPr>
          <w:trHeight w:val="331"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种类</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98"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r>
      <w:tr>
        <w:trPr>
          <w:trHeight w:val="336"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tabs>
                <w:tab w:pos="1314" w:val="left"/>
              </w:tabs>
              <w:bidi w:val="0"/>
              <w:spacing w:before="0" w:after="0" w:line="240" w:lineRule="auto"/>
              <w:ind w:left="0" w:right="0" w:firstLine="440"/>
              <w:jc w:val="left"/>
              <w:rPr>
                <w:sz w:val="19"/>
                <w:szCs w:val="19"/>
              </w:rPr>
            </w:pPr>
            <w:r>
              <w:rPr>
                <w:color w:val="000000"/>
                <w:spacing w:val="0"/>
                <w:w w:val="100"/>
                <w:position w:val="0"/>
                <w:sz w:val="19"/>
                <w:szCs w:val="19"/>
              </w:rPr>
              <w:t>金额</w:t>
              <w:tab/>
              <w:t>比例</w:t>
            </w:r>
            <w:r>
              <w:rPr>
                <w:b/>
                <w:bCs/>
                <w:color w:val="000000"/>
                <w:spacing w:val="0"/>
                <w:w w:val="100"/>
                <w:position w:val="0"/>
                <w:sz w:val="19"/>
                <w:szCs w:val="19"/>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比例</w:t>
            </w:r>
            <w:r>
              <w:rPr>
                <w:rFonts w:ascii="Times New Roman" w:eastAsia="Times New Roman" w:hAnsi="Times New Roman" w:cs="Times New Roman"/>
                <w:b/>
                <w:bCs/>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tabs>
                <w:tab w:pos="1350" w:val="left"/>
              </w:tabs>
              <w:bidi w:val="0"/>
              <w:spacing w:before="0" w:after="0" w:line="240" w:lineRule="auto"/>
              <w:ind w:left="0" w:right="0" w:firstLine="520"/>
              <w:jc w:val="left"/>
              <w:rPr>
                <w:sz w:val="19"/>
                <w:szCs w:val="19"/>
              </w:rPr>
            </w:pPr>
            <w:r>
              <w:rPr>
                <w:color w:val="000000"/>
                <w:spacing w:val="0"/>
                <w:w w:val="100"/>
                <w:position w:val="0"/>
                <w:sz w:val="19"/>
                <w:szCs w:val="19"/>
              </w:rPr>
              <w:t>金额</w:t>
              <w:tab/>
            </w:r>
            <w:r>
              <w:rPr>
                <w:rFonts w:ascii="Times New Roman" w:eastAsia="Times New Roman" w:hAnsi="Times New Roman" w:cs="Times New Roman"/>
                <w:b/>
                <w:bCs/>
                <w:color w:val="000000"/>
                <w:spacing w:val="0"/>
                <w:w w:val="100"/>
                <w:position w:val="0"/>
                <w:sz w:val="18"/>
                <w:szCs w:val="18"/>
              </w:rPr>
              <w:t>1</w:t>
            </w:r>
            <w:r>
              <w:rPr>
                <w:color w:val="000000"/>
                <w:spacing w:val="0"/>
                <w:w w:val="100"/>
                <w:position w:val="0"/>
                <w:sz w:val="19"/>
                <w:szCs w:val="19"/>
              </w:rPr>
              <w:t>比例</w:t>
            </w:r>
            <w:r>
              <w:rPr>
                <w:b/>
                <w:bCs/>
                <w:color w:val="000000"/>
                <w:spacing w:val="0"/>
                <w:w w:val="100"/>
                <w:position w:val="0"/>
                <w:sz w:val="19"/>
                <w:szCs w:val="19"/>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9"/>
                <w:szCs w:val="19"/>
              </w:rPr>
              <w:t>比例</w:t>
            </w:r>
            <w:r>
              <w:rPr>
                <w:rFonts w:ascii="Times New Roman" w:eastAsia="Times New Roman" w:hAnsi="Times New Roman" w:cs="Times New Roman"/>
                <w:b/>
                <w:bCs/>
                <w:color w:val="000000"/>
                <w:spacing w:val="0"/>
                <w:w w:val="100"/>
                <w:position w:val="0"/>
                <w:sz w:val="18"/>
                <w:szCs w:val="18"/>
              </w:rPr>
              <w:t>1%</w:t>
            </w:r>
          </w:p>
        </w:tc>
      </w:tr>
    </w:tbl>
    <w:p>
      <w:pPr>
        <w:widowControl w:val="0"/>
        <w:spacing w:line="1" w:lineRule="exact"/>
      </w:pPr>
      <w:r>
        <w:br w:type="page"/>
      </w:r>
    </w:p>
    <w:tbl>
      <w:tblPr>
        <w:tblOverlap w:val="never"/>
        <w:jc w:val="center"/>
        <w:tblLayout w:type="fixed"/>
      </w:tblPr>
      <w:tblGrid>
        <w:gridCol w:w="2198"/>
        <w:gridCol w:w="1224"/>
        <w:gridCol w:w="710"/>
        <w:gridCol w:w="1133"/>
        <w:gridCol w:w="710"/>
        <w:gridCol w:w="1368"/>
        <w:gridCol w:w="706"/>
        <w:gridCol w:w="1138"/>
        <w:gridCol w:w="672"/>
      </w:tblGrid>
      <w:tr>
        <w:trPr>
          <w:trHeight w:val="514"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单项金额重大并单项计提坏</w:t>
            </w:r>
          </w:p>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账准备的其他应收款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57,166,561.00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35256,561.00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55,514,576.56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32,824,914.26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59.13</w:t>
            </w:r>
          </w:p>
        </w:tc>
      </w:tr>
      <w:tr>
        <w:trPr>
          <w:trHeight w:val="298" w:hRule="exact"/>
        </w:trPr>
        <w:tc>
          <w:tcPr>
            <w:gridSpan w:val="9"/>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按组合计提坏账准备的其他应收款</w:t>
            </w:r>
          </w:p>
        </w:tc>
      </w:tr>
      <w:tr>
        <w:trPr>
          <w:trHeight w:val="941"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2" w:lineRule="exact"/>
              <w:ind w:left="140" w:right="0" w:firstLine="0"/>
              <w:jc w:val="both"/>
              <w:rPr>
                <w:sz w:val="16"/>
                <w:szCs w:val="16"/>
              </w:rPr>
            </w:pPr>
            <w:r>
              <w:rPr>
                <w:color w:val="000000"/>
                <w:spacing w:val="0"/>
                <w:w w:val="100"/>
                <w:position w:val="0"/>
                <w:sz w:val="16"/>
                <w:szCs w:val="16"/>
              </w:rPr>
              <w:t>除员工备用金借款、投资借 款、关联方往来款项以外的 款项</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6"/>
                <w:szCs w:val="16"/>
              </w:rPr>
              <w:t>分销业务、冰箱压 缩机业务、机顶盒业务除外）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246,590,931.03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18,865,469.95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142,754,463.08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10,798,567.77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r>
      <w:tr>
        <w:trPr>
          <w:trHeight w:val="71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exact"/>
              <w:ind w:left="140" w:right="0" w:firstLine="0"/>
              <w:jc w:val="both"/>
              <w:rPr>
                <w:sz w:val="16"/>
                <w:szCs w:val="16"/>
              </w:rPr>
            </w:pP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6"/>
                <w:szCs w:val="16"/>
              </w:rPr>
              <w:t>分销业务中除员工备用金 借款、投资借款、关联方往 来款项以外的款项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3,821,667.67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27,396,432.16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140" w:right="0" w:firstLine="0"/>
              <w:jc w:val="both"/>
              <w:rPr>
                <w:sz w:val="16"/>
                <w:szCs w:val="16"/>
              </w:rPr>
            </w:pPr>
            <w:r>
              <w:rPr>
                <w:color w:val="000000"/>
                <w:spacing w:val="0"/>
                <w:w w:val="100"/>
                <w:position w:val="0"/>
                <w:sz w:val="16"/>
                <w:szCs w:val="16"/>
              </w:rPr>
              <w:t>冰箱压缩机业务中除员工备 用金借款、投资借款、关联 方往来款项以外的款项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45,670,155.22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4,473,558.56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10,389,378.12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1,548,955.54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14.91</w:t>
            </w:r>
          </w:p>
        </w:tc>
      </w:tr>
      <w:tr>
        <w:trPr>
          <w:trHeight w:val="71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3" w:lineRule="exact"/>
              <w:ind w:left="140" w:right="0" w:firstLine="0"/>
              <w:jc w:val="both"/>
              <w:rPr>
                <w:sz w:val="16"/>
                <w:szCs w:val="16"/>
              </w:rPr>
            </w:pPr>
            <w:r>
              <w:rPr>
                <w:color w:val="000000"/>
                <w:spacing w:val="0"/>
                <w:w w:val="100"/>
                <w:position w:val="0"/>
                <w:sz w:val="16"/>
                <w:szCs w:val="16"/>
              </w:rPr>
              <w:t>机顶盒业务中除员工备用金 借款、投资借款、关联方往 来款项以外的款项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3,723,611.94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4,971,165.65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140" w:right="0" w:firstLine="0"/>
              <w:jc w:val="both"/>
              <w:rPr>
                <w:sz w:val="16"/>
                <w:szCs w:val="16"/>
              </w:rPr>
            </w:pPr>
            <w:r>
              <w:rPr>
                <w:color w:val="000000"/>
                <w:spacing w:val="0"/>
                <w:w w:val="100"/>
                <w:position w:val="0"/>
                <w:sz w:val="16"/>
                <w:szCs w:val="16"/>
              </w:rPr>
              <w:t>员工备用金借款、投资借款 和关联方往来款项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361,463292.39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292,981,868.98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组合小计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661,269,658.25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91.14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23,339,028.51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478,493,307.99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12,347,523.31</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26" w:lineRule="exact"/>
              <w:ind w:left="140" w:right="0" w:firstLine="0"/>
              <w:jc w:val="both"/>
              <w:rPr>
                <w:sz w:val="16"/>
                <w:szCs w:val="16"/>
              </w:rPr>
            </w:pPr>
            <w:r>
              <w:rPr>
                <w:color w:val="000000"/>
                <w:spacing w:val="0"/>
                <w:w w:val="100"/>
                <w:position w:val="0"/>
                <w:sz w:val="16"/>
                <w:szCs w:val="16"/>
              </w:rPr>
              <w:t>单项金额不重大并单项计提 坏账准备的其他应收款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7,084,630.35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5,501,649.44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3,592,511.33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3,592,511.33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1"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725,520,849.60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64,097,238.95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537,600,395.88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48,764,948.90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keepLines/>
        <w:widowControl w:val="0"/>
        <w:shd w:val="clear" w:color="auto" w:fill="auto"/>
        <w:bidi w:val="0"/>
        <w:spacing w:before="0" w:after="0" w:line="240" w:lineRule="auto"/>
        <w:ind w:left="1020" w:right="0" w:firstLine="0"/>
        <w:jc w:val="left"/>
      </w:pPr>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r>
        <w:rPr>
          <w:color w:val="000000"/>
          <w:spacing w:val="0"/>
          <w:w w:val="100"/>
          <w:position w:val="0"/>
        </w:rPr>
        <w:t>）年末单项金额重大并单项计提坏账准备的其他应收款:</w:t>
      </w:r>
      <w:bookmarkEnd w:id="761"/>
      <w:bookmarkEnd w:id="762"/>
      <w:bookmarkEnd w:id="763"/>
    </w:p>
    <w:tbl>
      <w:tblPr>
        <w:tblOverlap w:val="never"/>
        <w:jc w:val="center"/>
        <w:tblLayout w:type="fixed"/>
      </w:tblPr>
      <w:tblGrid>
        <w:gridCol w:w="1814"/>
        <w:gridCol w:w="1829"/>
        <w:gridCol w:w="1690"/>
        <w:gridCol w:w="1267"/>
        <w:gridCol w:w="2050"/>
      </w:tblGrid>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应收账款内容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0"/>
                <w:szCs w:val="20"/>
              </w:rPr>
              <w:t>计提比例</w:t>
            </w:r>
            <w:r>
              <w:rPr>
                <w:color w:val="000000"/>
                <w:spacing w:val="0"/>
                <w:w w:val="100"/>
                <w:position w:val="0"/>
                <w:sz w:val="26"/>
                <w:szCs w:val="26"/>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80" w:right="0" w:firstLine="0"/>
              <w:jc w:val="center"/>
            </w:pPr>
            <w:r>
              <w:rPr>
                <w:b/>
                <w:bCs/>
                <w:color w:val="000000"/>
                <w:spacing w:val="0"/>
                <w:w w:val="100"/>
                <w:position w:val="0"/>
              </w:rPr>
              <w:t>计提理由</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13,090,000.00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收回存在风险</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13,068,859.41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13,068,859.41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3,988,596.91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3,988,596.91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收回存在风险</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3,797,880.83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3,797,880.83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1,311,223.85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1,311,223.85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57,166,561.00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35,256,561.00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keepLines/>
        <w:widowControl w:val="0"/>
        <w:shd w:val="clear" w:color="auto" w:fill="auto"/>
        <w:bidi w:val="0"/>
        <w:spacing w:before="0" w:after="0" w:line="240" w:lineRule="auto"/>
        <w:ind w:left="1020" w:right="0" w:firstLine="0"/>
        <w:jc w:val="left"/>
      </w:pPr>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2</w:t>
      </w:r>
      <w:r>
        <w:rPr>
          <w:color w:val="000000"/>
          <w:spacing w:val="0"/>
          <w:w w:val="100"/>
          <w:position w:val="0"/>
        </w:rPr>
        <w:t>）按组合计提坏账准备的其他应收款</w:t>
      </w:r>
      <w:bookmarkEnd w:id="764"/>
      <w:bookmarkEnd w:id="765"/>
      <w:bookmarkEnd w:id="766"/>
    </w:p>
    <w:p>
      <w:pPr>
        <w:pStyle w:val="Style33"/>
        <w:keepNext/>
        <w:keepLines/>
        <w:widowControl w:val="0"/>
        <w:numPr>
          <w:ilvl w:val="0"/>
          <w:numId w:val="43"/>
        </w:numPr>
        <w:shd w:val="clear" w:color="auto" w:fill="auto"/>
        <w:bidi w:val="0"/>
        <w:spacing w:before="0" w:after="0" w:line="240" w:lineRule="auto"/>
        <w:ind w:left="1020" w:right="0" w:firstLine="0"/>
        <w:jc w:val="left"/>
      </w:pPr>
      <w:bookmarkStart w:id="764" w:name="bookmark764"/>
      <w:bookmarkStart w:id="765" w:name="bookmark765"/>
      <w:bookmarkStart w:id="767" w:name="bookmark767"/>
      <w:bookmarkStart w:id="768" w:name="bookmark768"/>
      <w:bookmarkEnd w:id="767"/>
      <w:r>
        <w:rPr>
          <w:color w:val="000000"/>
          <w:spacing w:val="0"/>
          <w:w w:val="100"/>
          <w:position w:val="0"/>
        </w:rPr>
        <w:t>除员工备用金借款、投资借款、关联方往来款项以外的款项</w:t>
      </w:r>
      <w:r>
        <w:rPr>
          <w:color w:val="000000"/>
          <w:spacing w:val="0"/>
          <w:w w:val="100"/>
          <w:position w:val="0"/>
        </w:rPr>
        <w:t>（</w:t>
      </w:r>
      <w:r>
        <w:rPr>
          <w:rFonts w:ascii="Times New Roman" w:eastAsia="Times New Roman" w:hAnsi="Times New Roman" w:cs="Times New Roman"/>
          <w:color w:val="000000"/>
          <w:spacing w:val="0"/>
          <w:w w:val="100"/>
          <w:position w:val="0"/>
        </w:rPr>
        <w:t>IT</w:t>
      </w:r>
      <w:r>
        <w:rPr>
          <w:color w:val="000000"/>
          <w:spacing w:val="0"/>
          <w:w w:val="100"/>
          <w:position w:val="0"/>
        </w:rPr>
        <w:t>分销业务、冰箱压缩机</w:t>
      </w:r>
      <w:bookmarkEnd w:id="764"/>
      <w:bookmarkEnd w:id="765"/>
      <w:bookmarkEnd w:id="768"/>
    </w:p>
    <w:p>
      <w:pPr>
        <w:pStyle w:val="Style33"/>
        <w:keepNext/>
        <w:keepLines/>
        <w:widowControl w:val="0"/>
        <w:shd w:val="clear" w:color="auto" w:fill="auto"/>
        <w:bidi w:val="0"/>
        <w:spacing w:before="0" w:after="0" w:line="240" w:lineRule="auto"/>
        <w:ind w:left="0" w:right="0" w:firstLine="600"/>
        <w:jc w:val="left"/>
      </w:pPr>
      <w:bookmarkStart w:id="764" w:name="bookmark764"/>
      <w:bookmarkStart w:id="765" w:name="bookmark765"/>
      <w:bookmarkStart w:id="769" w:name="bookmark769"/>
      <w:bookmarkStart w:id="770" w:name="bookmark770"/>
      <w:r>
        <w:rPr>
          <w:color w:val="000000"/>
          <w:spacing w:val="0"/>
          <w:w w:val="100"/>
          <w:position w:val="0"/>
        </w:rPr>
        <w:t>业</w:t>
      </w:r>
      <w:bookmarkEnd w:id="769"/>
      <w:r>
        <w:rPr>
          <w:color w:val="000000"/>
          <w:spacing w:val="0"/>
          <w:w w:val="100"/>
          <w:position w:val="0"/>
        </w:rPr>
        <w:t>务、机顶盒业务除外）</w:t>
      </w:r>
      <w:bookmarkEnd w:id="764"/>
      <w:bookmarkEnd w:id="765"/>
      <w:bookmarkEnd w:id="770"/>
    </w:p>
    <w:tbl>
      <w:tblPr>
        <w:tblOverlap w:val="never"/>
        <w:jc w:val="center"/>
        <w:tblLayout w:type="fixed"/>
      </w:tblPr>
      <w:tblGrid>
        <w:gridCol w:w="1373"/>
        <w:gridCol w:w="1339"/>
        <w:gridCol w:w="854"/>
        <w:gridCol w:w="1262"/>
        <w:gridCol w:w="1531"/>
        <w:gridCol w:w="970"/>
        <w:gridCol w:w="1282"/>
      </w:tblGrid>
      <w:tr>
        <w:trPr>
          <w:trHeight w:val="31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比例</w:t>
            </w:r>
            <w:r>
              <w:rPr>
                <w:b/>
                <w:bCs/>
                <w:color w:val="000000"/>
                <w:spacing w:val="0"/>
                <w:w w:val="100"/>
                <w:position w:val="0"/>
                <w:sz w:val="19"/>
                <w:szCs w:val="19"/>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比例</w:t>
            </w:r>
            <w:r>
              <w:rPr>
                <w:b/>
                <w:bCs/>
                <w:color w:val="000000"/>
                <w:spacing w:val="0"/>
                <w:w w:val="100"/>
                <w:position w:val="0"/>
                <w:sz w:val="19"/>
                <w:szCs w:val="19"/>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222,692,866.55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11,139,768.34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126,196,939.72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6,286,213.03</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11,576,651.36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1,788,841.38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11,911,358.97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1,786,703.85</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8,623,735.23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3,018,307.33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1,366,632.33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478,321.32</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1,106,943.44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608,818.90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2,251,424.31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1,238,283.37</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1,873,336.37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1,592,335.92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127,076.97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108,015.42</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上以上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717,398.08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717,398.08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901,030.78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901,030.78</w:t>
            </w:r>
          </w:p>
        </w:tc>
      </w:tr>
      <w:tr>
        <w:trPr>
          <w:trHeight w:val="302"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246,590,931.03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18,865,469.95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142,754,463.08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10,798,567.77</w:t>
            </w:r>
          </w:p>
        </w:tc>
      </w:tr>
      <w:tr>
        <w:trPr>
          <w:trHeight w:val="283" w:hRule="exact"/>
        </w:trPr>
        <w:tc>
          <w:tcPr>
            <w:tcBorders>
              <w:top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②</w:t>
            </w:r>
            <w:r>
              <w:rPr>
                <w:rFonts w:ascii="Times New Roman" w:eastAsia="Times New Roman" w:hAnsi="Times New Roman" w:cs="Times New Roman"/>
                <w:color w:val="000000"/>
                <w:spacing w:val="0"/>
                <w:w w:val="100"/>
                <w:position w:val="0"/>
              </w:rPr>
              <w:t>IT</w:t>
            </w:r>
            <w:r>
              <w:rPr>
                <w:color w:val="000000"/>
                <w:spacing w:val="0"/>
                <w:w w:val="100"/>
                <w:position w:val="0"/>
              </w:rPr>
              <w:t>分销业</w:t>
            </w:r>
          </w:p>
        </w:tc>
        <w:tc>
          <w:tcPr>
            <w:gridSpan w:val="4"/>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上务中除员工备用金借款、投资借款、关联方往来款项</w:t>
            </w:r>
          </w:p>
        </w:tc>
        <w:tc>
          <w:tcPr>
            <w:gridSpan w:val="2"/>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以外的款项</w:t>
            </w:r>
          </w:p>
        </w:tc>
      </w:tr>
    </w:tbl>
    <w:p>
      <w:pPr>
        <w:widowControl w:val="0"/>
        <w:spacing w:line="1" w:lineRule="exact"/>
      </w:pPr>
    </w:p>
    <w:tbl>
      <w:tblPr>
        <w:tblOverlap w:val="never"/>
        <w:jc w:val="center"/>
        <w:tblLayout w:type="fixed"/>
      </w:tblPr>
      <w:tblGrid>
        <w:gridCol w:w="1109"/>
        <w:gridCol w:w="1339"/>
        <w:gridCol w:w="912"/>
        <w:gridCol w:w="1306"/>
        <w:gridCol w:w="1282"/>
        <w:gridCol w:w="1339"/>
        <w:gridCol w:w="1262"/>
      </w:tblGrid>
      <w:tr>
        <w:trPr>
          <w:trHeight w:val="32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比例</w:t>
            </w:r>
            <w:r>
              <w:rPr>
                <w:b/>
                <w:bCs/>
                <w:color w:val="000000"/>
                <w:spacing w:val="0"/>
                <w:w w:val="100"/>
                <w:position w:val="0"/>
                <w:sz w:val="19"/>
                <w:szCs w:val="19"/>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比例</w:t>
            </w:r>
            <w:r>
              <w:rPr>
                <w:b/>
                <w:bCs/>
                <w:color w:val="000000"/>
                <w:spacing w:val="0"/>
                <w:w w:val="100"/>
                <w:position w:val="0"/>
                <w:sz w:val="19"/>
                <w:szCs w:val="19"/>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3,821,667.67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27,396,432.16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3,821,667.67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27,396,432.16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3"/>
        <w:keepNext w:val="0"/>
        <w:keepLines w:val="0"/>
        <w:widowControl w:val="0"/>
        <w:numPr>
          <w:ilvl w:val="0"/>
          <w:numId w:val="45"/>
        </w:numPr>
        <w:shd w:val="clear" w:color="auto" w:fill="auto"/>
        <w:bidi w:val="0"/>
        <w:spacing w:before="0" w:after="0" w:line="240" w:lineRule="auto"/>
        <w:ind w:left="0" w:right="0" w:firstLine="880"/>
        <w:jc w:val="left"/>
      </w:pPr>
      <w:bookmarkStart w:id="771" w:name="bookmark771"/>
      <w:bookmarkEnd w:id="771"/>
      <w:r>
        <w:rPr>
          <w:color w:val="000000"/>
          <w:spacing w:val="0"/>
          <w:w w:val="100"/>
          <w:position w:val="0"/>
        </w:rPr>
        <w:t>冰箱压缩机业务中除员工备用金借款、投资借款、关联方往来款项以外的款项</w:t>
      </w:r>
    </w:p>
    <w:tbl>
      <w:tblPr>
        <w:tblOverlap w:val="never"/>
        <w:jc w:val="center"/>
        <w:tblLayout w:type="fixed"/>
      </w:tblPr>
      <w:tblGrid>
        <w:gridCol w:w="1349"/>
        <w:gridCol w:w="1334"/>
        <w:gridCol w:w="912"/>
        <w:gridCol w:w="1301"/>
        <w:gridCol w:w="1339"/>
        <w:gridCol w:w="1138"/>
        <w:gridCol w:w="1195"/>
      </w:tblGrid>
      <w:tr>
        <w:trPr>
          <w:trHeight w:val="32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比例</w:t>
            </w:r>
            <w:r>
              <w:rPr>
                <w:b/>
                <w:bCs/>
                <w:color w:val="000000"/>
                <w:spacing w:val="0"/>
                <w:w w:val="100"/>
                <w:position w:val="0"/>
                <w:sz w:val="19"/>
                <w:szCs w:val="19"/>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比例</w:t>
            </w:r>
            <w:r>
              <w:rPr>
                <w:b/>
                <w:bCs/>
                <w:color w:val="000000"/>
                <w:spacing w:val="0"/>
                <w:w w:val="100"/>
                <w:position w:val="0"/>
                <w:sz w:val="19"/>
                <w:szCs w:val="19"/>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坏账准备</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37,927,815.69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83.05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1,873,890.82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7,035,957.59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351,797.88</w:t>
            </w:r>
          </w:p>
        </w:tc>
      </w:tr>
      <w:tr>
        <w:trPr>
          <w:trHeight w:val="29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4,867,710.00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730,156.50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933,823.12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140,073.47</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617,181.31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185,154.39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1,284,558.12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385,367.43</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6"/>
                <w:szCs w:val="16"/>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1,145,686.74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572,843.37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3,448.00</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919,749.06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459,874.53</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上以上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1,111,265.48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1,111,265.48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208,394.23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208,394.23</w:t>
            </w:r>
          </w:p>
        </w:tc>
      </w:tr>
      <w:tr>
        <w:trPr>
          <w:trHeight w:val="322"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45,670,155.22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4,473,558.56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10,389,378.12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1,548,955.54</w:t>
            </w:r>
          </w:p>
        </w:tc>
      </w:tr>
    </w:tbl>
    <w:p>
      <w:pPr>
        <w:pStyle w:val="Style13"/>
        <w:keepNext w:val="0"/>
        <w:keepLines w:val="0"/>
        <w:widowControl w:val="0"/>
        <w:numPr>
          <w:ilvl w:val="0"/>
          <w:numId w:val="45"/>
        </w:numPr>
        <w:shd w:val="clear" w:color="auto" w:fill="auto"/>
        <w:bidi w:val="0"/>
        <w:spacing w:before="0" w:after="0" w:line="240" w:lineRule="auto"/>
        <w:ind w:left="0" w:right="0" w:firstLine="880"/>
        <w:jc w:val="left"/>
      </w:pPr>
      <w:bookmarkStart w:id="772" w:name="bookmark772"/>
      <w:bookmarkEnd w:id="772"/>
      <w:r>
        <w:rPr>
          <w:color w:val="000000"/>
          <w:spacing w:val="0"/>
          <w:w w:val="100"/>
          <w:position w:val="0"/>
        </w:rPr>
        <w:t>机顶盒业务中除员工备用金借款、投资借款、关联方往来款项以外的款项</w:t>
      </w:r>
    </w:p>
    <w:tbl>
      <w:tblPr>
        <w:tblOverlap w:val="never"/>
        <w:jc w:val="center"/>
        <w:tblLayout w:type="fixed"/>
      </w:tblPr>
      <w:tblGrid>
        <w:gridCol w:w="1152"/>
        <w:gridCol w:w="1344"/>
        <w:gridCol w:w="1018"/>
        <w:gridCol w:w="1200"/>
        <w:gridCol w:w="1493"/>
        <w:gridCol w:w="1128"/>
        <w:gridCol w:w="1277"/>
      </w:tblGrid>
      <w:tr>
        <w:trPr>
          <w:trHeight w:val="31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19"/>
                <w:szCs w:val="19"/>
              </w:rPr>
              <w:t>比例</w:t>
            </w:r>
            <w:r>
              <w:rPr>
                <w:b/>
                <w:bCs/>
                <w:color w:val="000000"/>
                <w:spacing w:val="0"/>
                <w:w w:val="100"/>
                <w:position w:val="0"/>
                <w:sz w:val="22"/>
                <w:szCs w:val="22"/>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19"/>
                <w:szCs w:val="19"/>
              </w:rPr>
              <w:t>比例</w:t>
            </w:r>
            <w:r>
              <w:rPr>
                <w:b/>
                <w:bCs/>
                <w:color w:val="000000"/>
                <w:spacing w:val="0"/>
                <w:w w:val="100"/>
                <w:position w:val="0"/>
                <w:sz w:val="22"/>
                <w:szCs w:val="22"/>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3,723,611.94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4,971,165.65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3,723,611.94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4,971,165.65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82"/>
        <w:gridCol w:w="2342"/>
        <w:gridCol w:w="1474"/>
        <w:gridCol w:w="1589"/>
      </w:tblGrid>
      <w:tr>
        <w:trPr>
          <w:trHeight w:val="28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⑤员工备用金借款、投资借款和</w:t>
            </w:r>
          </w:p>
        </w:tc>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和关联方往来款项</w:t>
            </w:r>
          </w:p>
        </w:tc>
      </w:tr>
      <w:tr>
        <w:trPr>
          <w:trHeight w:val="31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组合名称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9"/>
                <w:szCs w:val="19"/>
              </w:rPr>
              <w:t>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关联方往来款项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3,536,845.60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员工备用金借款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268,488,464.63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应收出口退税款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1,617,982.16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投资借款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361,463,292.39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3"/>
        <w:keepNext w:val="0"/>
        <w:keepLines w:val="0"/>
        <w:widowControl w:val="0"/>
        <w:numPr>
          <w:ilvl w:val="0"/>
          <w:numId w:val="47"/>
        </w:numPr>
        <w:shd w:val="clear" w:color="auto" w:fill="auto"/>
        <w:bidi w:val="0"/>
        <w:spacing w:before="0" w:after="0" w:line="240" w:lineRule="auto"/>
        <w:ind w:left="0" w:right="0" w:firstLine="880"/>
        <w:jc w:val="left"/>
      </w:pPr>
      <w:bookmarkStart w:id="773" w:name="bookmark773"/>
      <w:bookmarkEnd w:id="773"/>
      <w:r>
        <w:rPr>
          <w:color w:val="000000"/>
          <w:spacing w:val="0"/>
          <w:w w:val="100"/>
          <w:position w:val="0"/>
        </w:rPr>
        <w:t>单项金额不重大并单项计提坏账准备的应收账款，为应收款单项金额较小，按照组合计</w:t>
      </w:r>
    </w:p>
    <w:p>
      <w:pPr>
        <w:pStyle w:val="Style1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提坏账准备不能反映其风险特征的应收款项，涉及客户</w:t>
      </w:r>
      <w:r>
        <w:rPr>
          <w:rFonts w:ascii="Times New Roman" w:eastAsia="Times New Roman" w:hAnsi="Times New Roman" w:cs="Times New Roman"/>
          <w:color w:val="000000"/>
          <w:spacing w:val="0"/>
          <w:w w:val="100"/>
          <w:position w:val="0"/>
        </w:rPr>
        <w:t>53</w:t>
      </w:r>
      <w:r>
        <w:rPr>
          <w:color w:val="000000"/>
          <w:spacing w:val="0"/>
          <w:w w:val="100"/>
          <w:position w:val="0"/>
        </w:rPr>
        <w:t>位。</w:t>
      </w:r>
    </w:p>
    <w:p>
      <w:pPr>
        <w:pStyle w:val="Style13"/>
        <w:keepNext w:val="0"/>
        <w:keepLines w:val="0"/>
        <w:widowControl w:val="0"/>
        <w:numPr>
          <w:ilvl w:val="0"/>
          <w:numId w:val="39"/>
        </w:numPr>
        <w:shd w:val="clear" w:color="auto" w:fill="auto"/>
        <w:tabs>
          <w:tab w:pos="1368" w:val="left"/>
        </w:tabs>
        <w:bidi w:val="0"/>
        <w:spacing w:before="0" w:after="0" w:line="240" w:lineRule="auto"/>
        <w:ind w:left="0" w:right="0" w:firstLine="880"/>
        <w:jc w:val="left"/>
      </w:pPr>
      <w:bookmarkStart w:id="774" w:name="bookmark774"/>
      <w:bookmarkEnd w:id="774"/>
      <w:r>
        <w:rPr>
          <w:color w:val="000000"/>
          <w:spacing w:val="0"/>
          <w:w w:val="100"/>
          <w:position w:val="0"/>
        </w:rPr>
        <w:t>坏账准备转回金额：无。</w:t>
      </w:r>
    </w:p>
    <w:p>
      <w:pPr>
        <w:pStyle w:val="Style13"/>
        <w:keepNext w:val="0"/>
        <w:keepLines w:val="0"/>
        <w:widowControl w:val="0"/>
        <w:numPr>
          <w:ilvl w:val="0"/>
          <w:numId w:val="39"/>
        </w:numPr>
        <w:shd w:val="clear" w:color="auto" w:fill="auto"/>
        <w:tabs>
          <w:tab w:pos="1368" w:val="left"/>
        </w:tabs>
        <w:bidi w:val="0"/>
        <w:spacing w:before="0" w:after="0" w:line="240" w:lineRule="auto"/>
        <w:ind w:left="0" w:right="0" w:firstLine="880"/>
        <w:jc w:val="left"/>
      </w:pPr>
      <w:bookmarkStart w:id="775" w:name="bookmark775"/>
      <w:bookmarkEnd w:id="775"/>
      <w:r>
        <w:rPr>
          <w:color w:val="000000"/>
          <w:spacing w:val="0"/>
          <w:w w:val="100"/>
          <w:position w:val="0"/>
        </w:rPr>
        <w:t>本年度实际核销的其他应收款</w:t>
      </w:r>
    </w:p>
    <w:tbl>
      <w:tblPr>
        <w:tblOverlap w:val="never"/>
        <w:jc w:val="center"/>
        <w:tblLayout w:type="fixed"/>
      </w:tblPr>
      <w:tblGrid>
        <w:gridCol w:w="1181"/>
        <w:gridCol w:w="2184"/>
        <w:gridCol w:w="1920"/>
        <w:gridCol w:w="1853"/>
        <w:gridCol w:w="1363"/>
      </w:tblGrid>
      <w:tr>
        <w:trPr>
          <w:trHeight w:val="58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其他应收款性质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核销金额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核销原因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是否因关联 交易产生</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130,989.97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不能收回</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168,091.09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不能收回</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备用金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2,009,886.61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不能收回</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90,446.47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不能收回</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2,399,414.14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3"/>
        <w:keepNext w:val="0"/>
        <w:keepLines w:val="0"/>
        <w:widowControl w:val="0"/>
        <w:numPr>
          <w:ilvl w:val="0"/>
          <w:numId w:val="39"/>
        </w:numPr>
        <w:shd w:val="clear" w:color="auto" w:fill="auto"/>
        <w:tabs>
          <w:tab w:pos="1488" w:val="left"/>
        </w:tabs>
        <w:bidi w:val="0"/>
        <w:spacing w:before="0" w:after="0" w:line="240" w:lineRule="auto"/>
        <w:ind w:left="0" w:right="0" w:firstLine="1000"/>
        <w:jc w:val="left"/>
      </w:pPr>
      <w:bookmarkStart w:id="776" w:name="bookmark776"/>
      <w:bookmarkEnd w:id="776"/>
      <w:r>
        <w:rPr>
          <w:color w:val="000000"/>
          <w:spacing w:val="0"/>
          <w:w w:val="100"/>
          <w:position w:val="0"/>
        </w:rPr>
        <w:t>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)以上表决权股份股东单位的欠款：无。</w:t>
      </w:r>
    </w:p>
    <w:p>
      <w:pPr>
        <w:pStyle w:val="Style13"/>
        <w:keepNext w:val="0"/>
        <w:keepLines w:val="0"/>
        <w:widowControl w:val="0"/>
        <w:numPr>
          <w:ilvl w:val="0"/>
          <w:numId w:val="39"/>
        </w:numPr>
        <w:shd w:val="clear" w:color="auto" w:fill="auto"/>
        <w:tabs>
          <w:tab w:pos="1488" w:val="left"/>
        </w:tabs>
        <w:bidi w:val="0"/>
        <w:spacing w:before="0" w:after="0" w:line="240" w:lineRule="auto"/>
        <w:ind w:left="0" w:right="0" w:firstLine="1000"/>
        <w:jc w:val="left"/>
      </w:pPr>
      <w:bookmarkStart w:id="777" w:name="bookmark777"/>
      <w:bookmarkEnd w:id="777"/>
      <w:r>
        <w:rPr>
          <w:color w:val="000000"/>
          <w:spacing w:val="0"/>
          <w:w w:val="100"/>
          <w:position w:val="0"/>
        </w:rPr>
        <w:t>其他应收款金额前五名单位情况</w:t>
      </w:r>
    </w:p>
    <w:tbl>
      <w:tblPr>
        <w:tblOverlap w:val="never"/>
        <w:jc w:val="center"/>
        <w:tblLayout w:type="fixed"/>
      </w:tblPr>
      <w:tblGrid>
        <w:gridCol w:w="2448"/>
        <w:gridCol w:w="1277"/>
        <w:gridCol w:w="1987"/>
        <w:gridCol w:w="1277"/>
        <w:gridCol w:w="1550"/>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与公司关系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占总额的比例</w:t>
            </w:r>
            <w:r>
              <w:rPr>
                <w:b/>
                <w:bCs/>
                <w:color w:val="000000"/>
                <w:spacing w:val="0"/>
                <w:w w:val="100"/>
                <w:position w:val="0"/>
                <w:sz w:val="19"/>
                <w:szCs w:val="19"/>
              </w:rPr>
              <w:t>％</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康太虹</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员工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87,120,000.00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12.01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节能惠民补贴款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外部单位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85,437,863.50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11.78</w:t>
            </w: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年度废弃电器电子</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产品处理基金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外部单位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75,487,872.90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10.40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外部单位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4.82</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熊任玲</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员工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23,212,685.63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306,258,422.03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b/>
                <w:bCs/>
                <w:color w:val="000000"/>
                <w:spacing w:val="0"/>
                <w:w w:val="100"/>
                <w:position w:val="0"/>
                <w:sz w:val="18"/>
                <w:szCs w:val="18"/>
              </w:rPr>
              <w:t>42.21</w:t>
            </w:r>
          </w:p>
        </w:tc>
      </w:tr>
    </w:tbl>
    <w:p>
      <w:pPr>
        <w:pStyle w:val="Style1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该金额为购买合肥长虹少数股东股权款。</w:t>
      </w:r>
      <w:r>
        <w:br w:type="page"/>
      </w:r>
    </w:p>
    <w:p>
      <w:pPr>
        <w:pStyle w:val="Style1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为预付电力局等的水电气费，为备用金借款。</w:t>
      </w:r>
    </w:p>
    <w:p>
      <w:pPr>
        <w:pStyle w:val="Style13"/>
        <w:keepNext w:val="0"/>
        <w:keepLines w:val="0"/>
        <w:widowControl w:val="0"/>
        <w:numPr>
          <w:ilvl w:val="0"/>
          <w:numId w:val="39"/>
        </w:numPr>
        <w:shd w:val="clear" w:color="auto" w:fill="auto"/>
        <w:tabs>
          <w:tab w:pos="1368" w:val="left"/>
        </w:tabs>
        <w:bidi w:val="0"/>
        <w:spacing w:before="0" w:after="0" w:line="240" w:lineRule="auto"/>
        <w:ind w:left="0" w:right="0" w:firstLine="880"/>
        <w:jc w:val="left"/>
      </w:pPr>
      <w:bookmarkStart w:id="778" w:name="bookmark778"/>
      <w:bookmarkEnd w:id="778"/>
      <w:r>
        <w:rPr>
          <w:color w:val="000000"/>
          <w:spacing w:val="0"/>
          <w:w w:val="100"/>
          <w:position w:val="0"/>
        </w:rPr>
        <w:t>其他应收关联方款项，见注八(三)</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13"/>
        <w:keepNext w:val="0"/>
        <w:keepLines w:val="0"/>
        <w:widowControl w:val="0"/>
        <w:numPr>
          <w:ilvl w:val="0"/>
          <w:numId w:val="39"/>
        </w:numPr>
        <w:shd w:val="clear" w:color="auto" w:fill="auto"/>
        <w:tabs>
          <w:tab w:pos="1368" w:val="left"/>
        </w:tabs>
        <w:bidi w:val="0"/>
        <w:spacing w:before="0" w:after="0" w:line="240" w:lineRule="auto"/>
        <w:ind w:left="0" w:right="0" w:firstLine="880"/>
        <w:jc w:val="left"/>
      </w:pPr>
      <w:bookmarkStart w:id="779" w:name="bookmark779"/>
      <w:bookmarkEnd w:id="779"/>
      <w:r>
        <w:rPr>
          <w:color w:val="000000"/>
          <w:spacing w:val="0"/>
          <w:w w:val="100"/>
          <w:position w:val="0"/>
        </w:rPr>
        <w:t>其他应收款中外币余额</w:t>
      </w:r>
    </w:p>
    <w:tbl>
      <w:tblPr>
        <w:tblOverlap w:val="never"/>
        <w:jc w:val="center"/>
        <w:tblLayout w:type="fixed"/>
      </w:tblPr>
      <w:tblGrid>
        <w:gridCol w:w="1363"/>
        <w:gridCol w:w="1344"/>
        <w:gridCol w:w="1133"/>
        <w:gridCol w:w="1277"/>
        <w:gridCol w:w="1358"/>
        <w:gridCol w:w="893"/>
        <w:gridCol w:w="1234"/>
      </w:tblGrid>
      <w:tr>
        <w:trPr>
          <w:trHeight w:val="331"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外币名称</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折算汇率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折合人民币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折算汇</w:t>
            </w:r>
          </w:p>
          <w:p>
            <w:pPr>
              <w:pStyle w:val="Style18"/>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折合人民币</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澳元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1,559.82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8,469.98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6.5363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5,516.64</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151,536.85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1,275,773.59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311,470.34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2,590,685.70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英镑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40,644.40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2,103,418.17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12,824,330.24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9293,627.84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58,415,097.79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捷克克朗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1,040209.38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0.3035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315,703.55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1,040209.38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0.3281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341,292.70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印尼盾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7,824,579,877.00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0.0005002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3,913,854.85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6256,877,597.00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0.0006554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4,100,757.58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874,790.00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0.81085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709,323.47</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迪拉姆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94,521.69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156,906.01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91,090.00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1.7113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155,882.31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韩元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698,572,646.00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0.005756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4,020,984.15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660,170,849.00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0.005793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3,824,369.73</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卢布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3,931,700.77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0.1852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728,150.98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533,658.03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0.20607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109,970.91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巴基斯坦卢比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11,121,019.00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0.05807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645,797.57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47,163,431.38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0.0645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3,042,041.32</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新加坡元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75,790.00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5.0984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386,407.74</w:t>
            </w:r>
          </w:p>
        </w:tc>
      </w:tr>
      <w:tr>
        <w:trPr>
          <w:trHeight w:val="31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23,889,970.92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73,721,990.29</w:t>
            </w:r>
          </w:p>
        </w:tc>
      </w:tr>
      <w:tr>
        <w:trPr>
          <w:trHeight w:val="28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)本集</w:t>
            </w:r>
          </w:p>
        </w:tc>
        <w:tc>
          <w:tcPr>
            <w:gridSpan w:val="6"/>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团没有以其他应收款为标的进行证券化的金额。</w:t>
            </w:r>
          </w:p>
        </w:tc>
      </w:tr>
    </w:tbl>
    <w:p>
      <w:pPr>
        <w:pStyle w:val="Style1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w:t>
      </w:r>
      <w:r>
        <w:rPr>
          <w:color w:val="000000"/>
          <w:spacing w:val="0"/>
          <w:w w:val="100"/>
          <w:position w:val="0"/>
        </w:rPr>
        <w:t>存货</w:t>
      </w:r>
    </w:p>
    <w:p>
      <w:pPr>
        <w:pStyle w:val="Style13"/>
        <w:keepNext w:val="0"/>
        <w:keepLines w:val="0"/>
        <w:widowControl w:val="0"/>
        <w:numPr>
          <w:ilvl w:val="0"/>
          <w:numId w:val="49"/>
        </w:numPr>
        <w:shd w:val="clear" w:color="auto" w:fill="auto"/>
        <w:bidi w:val="0"/>
        <w:spacing w:before="0" w:after="0" w:line="240" w:lineRule="auto"/>
        <w:ind w:left="0" w:right="0" w:firstLine="880"/>
        <w:jc w:val="left"/>
      </w:pPr>
      <w:bookmarkStart w:id="780" w:name="bookmark780"/>
      <w:bookmarkEnd w:id="780"/>
      <w:r>
        <w:rPr>
          <w:color w:val="000000"/>
          <w:spacing w:val="0"/>
          <w:w w:val="100"/>
          <w:position w:val="0"/>
        </w:rPr>
        <w:t>存货分类</w:t>
      </w:r>
    </w:p>
    <w:tbl>
      <w:tblPr>
        <w:tblOverlap w:val="never"/>
        <w:jc w:val="center"/>
        <w:tblLayout w:type="fixed"/>
      </w:tblPr>
      <w:tblGrid>
        <w:gridCol w:w="1277"/>
        <w:gridCol w:w="1421"/>
        <w:gridCol w:w="1234"/>
        <w:gridCol w:w="1478"/>
        <w:gridCol w:w="1435"/>
        <w:gridCol w:w="1238"/>
        <w:gridCol w:w="1488"/>
      </w:tblGrid>
      <w:tr>
        <w:trPr>
          <w:trHeight w:val="331"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跌价准备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账面净值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跌价准备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账面净值</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1,546,602,303.90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77,734,001.58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1,468,868,302.32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1,849282,002.33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90,996,176.57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1,758,285,825.76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低值易耗品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15,193,536.95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15,189,075.74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9,596,508.46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195,939.70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9,400,568.76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生产成本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373,268,781.47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6,875,619.31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366,393,162.16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295,666,470.09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20,658,933.69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275,007,536.40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委托加工物资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56,959,778.52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63,305.88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56,896,472.64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86,345,493.64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778,195.43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85,567298.21</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6,372,105,820.45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274,222,020.41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6,097,883,800.04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6,868,626,373.84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284,118,089.06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6,584,508,284.78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发出商品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800,770,501.64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60,753,163.91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740,017,337.73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528,478,601.75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42,359,614.17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486,118,987.58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开发成本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3,707,325,818.41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3,707,325,818.41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3280,074,355.65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3280,074,355.65</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周转材料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89,218,595.99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89,218,595.99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77,050,463.39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77,050,463.39</w:t>
            </w:r>
          </w:p>
        </w:tc>
      </w:tr>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12,961,445,137.33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419,652,572.30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12,541,792,565.03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12,995,120,269.15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439,106,948.62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12,556,013,320.53</w:t>
            </w:r>
          </w:p>
        </w:tc>
      </w:tr>
      <w:tr>
        <w:trPr>
          <w:trHeight w:val="283" w:hRule="exact"/>
        </w:trPr>
        <w:tc>
          <w:tcPr>
            <w:gridSpan w:val="4"/>
            <w:tcBorders>
              <w:top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本年末房地产项目存货余额中包含借款费用资本化</w:t>
            </w:r>
          </w:p>
        </w:tc>
        <w:tc>
          <w:tcPr>
            <w:gridSpan w:val="3"/>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匕金额如下：</w:t>
            </w:r>
          </w:p>
        </w:tc>
      </w:tr>
    </w:tbl>
    <w:p>
      <w:pPr>
        <w:widowControl w:val="0"/>
        <w:spacing w:line="1" w:lineRule="exact"/>
      </w:pPr>
    </w:p>
    <w:tbl>
      <w:tblPr>
        <w:tblOverlap w:val="never"/>
        <w:jc w:val="center"/>
        <w:tblLayout w:type="fixed"/>
      </w:tblPr>
      <w:tblGrid>
        <w:gridCol w:w="1824"/>
        <w:gridCol w:w="1680"/>
        <w:gridCol w:w="1685"/>
        <w:gridCol w:w="1685"/>
        <w:gridCol w:w="1723"/>
      </w:tblGrid>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本年增加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本年减少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年末余额</w:t>
            </w:r>
          </w:p>
        </w:tc>
      </w:tr>
      <w:tr>
        <w:trPr>
          <w:trHeight w:val="24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景德镇置业公司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47,000,218.36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7,284,340.57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20,991,570.71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33,292,988.22</w:t>
            </w:r>
          </w:p>
        </w:tc>
      </w:tr>
      <w:tr>
        <w:trPr>
          <w:trHeight w:val="24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东莞置业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38,427,085.40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16,757,661.00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6,925,948.30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48,258,798.10</w:t>
            </w:r>
          </w:p>
        </w:tc>
      </w:tr>
      <w:tr>
        <w:trPr>
          <w:trHeight w:val="24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安州置业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31,169,267.95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28,010,916.45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59,180,184.40</w:t>
            </w:r>
          </w:p>
        </w:tc>
      </w:tr>
      <w:tr>
        <w:trPr>
          <w:trHeight w:val="24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成都置业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904,389.55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61,153,157.05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62,057,546.60</w:t>
            </w:r>
          </w:p>
        </w:tc>
      </w:tr>
      <w:tr>
        <w:trPr>
          <w:trHeight w:val="24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母公司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146,755,138.43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33,645,865.42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43,139,663.25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137,261,340.60</w:t>
            </w:r>
          </w:p>
        </w:tc>
      </w:tr>
      <w:tr>
        <w:trPr>
          <w:trHeight w:val="288"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264,256,099.69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146,851,940.49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b/>
                <w:bCs/>
                <w:color w:val="000000"/>
                <w:spacing w:val="0"/>
                <w:w w:val="100"/>
                <w:position w:val="0"/>
                <w:sz w:val="18"/>
                <w:szCs w:val="18"/>
              </w:rPr>
              <w:t>71,057,182.26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340,050,857.92</w:t>
            </w:r>
          </w:p>
        </w:tc>
      </w:tr>
    </w:tbl>
    <w:p>
      <w:pPr>
        <w:pStyle w:val="Style13"/>
        <w:keepNext w:val="0"/>
        <w:keepLines w:val="0"/>
        <w:widowControl w:val="0"/>
        <w:shd w:val="clear" w:color="auto" w:fill="auto"/>
        <w:bidi w:val="0"/>
        <w:spacing w:before="0" w:after="0" w:line="276" w:lineRule="exact"/>
        <w:ind w:left="460" w:right="0" w:firstLine="420"/>
        <w:jc w:val="both"/>
      </w:pPr>
      <w:r>
        <w:rPr>
          <w:color w:val="000000"/>
          <w:spacing w:val="0"/>
          <w:w w:val="100"/>
          <w:position w:val="0"/>
        </w:rPr>
        <w:t>借款费用资本化计算的依据是根据《企业会计准则第</w:t>
      </w:r>
      <w:r>
        <w:rPr>
          <w:rFonts w:ascii="Times New Roman" w:eastAsia="Times New Roman" w:hAnsi="Times New Roman" w:cs="Times New Roman"/>
          <w:color w:val="000000"/>
          <w:spacing w:val="0"/>
          <w:w w:val="100"/>
          <w:position w:val="0"/>
        </w:rPr>
        <w:t>17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借款费用》的规定，资本化率 是根据各资产占有方的一般借款加权平均利率计算确定。资本化减少金额为结转房地产成本时 按成本比例结转减少。</w:t>
      </w:r>
    </w:p>
    <w:p>
      <w:pPr>
        <w:pStyle w:val="Style13"/>
        <w:keepNext w:val="0"/>
        <w:keepLines w:val="0"/>
        <w:widowControl w:val="0"/>
        <w:numPr>
          <w:ilvl w:val="0"/>
          <w:numId w:val="49"/>
        </w:numPr>
        <w:shd w:val="clear" w:color="auto" w:fill="auto"/>
        <w:bidi w:val="0"/>
        <w:spacing w:before="0" w:after="0" w:line="240" w:lineRule="auto"/>
        <w:ind w:left="0" w:right="0" w:firstLine="1000"/>
        <w:jc w:val="left"/>
      </w:pPr>
      <w:bookmarkStart w:id="781" w:name="bookmark781"/>
      <w:bookmarkEnd w:id="781"/>
      <w:r>
        <w:rPr>
          <w:color w:val="000000"/>
          <w:spacing w:val="0"/>
          <w:w w:val="100"/>
          <w:position w:val="0"/>
        </w:rPr>
        <w:t>存货跌价准备</w:t>
      </w:r>
      <w:r>
        <w:br w:type="page"/>
      </w:r>
    </w:p>
    <w:tbl>
      <w:tblPr>
        <w:tblOverlap w:val="never"/>
        <w:jc w:val="left"/>
        <w:tblLayout w:type="fixed"/>
      </w:tblPr>
      <w:tblGrid>
        <w:gridCol w:w="1344"/>
        <w:gridCol w:w="1579"/>
        <w:gridCol w:w="1320"/>
        <w:gridCol w:w="1579"/>
        <w:gridCol w:w="1334"/>
        <w:gridCol w:w="1387"/>
      </w:tblGrid>
      <w:tr>
        <w:trPr>
          <w:trHeight w:val="31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9"/>
                <w:szCs w:val="19"/>
              </w:rPr>
              <w:t>本年增加</w:t>
            </w:r>
            <w:r>
              <w:rPr>
                <w:rFonts w:ascii="Times New Roman" w:eastAsia="Times New Roman" w:hAnsi="Times New Roman" w:cs="Times New Roman"/>
                <w:b/>
                <w:bCs/>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本年减少</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年末金额</w:t>
            </w:r>
          </w:p>
        </w:tc>
      </w:tr>
      <w:tr>
        <w:trPr>
          <w:trHeight w:val="29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9"/>
                <w:szCs w:val="19"/>
              </w:rPr>
              <w:t>转销等</w:t>
            </w:r>
            <w:r>
              <w:rPr>
                <w:rFonts w:ascii="Times New Roman" w:eastAsia="Times New Roman" w:hAnsi="Times New Roman" w:cs="Times New Roman"/>
                <w:b/>
                <w:bCs/>
                <w:color w:val="000000"/>
                <w:spacing w:val="0"/>
                <w:w w:val="100"/>
                <w:position w:val="0"/>
                <w:sz w:val="18"/>
                <w:szCs w:val="18"/>
              </w:rPr>
              <w:t>*</w:t>
            </w:r>
          </w:p>
        </w:tc>
        <w:tc>
          <w:tcPr>
            <w:vMerge/>
            <w:tcBorders>
              <w:left w:val="single" w:sz="4"/>
            </w:tcBorders>
            <w:shd w:val="clear" w:color="auto" w:fill="FFFFFF"/>
            <w:vAlign w:val="center"/>
          </w:tcPr>
          <w:p>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90,996,176.57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629,067.80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12,633,107.19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77,734,001.58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低值易耗品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195,939.70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191,478.49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4,461.21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生产成本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20,658,933.69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11,794,670.21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1,988,644.17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6,875,619.31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委托加工物资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778,195.43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714,889.55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63,305.88</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284,118,08906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297,032,08421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306,928,152.86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274^22,02041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发出商品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42,359,614.17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162,732,83221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144,339282.47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60,753,163.91</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b/>
                <w:bCs/>
                <w:color w:val="000000"/>
                <w:spacing w:val="0"/>
                <w:w w:val="100"/>
                <w:position w:val="0"/>
                <w:sz w:val="18"/>
                <w:szCs w:val="18"/>
              </w:rPr>
              <w:t>439,106,948.62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459,764,916.42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b/>
                <w:bCs/>
                <w:color w:val="000000"/>
                <w:spacing w:val="0"/>
                <w:w w:val="100"/>
                <w:position w:val="0"/>
                <w:sz w:val="18"/>
                <w:szCs w:val="18"/>
              </w:rPr>
              <w:t>12,615,216.50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466,604,076.24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419,652,572.30</w:t>
            </w:r>
          </w:p>
        </w:tc>
      </w:tr>
    </w:tbl>
    <w:p>
      <w:pPr>
        <w:pStyle w:val="Style16"/>
        <w:keepNext w:val="0"/>
        <w:keepLines w:val="0"/>
        <w:widowControl w:val="0"/>
        <w:shd w:val="clear" w:color="auto" w:fill="auto"/>
        <w:bidi w:val="0"/>
        <w:spacing w:before="0" w:after="0" w:line="240" w:lineRule="auto"/>
        <w:ind w:left="0" w:right="0" w:firstLine="0"/>
        <w:jc w:val="center"/>
      </w:pPr>
      <w:r>
        <mc:AlternateContent>
          <mc:Choice Requires="wps">
            <w:drawing>
              <wp:anchor distT="94615" distB="85090" distL="114300" distR="5823585" simplePos="0" relativeHeight="125829388" behindDoc="0" locked="0" layoutInCell="1" allowOverlap="1">
                <wp:simplePos x="0" y="0"/>
                <wp:positionH relativeFrom="page">
                  <wp:posOffset>463550</wp:posOffset>
                </wp:positionH>
                <wp:positionV relativeFrom="margin">
                  <wp:posOffset>8305800</wp:posOffset>
                </wp:positionV>
                <wp:extent cx="713105" cy="158750"/>
                <wp:wrapTopAndBottom/>
                <wp:docPr id="49" name="Shape 49"/>
                <a:graphic xmlns:a="http://schemas.openxmlformats.org/drawingml/2006/main">
                  <a:graphicData uri="http://schemas.microsoft.com/office/word/2010/wordprocessingShape">
                    <wps:wsp>
                      <wps:cNvSpPr txBox="1"/>
                      <wps:spPr>
                        <a:xfrm>
                          <a:ext cx="713105" cy="158750"/>
                        </a:xfrm>
                        <a:prstGeom prst="rect"/>
                        <a:noFill/>
                      </wps:spPr>
                      <wps:txbx>
                        <w:txbxContent>
                          <w:p>
                            <w:pPr>
                              <w:pStyle w:val="Style13"/>
                              <w:keepNext w:val="0"/>
                              <w:keepLines w:val="0"/>
                              <w:widowControl w:val="0"/>
                              <w:pBdr>
                                <w:top w:val="single" w:sz="4" w:space="0" w:color="auto"/>
                              </w:pBdr>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被投资单位名称</w:t>
                            </w:r>
                          </w:p>
                        </w:txbxContent>
                      </wps:txbx>
                      <wps:bodyPr wrap="none" lIns="0" tIns="0" rIns="0" bIns="0">
                        <a:noAutoFit/>
                      </wps:bodyPr>
                    </wps:wsp>
                  </a:graphicData>
                </a:graphic>
              </wp:anchor>
            </w:drawing>
          </mc:Choice>
          <mc:Fallback>
            <w:pict>
              <v:shape id="_x0000_s1075" type="#_x0000_t202" style="position:absolute;margin-left:36.5pt;margin-top:654.pt;width:56.149999999999999pt;height:12.5pt;z-index:-125829365;mso-wrap-distance-left:9.pt;mso-wrap-distance-top:7.4500000000000002pt;mso-wrap-distance-right:458.55000000000001pt;mso-wrap-distance-bottom:6.7000000000000002pt;mso-position-horizontal-relative:page;mso-position-vertical-relative:margin" filled="f" stroked="f">
                <v:textbox inset="0,0,0,0">
                  <w:txbxContent>
                    <w:p>
                      <w:pPr>
                        <w:pStyle w:val="Style13"/>
                        <w:keepNext w:val="0"/>
                        <w:keepLines w:val="0"/>
                        <w:widowControl w:val="0"/>
                        <w:pBdr>
                          <w:top w:val="single" w:sz="4" w:space="0" w:color="auto"/>
                        </w:pBdr>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被投资单位名称</w:t>
                      </w:r>
                    </w:p>
                  </w:txbxContent>
                </v:textbox>
                <w10:wrap type="topAndBottom" anchorx="page" anchory="margin"/>
              </v:shape>
            </w:pict>
          </mc:Fallback>
        </mc:AlternateContent>
      </w:r>
      <w:r>
        <mc:AlternateContent>
          <mc:Choice Requires="wps">
            <w:drawing>
              <wp:anchor distT="0" distB="0" distL="1363980" distR="772795" simplePos="0" relativeHeight="125829390" behindDoc="0" locked="0" layoutInCell="1" allowOverlap="1">
                <wp:simplePos x="0" y="0"/>
                <wp:positionH relativeFrom="page">
                  <wp:posOffset>1713230</wp:posOffset>
                </wp:positionH>
                <wp:positionV relativeFrom="margin">
                  <wp:posOffset>8211185</wp:posOffset>
                </wp:positionV>
                <wp:extent cx="4514215" cy="338455"/>
                <wp:wrapTopAndBottom/>
                <wp:docPr id="51" name="Shape 51"/>
                <a:graphic xmlns:a="http://schemas.openxmlformats.org/drawingml/2006/main">
                  <a:graphicData uri="http://schemas.microsoft.com/office/word/2010/wordprocessingShape">
                    <wps:wsp>
                      <wps:cNvSpPr txBox="1"/>
                      <wps:spPr>
                        <a:xfrm>
                          <a:ext cx="4514215" cy="338455"/>
                        </a:xfrm>
                        <a:prstGeom prst="rect"/>
                        <a:noFill/>
                      </wps:spPr>
                      <wps:txbx>
                        <w:txbxContent>
                          <w:tbl>
                            <w:tblPr>
                              <w:tblOverlap w:val="never"/>
                              <w:jc w:val="left"/>
                              <w:tblLayout w:type="fixed"/>
                            </w:tblPr>
                            <w:tblGrid>
                              <w:gridCol w:w="624"/>
                              <w:gridCol w:w="614"/>
                              <w:gridCol w:w="1262"/>
                              <w:gridCol w:w="1138"/>
                              <w:gridCol w:w="1133"/>
                              <w:gridCol w:w="1066"/>
                              <w:gridCol w:w="1272"/>
                            </w:tblGrid>
                            <w:tr>
                              <w:trPr>
                                <w:tblHeader/>
                                <w:trHeight w:val="53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9"/>
                                      <w:szCs w:val="19"/>
                                    </w:rPr>
                                    <w:t>持股</w:t>
                                  </w:r>
                                  <w:r>
                                    <w:rPr>
                                      <w:rFonts w:ascii="Times New Roman" w:eastAsia="Times New Roman" w:hAnsi="Times New Roman" w:cs="Times New Roman"/>
                                      <w:b/>
                                      <w:bCs/>
                                      <w:color w:val="000000"/>
                                      <w:spacing w:val="0"/>
                                      <w:w w:val="100"/>
                                      <w:position w:val="0"/>
                                      <w:sz w:val="18"/>
                                      <w:szCs w:val="18"/>
                                    </w:rPr>
                                    <w:t>t</w:t>
                                  </w:r>
                                  <w:r>
                                    <w:rPr>
                                      <w:color w:val="000000"/>
                                      <w:spacing w:val="0"/>
                                      <w:w w:val="100"/>
                                      <w:position w:val="0"/>
                                      <w:sz w:val="19"/>
                                      <w:szCs w:val="19"/>
                                    </w:rPr>
                                    <w:t>匕 例</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9"/>
                                      <w:szCs w:val="19"/>
                                    </w:rPr>
                                    <w:t>表决权比 例</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投资成本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年初金额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本年增加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本年减少</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额</w:t>
                                  </w:r>
                                </w:p>
                              </w:tc>
                            </w:tr>
                          </w:tbl>
                          <w:p>
                            <w:pPr>
                              <w:widowControl w:val="0"/>
                              <w:spacing w:line="1" w:lineRule="exact"/>
                            </w:pPr>
                          </w:p>
                        </w:txbxContent>
                      </wps:txbx>
                      <wps:bodyPr lIns="0" tIns="0" rIns="0" bIns="0">
                        <a:noAutoFit/>
                      </wps:bodyPr>
                    </wps:wsp>
                  </a:graphicData>
                </a:graphic>
              </wp:anchor>
            </w:drawing>
          </mc:Choice>
          <mc:Fallback>
            <w:pict>
              <v:shape id="_x0000_s1077" type="#_x0000_t202" style="position:absolute;margin-left:134.90000000000001pt;margin-top:646.55000000000007pt;width:355.44999999999999pt;height:26.650000000000002pt;z-index:-125829363;mso-wrap-distance-left:107.40000000000001pt;mso-wrap-distance-right:60.850000000000001pt;mso-position-horizontal-relative:page;mso-position-vertical-relative:margin" filled="f" stroked="f">
                <v:textbox inset="0,0,0,0">
                  <w:txbxContent>
                    <w:tbl>
                      <w:tblPr>
                        <w:tblOverlap w:val="never"/>
                        <w:jc w:val="left"/>
                        <w:tblLayout w:type="fixed"/>
                      </w:tblPr>
                      <w:tblGrid>
                        <w:gridCol w:w="624"/>
                        <w:gridCol w:w="614"/>
                        <w:gridCol w:w="1262"/>
                        <w:gridCol w:w="1138"/>
                        <w:gridCol w:w="1133"/>
                        <w:gridCol w:w="1066"/>
                        <w:gridCol w:w="1272"/>
                      </w:tblGrid>
                      <w:tr>
                        <w:trPr>
                          <w:tblHeader/>
                          <w:trHeight w:val="53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9"/>
                                <w:szCs w:val="19"/>
                              </w:rPr>
                              <w:t>持股</w:t>
                            </w:r>
                            <w:r>
                              <w:rPr>
                                <w:rFonts w:ascii="Times New Roman" w:eastAsia="Times New Roman" w:hAnsi="Times New Roman" w:cs="Times New Roman"/>
                                <w:b/>
                                <w:bCs/>
                                <w:color w:val="000000"/>
                                <w:spacing w:val="0"/>
                                <w:w w:val="100"/>
                                <w:position w:val="0"/>
                                <w:sz w:val="18"/>
                                <w:szCs w:val="18"/>
                              </w:rPr>
                              <w:t>t</w:t>
                            </w:r>
                            <w:r>
                              <w:rPr>
                                <w:color w:val="000000"/>
                                <w:spacing w:val="0"/>
                                <w:w w:val="100"/>
                                <w:position w:val="0"/>
                                <w:sz w:val="19"/>
                                <w:szCs w:val="19"/>
                              </w:rPr>
                              <w:t>匕 例</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9"/>
                                <w:szCs w:val="19"/>
                              </w:rPr>
                              <w:t>表决权比 例</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投资成本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年初金额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本年增加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本年减少</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额</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6273165</wp:posOffset>
                </wp:positionH>
                <wp:positionV relativeFrom="margin">
                  <wp:posOffset>8305800</wp:posOffset>
                </wp:positionV>
                <wp:extent cx="612775" cy="158750"/>
                <wp:wrapNone/>
                <wp:docPr id="53" name="Shape 53"/>
                <a:graphic xmlns:a="http://schemas.openxmlformats.org/drawingml/2006/main">
                  <a:graphicData uri="http://schemas.microsoft.com/office/word/2010/wordprocessingShape">
                    <wps:wsp>
                      <wps:cNvSpPr txBox="1"/>
                      <wps:spPr>
                        <a:xfrm>
                          <a:ext cx="612775" cy="1587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9"/>
                                <w:szCs w:val="19"/>
                              </w:rPr>
                            </w:pPr>
                            <w:r>
                              <w:rPr>
                                <w:b w:val="0"/>
                                <w:bCs w:val="0"/>
                                <w:color w:val="000000"/>
                                <w:spacing w:val="0"/>
                                <w:w w:val="100"/>
                                <w:position w:val="0"/>
                                <w:sz w:val="19"/>
                                <w:szCs w:val="19"/>
                              </w:rPr>
                              <w:t>本年现金红利</w:t>
                            </w:r>
                          </w:p>
                        </w:txbxContent>
                      </wps:txbx>
                      <wps:bodyPr lIns="0" tIns="0" rIns="0" bIns="0">
                        <a:noAutoFit/>
                      </wps:bodyPr>
                    </wps:wsp>
                  </a:graphicData>
                </a:graphic>
              </wp:anchor>
            </w:drawing>
          </mc:Choice>
          <mc:Fallback>
            <w:pict>
              <v:shape id="_x0000_s1079" type="#_x0000_t202" style="position:absolute;margin-left:493.94999999999999pt;margin-top:654.pt;width:48.25pt;height:12.5pt;z-index:251657729;mso-wrap-distance-left:0;mso-wrap-distance-right:0;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9"/>
                          <w:szCs w:val="19"/>
                        </w:rPr>
                      </w:pPr>
                      <w:r>
                        <w:rPr>
                          <w:b w:val="0"/>
                          <w:bCs w:val="0"/>
                          <w:color w:val="000000"/>
                          <w:spacing w:val="0"/>
                          <w:w w:val="100"/>
                          <w:position w:val="0"/>
                          <w:sz w:val="19"/>
                          <w:szCs w:val="19"/>
                        </w:rPr>
                        <w:t>本年现金红利</w:t>
                      </w:r>
                    </w:p>
                  </w:txbxContent>
                </v:textbox>
                <w10:wrap anchorx="page" anchory="margin"/>
              </v:shape>
            </w:pict>
          </mc:Fallback>
        </mc:AlternateConten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存货跌价准备本年增加的金额中：本年纳入合并范围的子公司长智光电合并日金额</w:t>
      </w:r>
    </w:p>
    <w:p>
      <w:pPr>
        <w:widowControl w:val="0"/>
        <w:spacing w:line="1" w:lineRule="exact"/>
      </w:pPr>
    </w:p>
    <w:p>
      <w:pPr>
        <w:pStyle w:val="Style1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b w:val="0"/>
          <w:bCs w:val="0"/>
          <w:color w:val="000000"/>
          <w:spacing w:val="0"/>
          <w:w w:val="100"/>
          <w:position w:val="0"/>
        </w:rPr>
        <w:t>359,201.32</w:t>
      </w:r>
      <w:r>
        <w:rPr>
          <w:b w:val="0"/>
          <w:bCs w:val="0"/>
          <w:color w:val="000000"/>
          <w:spacing w:val="0"/>
          <w:w w:val="100"/>
          <w:position w:val="0"/>
        </w:rPr>
        <w:t>元；其余为本年计提。</w:t>
      </w:r>
    </w:p>
    <w:p>
      <w:pPr>
        <w:pStyle w:val="Style16"/>
        <w:keepNext w:val="0"/>
        <w:keepLines w:val="0"/>
        <w:widowControl w:val="0"/>
        <w:shd w:val="clear" w:color="auto" w:fill="auto"/>
        <w:bidi w:val="0"/>
        <w:spacing w:before="0" w:after="40" w:line="240" w:lineRule="auto"/>
        <w:ind w:left="0"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）存货中所有权受到限制的资产：无。</w:t>
      </w:r>
    </w:p>
    <w:p>
      <w:pPr>
        <w:pStyle w:val="Style1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b w:val="0"/>
          <w:bCs w:val="0"/>
          <w:color w:val="000000"/>
          <w:spacing w:val="0"/>
          <w:w w:val="100"/>
          <w:position w:val="0"/>
        </w:rPr>
        <w:t>10.</w:t>
      </w:r>
      <w:r>
        <w:rPr>
          <w:b w:val="0"/>
          <w:bCs w:val="0"/>
          <w:color w:val="000000"/>
          <w:spacing w:val="0"/>
          <w:w w:val="100"/>
          <w:position w:val="0"/>
        </w:rPr>
        <w:t>其他流动资产</w:t>
      </w:r>
    </w:p>
    <w:tbl>
      <w:tblPr>
        <w:tblOverlap w:val="never"/>
        <w:jc w:val="left"/>
        <w:tblLayout w:type="fixed"/>
      </w:tblPr>
      <w:tblGrid>
        <w:gridCol w:w="2198"/>
        <w:gridCol w:w="2150"/>
        <w:gridCol w:w="2150"/>
        <w:gridCol w:w="2136"/>
      </w:tblGrid>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性质</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预缴税费</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9,120,897.41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5,499,885.64</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理财产品</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预付保险费等</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47,931.15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b/>
                <w:bCs/>
                <w:color w:val="000000"/>
                <w:spacing w:val="0"/>
                <w:w w:val="100"/>
                <w:position w:val="0"/>
              </w:rPr>
              <w:t>102,168,828.56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b/>
                <w:bCs/>
                <w:color w:val="000000"/>
                <w:spacing w:val="0"/>
                <w:w w:val="100"/>
                <w:position w:val="0"/>
              </w:rPr>
              <w:t>5,499,885.64</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 xml:space="preserve">*1 </w:t>
      </w:r>
      <w:r>
        <w:rPr>
          <w:b w:val="0"/>
          <w:bCs w:val="0"/>
          <w:color w:val="000000"/>
          <w:spacing w:val="0"/>
          <w:w w:val="100"/>
          <w:position w:val="0"/>
        </w:rPr>
        <w:t>：主要是公司房地产项目按合同预收客户销售款时按规定向当地税务机关预缴的各项税</w:t>
      </w:r>
    </w:p>
    <w:p>
      <w:pPr>
        <w:pStyle w:val="Style16"/>
        <w:keepNext w:val="0"/>
        <w:keepLines w:val="0"/>
        <w:widowControl w:val="0"/>
        <w:shd w:val="clear" w:color="auto" w:fill="auto"/>
        <w:bidi w:val="0"/>
        <w:spacing w:before="0" w:after="0" w:line="240" w:lineRule="auto"/>
        <w:ind w:left="0" w:right="0" w:firstLine="0"/>
        <w:jc w:val="distribute"/>
      </w:pPr>
      <w:r>
        <w:rPr>
          <w:b w:val="0"/>
          <w:bCs w:val="0"/>
          <w:color w:val="000000"/>
          <w:spacing w:val="0"/>
          <w:w w:val="100"/>
          <w:position w:val="0"/>
        </w:rPr>
        <w:t>费。</w:t>
      </w:r>
    </w:p>
    <w:p>
      <w:pPr>
        <w:widowControl w:val="0"/>
        <w:spacing w:line="1" w:lineRule="exact"/>
      </w:pPr>
    </w:p>
    <w:p>
      <w:pPr>
        <w:pStyle w:val="Style16"/>
        <w:keepNext w:val="0"/>
        <w:keepLines w:val="0"/>
        <w:widowControl w:val="0"/>
        <w:shd w:val="clear" w:color="auto" w:fill="auto"/>
        <w:bidi w:val="0"/>
        <w:spacing w:before="0" w:after="0" w:line="240" w:lineRule="auto"/>
        <w:ind w:left="394" w:right="0" w:firstLine="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r>
      <w:r>
        <w:rPr>
          <w:b w:val="0"/>
          <w:bCs w:val="0"/>
          <w:color w:val="000000"/>
          <w:spacing w:val="0"/>
          <w:w w:val="100"/>
          <w:position w:val="0"/>
        </w:rPr>
        <w:t>详见华意压缩</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年财务报表附注六</w:t>
      </w:r>
      <w:r>
        <w:rPr>
          <w:rFonts w:ascii="Times New Roman" w:eastAsia="Times New Roman" w:hAnsi="Times New Roman" w:cs="Times New Roman"/>
          <w:b w:val="0"/>
          <w:bCs w:val="0"/>
          <w:color w:val="000000"/>
          <w:spacing w:val="0"/>
          <w:w w:val="100"/>
          <w:position w:val="0"/>
        </w:rPr>
        <w:t>.7</w:t>
      </w:r>
      <w:r>
        <w:rPr>
          <w:b w:val="0"/>
          <w:bCs w:val="0"/>
          <w:color w:val="000000"/>
          <w:spacing w:val="0"/>
          <w:w w:val="100"/>
          <w:position w:val="0"/>
        </w:rPr>
        <w:t>。</w:t>
      </w:r>
    </w:p>
    <w:p>
      <w:pPr>
        <w:pStyle w:val="Style16"/>
        <w:keepNext w:val="0"/>
        <w:keepLines w:val="0"/>
        <w:widowControl w:val="0"/>
        <w:shd w:val="clear" w:color="auto" w:fill="auto"/>
        <w:bidi w:val="0"/>
        <w:spacing w:before="0" w:after="0" w:line="240" w:lineRule="auto"/>
        <w:ind w:left="394" w:right="0" w:firstLine="0"/>
        <w:jc w:val="left"/>
      </w:pPr>
      <w:r>
        <w:rPr>
          <w:rFonts w:ascii="Times New Roman" w:eastAsia="Times New Roman" w:hAnsi="Times New Roman" w:cs="Times New Roman"/>
          <w:b w:val="0"/>
          <w:bCs w:val="0"/>
          <w:color w:val="000000"/>
          <w:spacing w:val="0"/>
          <w:w w:val="100"/>
          <w:position w:val="0"/>
        </w:rPr>
        <w:t>11.</w:t>
      </w:r>
      <w:r>
        <w:rPr>
          <w:b w:val="0"/>
          <w:bCs w:val="0"/>
          <w:color w:val="000000"/>
          <w:spacing w:val="0"/>
          <w:w w:val="100"/>
          <w:position w:val="0"/>
        </w:rPr>
        <w:t>持有至到期投资</w:t>
      </w:r>
    </w:p>
    <w:tbl>
      <w:tblPr>
        <w:tblOverlap w:val="never"/>
        <w:jc w:val="left"/>
        <w:tblLayout w:type="fixed"/>
      </w:tblPr>
      <w:tblGrid>
        <w:gridCol w:w="4272"/>
        <w:gridCol w:w="2150"/>
        <w:gridCol w:w="2189"/>
      </w:tblGrid>
      <w:tr>
        <w:trPr>
          <w:trHeight w:val="31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年初金额</w:t>
            </w:r>
          </w:p>
        </w:tc>
      </w:tr>
      <w:tr>
        <w:trPr>
          <w:trHeight w:val="28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委贷项目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30,000,000.00</w:t>
            </w:r>
          </w:p>
        </w:tc>
      </w:tr>
      <w:tr>
        <w:trPr>
          <w:trHeight w:val="31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b/>
                <w:bCs/>
                <w:color w:val="000000"/>
                <w:spacing w:val="0"/>
                <w:w w:val="100"/>
                <w:position w:val="0"/>
              </w:rPr>
              <w:t>30,000,000.00</w:t>
            </w:r>
          </w:p>
        </w:tc>
      </w:tr>
    </w:tbl>
    <w:p>
      <w:pPr>
        <w:widowControl w:val="0"/>
        <w:spacing w:line="1" w:lineRule="exact"/>
      </w:pPr>
    </w:p>
    <w:p>
      <w:pPr>
        <w:pStyle w:val="Style16"/>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长期应收款</w:t>
      </w:r>
    </w:p>
    <w:tbl>
      <w:tblPr>
        <w:tblOverlap w:val="never"/>
        <w:jc w:val="left"/>
        <w:tblLayout w:type="fixed"/>
      </w:tblPr>
      <w:tblGrid>
        <w:gridCol w:w="4253"/>
        <w:gridCol w:w="2160"/>
        <w:gridCol w:w="2198"/>
      </w:tblGrid>
      <w:tr>
        <w:trPr>
          <w:trHeight w:val="35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年末金额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年初金额</w:t>
            </w:r>
          </w:p>
        </w:tc>
      </w:tr>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融资租赁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596,395.75</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其中：未实现融资收益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288,174.45</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分期收款销售商品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3,961,013.92</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分期收款提供劳务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b/>
                <w:bCs/>
                <w:color w:val="000000"/>
                <w:spacing w:val="0"/>
                <w:w w:val="100"/>
                <w:position w:val="0"/>
              </w:rPr>
              <w:t>4,557,409.67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p>
      <w:pPr>
        <w:pStyle w:val="Style16"/>
        <w:keepNext w:val="0"/>
        <w:keepLines w:val="0"/>
        <w:widowControl w:val="0"/>
        <w:shd w:val="clear" w:color="auto" w:fill="auto"/>
        <w:bidi w:val="0"/>
        <w:spacing w:before="0" w:after="40" w:line="240" w:lineRule="auto"/>
        <w:ind w:left="442" w:right="0" w:firstLine="0"/>
        <w:jc w:val="left"/>
      </w:pPr>
      <w:r>
        <w:rPr>
          <w:rFonts w:ascii="Times New Roman" w:eastAsia="Times New Roman" w:hAnsi="Times New Roman" w:cs="Times New Roman"/>
          <w:b w:val="0"/>
          <w:bCs w:val="0"/>
          <w:color w:val="000000"/>
          <w:spacing w:val="0"/>
          <w:w w:val="100"/>
          <w:position w:val="0"/>
        </w:rPr>
        <w:t>13.</w:t>
      </w:r>
      <w:r>
        <w:rPr>
          <w:b w:val="0"/>
          <w:bCs w:val="0"/>
          <w:color w:val="000000"/>
          <w:spacing w:val="0"/>
          <w:w w:val="100"/>
          <w:position w:val="0"/>
        </w:rPr>
        <w:t>长期股权投资</w:t>
      </w:r>
    </w:p>
    <w:p>
      <w:pPr>
        <w:pStyle w:val="Style16"/>
        <w:keepNext w:val="0"/>
        <w:keepLines w:val="0"/>
        <w:widowControl w:val="0"/>
        <w:shd w:val="clear" w:color="auto" w:fill="auto"/>
        <w:bidi w:val="0"/>
        <w:spacing w:before="0" w:after="0" w:line="240" w:lineRule="auto"/>
        <w:ind w:left="442"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）长期股权投资分类</w:t>
      </w:r>
    </w:p>
    <w:tbl>
      <w:tblPr>
        <w:tblOverlap w:val="never"/>
        <w:jc w:val="left"/>
        <w:tblLayout w:type="fixed"/>
      </w:tblPr>
      <w:tblGrid>
        <w:gridCol w:w="3883"/>
        <w:gridCol w:w="2381"/>
        <w:gridCol w:w="2419"/>
      </w:tblGrid>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按成本法核算的长期股权投资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328,807,149.30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353,177,693.43</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按权益法核算的长期股权投资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881,994,204.84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419,445,864.29</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长期股权投资合计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b/>
                <w:bCs/>
                <w:color w:val="000000"/>
                <w:spacing w:val="0"/>
                <w:w w:val="100"/>
                <w:position w:val="0"/>
              </w:rPr>
              <w:t>1,210,801,354.14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b/>
                <w:bCs/>
                <w:color w:val="000000"/>
                <w:spacing w:val="0"/>
                <w:w w:val="100"/>
                <w:position w:val="0"/>
              </w:rPr>
              <w:t>772,623,557.72</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减：长期股权投资减值准备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38,254,020.31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12,255,805.52</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长期股权投资价值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b/>
                <w:bCs/>
                <w:color w:val="000000"/>
                <w:spacing w:val="0"/>
                <w:w w:val="100"/>
                <w:position w:val="0"/>
              </w:rPr>
              <w:t>1,172,547,333.83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b/>
                <w:bCs/>
                <w:color w:val="000000"/>
                <w:spacing w:val="0"/>
                <w:w w:val="100"/>
                <w:position w:val="0"/>
              </w:rPr>
              <w:t>760,367,752.20</w:t>
            </w:r>
          </w:p>
        </w:tc>
      </w:tr>
    </w:tbl>
    <w:p>
      <w:pPr>
        <w:pStyle w:val="Style16"/>
        <w:keepNext w:val="0"/>
        <w:keepLines w:val="0"/>
        <w:widowControl w:val="0"/>
        <w:shd w:val="clear" w:color="auto" w:fill="auto"/>
        <w:bidi w:val="0"/>
        <w:spacing w:before="0" w:after="0" w:line="240" w:lineRule="auto"/>
        <w:ind w:left="538" w:right="0" w:firstLine="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）按成本法、权益法核算的长期股权投资</w:t>
      </w:r>
    </w:p>
    <w:p>
      <w:pPr>
        <w:widowControl w:val="0"/>
        <w:spacing w:line="1" w:lineRule="exact"/>
      </w:pPr>
      <w:r>
        <w:br w:type="page"/>
      </w:r>
    </w:p>
    <w:tbl>
      <w:tblPr>
        <w:tblOverlap w:val="never"/>
        <w:jc w:val="center"/>
        <w:tblLayout w:type="fixed"/>
      </w:tblPr>
      <w:tblGrid>
        <w:gridCol w:w="2107"/>
        <w:gridCol w:w="614"/>
        <w:gridCol w:w="614"/>
        <w:gridCol w:w="1262"/>
        <w:gridCol w:w="1138"/>
        <w:gridCol w:w="1133"/>
        <w:gridCol w:w="1066"/>
        <w:gridCol w:w="1258"/>
        <w:gridCol w:w="1181"/>
      </w:tblGrid>
      <w:tr>
        <w:trPr>
          <w:trHeight w:val="49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被投资单位名称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9"/>
                <w:szCs w:val="19"/>
              </w:rPr>
              <w:t>持</w:t>
            </w:r>
            <w:r>
              <w:rPr>
                <w:b/>
                <w:bCs/>
                <w:color w:val="000000"/>
                <w:spacing w:val="0"/>
                <w:w w:val="100"/>
                <w:position w:val="0"/>
                <w:sz w:val="16"/>
                <w:szCs w:val="16"/>
              </w:rPr>
              <w:t>Kt</w:t>
            </w:r>
            <w:r>
              <w:rPr>
                <w:color w:val="000000"/>
                <w:spacing w:val="0"/>
                <w:w w:val="100"/>
                <w:position w:val="0"/>
                <w:sz w:val="19"/>
                <w:szCs w:val="19"/>
              </w:rPr>
              <w:t>匕 例</w:t>
            </w:r>
            <w:r>
              <w:rPr>
                <w:b/>
                <w:bCs/>
                <w:color w:val="000000"/>
                <w:spacing w:val="0"/>
                <w:w w:val="100"/>
                <w:position w:val="0"/>
                <w:sz w:val="16"/>
                <w:szCs w:val="16"/>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9"/>
                <w:szCs w:val="19"/>
              </w:rPr>
              <w:t>表决权匕 例</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投资成本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年初金额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本年增加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年末金额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本年现金红利</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成本法核算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中航投资控股》郁艮公司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20,729,020.00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20,729,020.00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华夏证券</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艮责任公司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深圳市中彩联科技郁艮公司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1,150,000.00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上海数字电视国家工程研究</w:t>
            </w:r>
          </w:p>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中心有限公司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140" w:right="0" w:firstLine="60"/>
              <w:jc w:val="both"/>
              <w:rPr>
                <w:sz w:val="16"/>
                <w:szCs w:val="16"/>
              </w:rPr>
            </w:pPr>
            <w:r>
              <w:rPr>
                <w:color w:val="000000"/>
                <w:spacing w:val="0"/>
                <w:w w:val="100"/>
                <w:position w:val="0"/>
                <w:sz w:val="16"/>
                <w:szCs w:val="16"/>
              </w:rPr>
              <w:t>闪联信息技术工程中心有限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4,194,929.50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4,194,929.50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60"/>
              <w:jc w:val="both"/>
              <w:rPr>
                <w:sz w:val="16"/>
                <w:szCs w:val="16"/>
              </w:rPr>
            </w:pPr>
            <w:r>
              <w:rPr>
                <w:color w:val="000000"/>
                <w:spacing w:val="0"/>
                <w:w w:val="100"/>
                <w:position w:val="0"/>
                <w:sz w:val="16"/>
                <w:szCs w:val="16"/>
              </w:rPr>
              <w:t>四川虹欣电子科技郁艮公司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1,714,700.00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1,714,700.00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1,714,700.00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60"/>
              <w:jc w:val="both"/>
              <w:rPr>
                <w:sz w:val="16"/>
                <w:szCs w:val="16"/>
              </w:rPr>
            </w:pPr>
            <w:r>
              <w:rPr>
                <w:color w:val="000000"/>
                <w:spacing w:val="0"/>
                <w:w w:val="100"/>
                <w:position w:val="0"/>
                <w:sz w:val="16"/>
                <w:szCs w:val="16"/>
              </w:rPr>
              <w:t>陕西彩虹电子玻璃</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94,160,338.99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94,160,338.99</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140" w:right="0" w:firstLine="60"/>
              <w:jc w:val="both"/>
              <w:rPr>
                <w:sz w:val="16"/>
                <w:szCs w:val="16"/>
              </w:rPr>
            </w:pPr>
            <w:r>
              <w:rPr>
                <w:color w:val="000000"/>
                <w:spacing w:val="0"/>
                <w:w w:val="100"/>
                <w:position w:val="0"/>
                <w:sz w:val="16"/>
                <w:szCs w:val="16"/>
              </w:rPr>
              <w:t>国开精诚（北京）投资基金 郁艮公司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四川长和楸郁艮公司</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2,590,000.00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2,383,687.81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2,383,687.81</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徽商</w:t>
            </w:r>
            <w:r>
              <w:rPr>
                <w:rFonts w:ascii="Times New Roman" w:eastAsia="Times New Roman" w:hAnsi="Times New Roman" w:cs="Times New Roman"/>
                <w:color w:val="000000"/>
                <w:spacing w:val="0"/>
                <w:w w:val="100"/>
                <w:position w:val="0"/>
                <w:sz w:val="18"/>
                <w:szCs w:val="18"/>
              </w:rPr>
              <w:t>WKW</w:t>
            </w:r>
            <w:r>
              <w:rPr>
                <w:color w:val="000000"/>
                <w:spacing w:val="0"/>
                <w:w w:val="100"/>
                <w:position w:val="0"/>
                <w:sz w:val="16"/>
                <w:szCs w:val="16"/>
              </w:rPr>
              <w:t>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1,073,757.30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广西美菱家用罅郁艮公司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阜阳美菱电器营销郁艮公司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九江美菱电器</w:t>
            </w:r>
            <w:r>
              <w:rPr>
                <w:rFonts w:ascii="Times New Roman" w:eastAsia="Times New Roman" w:hAnsi="Times New Roman" w:cs="Times New Roman"/>
                <w:color w:val="000000"/>
                <w:spacing w:val="0"/>
                <w:w w:val="100"/>
                <w:position w:val="0"/>
                <w:sz w:val="18"/>
                <w:szCs w:val="18"/>
              </w:rPr>
              <w:t>SW</w:t>
            </w:r>
            <w:r>
              <w:rPr>
                <w:color w:val="000000"/>
                <w:spacing w:val="0"/>
                <w:w w:val="100"/>
                <w:position w:val="0"/>
                <w:sz w:val="16"/>
                <w:szCs w:val="16"/>
              </w:rPr>
              <w:t>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亳州美菱电器营销郁艮公司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广元美菱电器</w:t>
            </w:r>
            <w:r>
              <w:rPr>
                <w:rFonts w:ascii="Times New Roman" w:eastAsia="Times New Roman" w:hAnsi="Times New Roman" w:cs="Times New Roman"/>
                <w:color w:val="000000"/>
                <w:spacing w:val="0"/>
                <w:w w:val="100"/>
                <w:position w:val="0"/>
                <w:sz w:val="18"/>
                <w:szCs w:val="18"/>
              </w:rPr>
              <w:t>SW</w:t>
            </w:r>
            <w:r>
              <w:rPr>
                <w:color w:val="000000"/>
                <w:spacing w:val="0"/>
                <w:w w:val="100"/>
                <w:position w:val="0"/>
                <w:sz w:val="16"/>
                <w:szCs w:val="16"/>
              </w:rPr>
              <w:t>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常州美菱电器营销郁艮公司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宣城美菱电器</w:t>
            </w:r>
            <w:r>
              <w:rPr>
                <w:rFonts w:ascii="Times New Roman" w:eastAsia="Times New Roman" w:hAnsi="Times New Roman" w:cs="Times New Roman"/>
                <w:color w:val="000000"/>
                <w:spacing w:val="0"/>
                <w:w w:val="100"/>
                <w:position w:val="0"/>
                <w:sz w:val="18"/>
                <w:szCs w:val="18"/>
              </w:rPr>
              <w:t>SW</w:t>
            </w:r>
            <w:r>
              <w:rPr>
                <w:color w:val="000000"/>
                <w:spacing w:val="0"/>
                <w:w w:val="100"/>
                <w:position w:val="0"/>
                <w:sz w:val="16"/>
                <w:szCs w:val="16"/>
              </w:rPr>
              <w:t>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上海五洲电源粮公司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四川佳虹实业郁艮公司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11" w:lineRule="exact"/>
              <w:ind w:left="140" w:right="0" w:firstLine="0"/>
              <w:jc w:val="both"/>
              <w:rPr>
                <w:sz w:val="16"/>
                <w:szCs w:val="16"/>
              </w:rPr>
            </w:pPr>
            <w:r>
              <w:rPr>
                <w:color w:val="000000"/>
                <w:spacing w:val="0"/>
                <w:w w:val="100"/>
                <w:position w:val="0"/>
                <w:sz w:val="16"/>
                <w:szCs w:val="16"/>
              </w:rPr>
              <w:t>洲市虹鹏育甄科技有限公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景德镇市商业银亍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3,950,000.00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26" w:lineRule="exact"/>
              <w:ind w:left="140" w:right="0" w:firstLine="0"/>
              <w:jc w:val="both"/>
              <w:rPr>
                <w:sz w:val="16"/>
                <w:szCs w:val="16"/>
              </w:rPr>
            </w:pPr>
            <w:r>
              <w:rPr>
                <w:color w:val="000000"/>
                <w:spacing w:val="0"/>
                <w:w w:val="100"/>
                <w:position w:val="0"/>
                <w:sz w:val="16"/>
                <w:szCs w:val="16"/>
              </w:rPr>
              <w:t>海信容声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营口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冰箱有限公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3,928,928.00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3,928,928.00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3,928,928.00</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睛家维碓科技有限公司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H</w:t>
            </w:r>
            <w:r>
              <w:rPr>
                <w:color w:val="000000"/>
                <w:spacing w:val="0"/>
                <w:w w:val="100"/>
                <w:position w:val="0"/>
                <w:sz w:val="16"/>
                <w:szCs w:val="16"/>
              </w:rPr>
              <w:t>棋</w:t>
            </w:r>
            <w:r>
              <w:rPr>
                <w:rFonts w:ascii="Times New Roman" w:eastAsia="Times New Roman" w:hAnsi="Times New Roman" w:cs="Times New Roman"/>
                <w:color w:val="000000"/>
                <w:spacing w:val="0"/>
                <w:w w:val="100"/>
                <w:position w:val="0"/>
                <w:sz w:val="18"/>
                <w:szCs w:val="18"/>
              </w:rPr>
              <w:t>TV</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8"/>
                <w:szCs w:val="18"/>
              </w:rPr>
              <w:t xml:space="preserve">44,629,575.00 </w:t>
            </w:r>
            <w:r>
              <w:rPr>
                <w:color w:val="000000"/>
                <w:spacing w:val="0"/>
                <w:w w:val="100"/>
                <w:position w:val="0"/>
                <w:sz w:val="16"/>
                <w:szCs w:val="16"/>
              </w:rPr>
              <w:t>韩</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258,539.13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258,539.13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韩国经济新闻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350,000,000.00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韩元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2,027,550.00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2,014,565.00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10,10529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353,177,693.43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537,015.00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24,907,559.13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328807,14930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1,533,862.59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both"/>
              <w:rPr>
                <w:sz w:val="19"/>
                <w:szCs w:val="19"/>
              </w:rPr>
            </w:pPr>
            <w:r>
              <w:rPr>
                <w:color w:val="000000"/>
                <w:spacing w:val="0"/>
                <w:w w:val="100"/>
                <w:position w:val="0"/>
                <w:sz w:val="19"/>
                <w:szCs w:val="19"/>
              </w:rPr>
              <w:t>权益法核算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both"/>
              <w:rPr>
                <w:sz w:val="16"/>
                <w:szCs w:val="16"/>
              </w:rPr>
            </w:pPr>
            <w:r>
              <w:rPr>
                <w:color w:val="000000"/>
                <w:spacing w:val="0"/>
                <w:w w:val="100"/>
                <w:position w:val="0"/>
                <w:sz w:val="16"/>
                <w:szCs w:val="16"/>
              </w:rPr>
              <w:t>长智光电㈣啊艮公司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52,096,82776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3,363,491.99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55,460,31975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both"/>
              <w:rPr>
                <w:sz w:val="16"/>
                <w:szCs w:val="16"/>
              </w:rPr>
            </w:pPr>
            <w:r>
              <w:rPr>
                <w:color w:val="000000"/>
                <w:spacing w:val="0"/>
                <w:w w:val="100"/>
                <w:position w:val="0"/>
                <w:sz w:val="16"/>
                <w:szCs w:val="16"/>
              </w:rPr>
              <w:t>四"旭虹光电科技郁艮公司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44,425,474.10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616,152.57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45,041,62667</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both"/>
            </w:pPr>
            <w:r>
              <w:rPr>
                <w:color w:val="000000"/>
                <w:spacing w:val="0"/>
                <w:w w:val="100"/>
                <w:position w:val="0"/>
                <w:sz w:val="16"/>
                <w:szCs w:val="16"/>
              </w:rPr>
              <w:t>绵</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立电器有限公司</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5,054,604.00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5,054,604.00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both"/>
            </w:pPr>
            <w:r>
              <w:rPr>
                <w:color w:val="000000"/>
                <w:spacing w:val="0"/>
                <w:w w:val="100"/>
                <w:position w:val="0"/>
                <w:sz w:val="16"/>
                <w:szCs w:val="16"/>
              </w:rPr>
              <w:t>四川长虹集团财务公司</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506,369,656.84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506,369,656.84</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21" w:lineRule="exact"/>
              <w:ind w:left="140" w:right="0" w:firstLine="0"/>
              <w:jc w:val="both"/>
              <w:rPr>
                <w:sz w:val="18"/>
                <w:szCs w:val="18"/>
              </w:rPr>
            </w:pPr>
            <w:r>
              <w:rPr>
                <w:color w:val="000000"/>
                <w:spacing w:val="0"/>
                <w:w w:val="100"/>
                <w:position w:val="0"/>
                <w:sz w:val="16"/>
                <w:szCs w:val="16"/>
              </w:rPr>
              <w:t>四川削燃绿色能源有限公 司</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6,204,000.00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6206,541.75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6206,541.75</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0" w:lineRule="exact"/>
              <w:ind w:left="140" w:right="0" w:firstLine="0"/>
              <w:jc w:val="both"/>
              <w:rPr>
                <w:sz w:val="16"/>
                <w:szCs w:val="16"/>
              </w:rPr>
            </w:pPr>
            <w:r>
              <w:rPr>
                <w:color w:val="000000"/>
                <w:spacing w:val="0"/>
                <w:w w:val="100"/>
                <w:position w:val="0"/>
                <w:sz w:val="16"/>
                <w:szCs w:val="16"/>
              </w:rPr>
              <w:t>北京京东方长 ［创新网络科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14,700,000.00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15,754,65961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281,895.83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16,036,555.44</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四川虹宇金属制造郁艮公司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1,570,000.00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442,512.12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442,512.12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四川豪虹木器制造有限公司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5,508,109.00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3,803,82663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3,808,511.34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07"/>
        <w:gridCol w:w="614"/>
        <w:gridCol w:w="614"/>
        <w:gridCol w:w="1258"/>
        <w:gridCol w:w="1147"/>
        <w:gridCol w:w="1128"/>
        <w:gridCol w:w="1066"/>
        <w:gridCol w:w="1258"/>
        <w:gridCol w:w="1181"/>
      </w:tblGrid>
      <w:tr>
        <w:trPr>
          <w:trHeight w:val="49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被投资单位名称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9"/>
                <w:szCs w:val="19"/>
              </w:rPr>
              <w:t>持股:匕 例</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9"/>
                <w:szCs w:val="19"/>
              </w:rPr>
              <w:t>表决权匕 例</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投资成本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年初金额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本年增加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年末金额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本年现金红利</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加川虹源科技发展有限公司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1,312,434.37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1,372,995.33</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140" w:right="0" w:firstLine="0"/>
              <w:jc w:val="both"/>
              <w:rPr>
                <w:sz w:val="16"/>
                <w:szCs w:val="16"/>
              </w:rPr>
            </w:pPr>
            <w:r>
              <w:rPr>
                <w:color w:val="000000"/>
                <w:spacing w:val="0"/>
                <w:w w:val="100"/>
                <w:position w:val="0"/>
                <w:sz w:val="16"/>
                <w:szCs w:val="16"/>
              </w:rPr>
              <w:t>四川桑立德精密配件制造有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7,511,398.87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2,015,670.52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9,527,069.39</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四川长虹欣锐科技郁艮公司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59,250,000.00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64,183,18032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673,561.38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64,856,^1.70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26" w:lineRule="exact"/>
              <w:ind w:left="140" w:right="0" w:firstLine="0"/>
              <w:jc w:val="both"/>
              <w:rPr>
                <w:sz w:val="16"/>
                <w:szCs w:val="16"/>
              </w:rPr>
            </w:pPr>
            <w:r>
              <w:rPr>
                <w:color w:val="000000"/>
                <w:spacing w:val="0"/>
                <w:w w:val="100"/>
                <w:position w:val="0"/>
                <w:sz w:val="16"/>
                <w:szCs w:val="16"/>
              </w:rPr>
              <w:t>四川长虹国际酒店有限责任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5,550,600.00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6,059,854.45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1217,702.10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7277,556.55</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四川长新制岭部件郁艮公司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7,359,500.00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10,428,423.82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1,534,812.93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3,321,429.92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8,641,806.83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3,321,429.92</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四川华丰企业集团郁艮公司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47,698,051.55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2,831,007.88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44,867,04367</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南阳南方长虹</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技郁艮公司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1240,682.04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411,611.70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829,070.34</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广州欧网科技郁艮公司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8,387,78076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8"/>
                <w:szCs w:val="18"/>
              </w:rPr>
              <w:t>7,775</w:t>
            </w:r>
            <w:r>
              <w:rPr>
                <w:color w:val="000000"/>
                <w:spacing w:val="0"/>
                <w:w w:val="100"/>
                <w:position w:val="0"/>
                <w:sz w:val="16"/>
                <w:szCs w:val="16"/>
              </w:rPr>
              <w:t>邓方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16,163,32949</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26" w:lineRule="exact"/>
              <w:ind w:left="140" w:right="0" w:firstLine="0"/>
              <w:jc w:val="both"/>
              <w:rPr>
                <w:sz w:val="16"/>
                <w:szCs w:val="16"/>
              </w:rPr>
            </w:pPr>
            <w:r>
              <w:rPr>
                <w:color w:val="000000"/>
                <w:spacing w:val="0"/>
                <w:w w:val="100"/>
                <w:position w:val="0"/>
                <w:sz w:val="16"/>
                <w:szCs w:val="16"/>
              </w:rPr>
              <w:t>四川长虹通发科技有限责任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2,987,727.76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2,987,727.76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0" w:lineRule="exact"/>
              <w:ind w:left="140" w:right="0" w:firstLine="0"/>
              <w:jc w:val="both"/>
              <w:rPr>
                <w:sz w:val="16"/>
                <w:szCs w:val="16"/>
              </w:rPr>
            </w:pPr>
            <w:r>
              <w:rPr>
                <w:color w:val="000000"/>
                <w:spacing w:val="0"/>
                <w:w w:val="100"/>
                <w:position w:val="0"/>
                <w:sz w:val="16"/>
                <w:szCs w:val="16"/>
              </w:rPr>
              <w:t>合肥美菱太阳能</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技郁艮责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31.114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31.114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3,111,400.00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2,544,85428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1206,637.03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1,33821725</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ChanghongRubaElectricComp any(Private)L1d.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10,119,816.00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9,520,16321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394,800.98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9,125,36223</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合!</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6"/>
                <w:szCs w:val="16"/>
              </w:rPr>
              <w:t>兴美资产管理郁艮公司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12,094,369.48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12,665,410.53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382,993.38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516,596.00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12,531,80791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516,596.00</w:t>
            </w: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21" w:lineRule="exact"/>
              <w:ind w:left="140" w:right="0" w:firstLine="0"/>
              <w:jc w:val="both"/>
              <w:rPr>
                <w:sz w:val="16"/>
                <w:szCs w:val="16"/>
              </w:rPr>
            </w:pPr>
            <w:r>
              <w:rPr>
                <w:color w:val="000000"/>
                <w:spacing w:val="0"/>
                <w:w w:val="100"/>
                <w:position w:val="0"/>
                <w:sz w:val="16"/>
                <w:szCs w:val="16"/>
              </w:rPr>
              <w:t>佛山市顺德区容声塑胶有限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72,161,013.00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80,797,720.96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1,580,386.92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82,378,107.88</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广东科龙模具有限公司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51,050,184.00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42,53027715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3,091,927.08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45,62220423</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权益法小计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419,445,864.29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535,175,587.69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72,627,247.14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881994004.84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3,838,025.92</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772,623,557.72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535,712,602.69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97,534,80627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1210801354.14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5,371,888.51</w:t>
            </w:r>
          </w:p>
        </w:tc>
      </w:tr>
    </w:tbl>
    <w:p>
      <w:pPr>
        <w:pStyle w:val="Style13"/>
        <w:keepNext w:val="0"/>
        <w:keepLines w:val="0"/>
        <w:widowControl w:val="0"/>
        <w:shd w:val="clear" w:color="auto" w:fill="auto"/>
        <w:bidi w:val="0"/>
        <w:spacing w:before="0" w:after="0" w:line="274" w:lineRule="exact"/>
        <w:ind w:left="860" w:right="0" w:firstLine="42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子公司创新投资与香港宏远实业公司签订的股权托管协议，将持有的四川长和科技有 限公司股权托管给香港宏远实业公司，托管期限为</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日。根据 托管协议，对上述长期投资采用成本法核算。</w:t>
      </w:r>
    </w:p>
    <w:p>
      <w:pPr>
        <w:pStyle w:val="Style13"/>
        <w:keepNext w:val="0"/>
        <w:keepLines w:val="0"/>
        <w:widowControl w:val="0"/>
        <w:shd w:val="clear" w:color="auto" w:fill="auto"/>
        <w:bidi w:val="0"/>
        <w:spacing w:before="0" w:after="0" w:line="272" w:lineRule="exact"/>
        <w:ind w:left="128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四川长虹东元精密设备有限公司</w:t>
      </w:r>
      <w:r>
        <w:rPr>
          <w:rFonts w:ascii="Times New Roman" w:eastAsia="Times New Roman" w:hAnsi="Times New Roman" w:cs="Times New Roman"/>
          <w:color w:val="000000"/>
          <w:spacing w:val="0"/>
          <w:w w:val="100"/>
          <w:position w:val="0"/>
        </w:rPr>
        <w:t>2013</w:t>
      </w:r>
      <w:r>
        <w:rPr>
          <w:color w:val="000000"/>
          <w:spacing w:val="0"/>
          <w:w w:val="100"/>
          <w:position w:val="0"/>
        </w:rPr>
        <w:t>年改名绵阳海立电器有限公司。</w:t>
      </w:r>
    </w:p>
    <w:p>
      <w:pPr>
        <w:pStyle w:val="Style13"/>
        <w:keepNext w:val="0"/>
        <w:keepLines w:val="0"/>
        <w:widowControl w:val="0"/>
        <w:shd w:val="clear" w:color="auto" w:fill="auto"/>
        <w:bidi w:val="0"/>
        <w:spacing w:before="0" w:after="0" w:line="272" w:lineRule="exact"/>
        <w:ind w:left="860" w:right="0" w:firstLine="42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本年公司与长虹集团共同出资设立长虹集团财务公司。长虹财务公司注册资本为</w:t>
      </w:r>
      <w:r>
        <w:rPr>
          <w:rFonts w:ascii="Times New Roman" w:eastAsia="Times New Roman" w:hAnsi="Times New Roman" w:cs="Times New Roman"/>
          <w:color w:val="000000"/>
          <w:spacing w:val="0"/>
          <w:w w:val="100"/>
          <w:position w:val="0"/>
        </w:rPr>
        <w:t>10</w:t>
      </w:r>
      <w:r>
        <w:rPr>
          <w:color w:val="000000"/>
          <w:spacing w:val="0"/>
          <w:w w:val="100"/>
          <w:position w:val="0"/>
        </w:rPr>
        <w:t>亿 元人民币（其中</w:t>
      </w:r>
      <w:r>
        <w:rPr>
          <w:rFonts w:ascii="Times New Roman" w:eastAsia="Times New Roman" w:hAnsi="Times New Roman" w:cs="Times New Roman"/>
          <w:color w:val="000000"/>
          <w:spacing w:val="0"/>
          <w:w w:val="100"/>
          <w:position w:val="0"/>
        </w:rPr>
        <w:t>500</w:t>
      </w:r>
      <w:r>
        <w:rPr>
          <w:color w:val="000000"/>
          <w:spacing w:val="0"/>
          <w:w w:val="100"/>
          <w:position w:val="0"/>
        </w:rPr>
        <w:t>万美元），其中长虹集团出资</w:t>
      </w:r>
      <w:r>
        <w:rPr>
          <w:rFonts w:ascii="Times New Roman" w:eastAsia="Times New Roman" w:hAnsi="Times New Roman" w:cs="Times New Roman"/>
          <w:color w:val="000000"/>
          <w:spacing w:val="0"/>
          <w:w w:val="100"/>
          <w:position w:val="0"/>
        </w:rPr>
        <w:t>5</w:t>
      </w:r>
      <w:r>
        <w:rPr>
          <w:color w:val="000000"/>
          <w:spacing w:val="0"/>
          <w:w w:val="100"/>
          <w:position w:val="0"/>
        </w:rPr>
        <w:t xml:space="preserve">亿元人民币，占长虹财务公司注册资本的 </w:t>
      </w:r>
      <w:r>
        <w:rPr>
          <w:rFonts w:ascii="Times New Roman" w:eastAsia="Times New Roman" w:hAnsi="Times New Roman" w:cs="Times New Roman"/>
          <w:color w:val="000000"/>
          <w:spacing w:val="0"/>
          <w:w w:val="100"/>
          <w:position w:val="0"/>
        </w:rPr>
        <w:t>50%</w:t>
      </w:r>
      <w:r>
        <w:rPr>
          <w:color w:val="000000"/>
          <w:spacing w:val="0"/>
          <w:w w:val="100"/>
          <w:position w:val="0"/>
        </w:rPr>
        <w:t>；公司出资</w:t>
      </w:r>
      <w:r>
        <w:rPr>
          <w:rFonts w:ascii="Times New Roman" w:eastAsia="Times New Roman" w:hAnsi="Times New Roman" w:cs="Times New Roman"/>
          <w:color w:val="000000"/>
          <w:spacing w:val="0"/>
          <w:w w:val="100"/>
          <w:position w:val="0"/>
        </w:rPr>
        <w:t>5</w:t>
      </w:r>
      <w:r>
        <w:rPr>
          <w:color w:val="000000"/>
          <w:spacing w:val="0"/>
          <w:w w:val="100"/>
          <w:position w:val="0"/>
        </w:rPr>
        <w:t>亿元人民币（其中</w:t>
      </w:r>
      <w:r>
        <w:rPr>
          <w:rFonts w:ascii="Times New Roman" w:eastAsia="Times New Roman" w:hAnsi="Times New Roman" w:cs="Times New Roman"/>
          <w:color w:val="000000"/>
          <w:spacing w:val="0"/>
          <w:w w:val="100"/>
          <w:position w:val="0"/>
        </w:rPr>
        <w:t>500</w:t>
      </w:r>
      <w:r>
        <w:rPr>
          <w:color w:val="000000"/>
          <w:spacing w:val="0"/>
          <w:w w:val="100"/>
          <w:position w:val="0"/>
        </w:rPr>
        <w:t>万美元），占</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13"/>
        <w:keepNext w:val="0"/>
        <w:keepLines w:val="0"/>
        <w:widowControl w:val="0"/>
        <w:shd w:val="clear" w:color="auto" w:fill="auto"/>
        <w:bidi w:val="0"/>
        <w:spacing w:before="0" w:after="0" w:line="272" w:lineRule="exact"/>
        <w:ind w:left="860" w:right="0" w:firstLine="42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本年公司与四川省天然气绵阳燃气有限责任公司、绵阳鑫之力投资有限责任公司投资 成立四川虹然绿色能源有限公司，注册资本</w:t>
      </w:r>
      <w:r>
        <w:rPr>
          <w:rFonts w:ascii="Times New Roman" w:eastAsia="Times New Roman" w:hAnsi="Times New Roman" w:cs="Times New Roman"/>
          <w:color w:val="000000"/>
          <w:spacing w:val="0"/>
          <w:w w:val="100"/>
          <w:position w:val="0"/>
        </w:rPr>
        <w:t>6,600</w:t>
      </w:r>
      <w:r>
        <w:rPr>
          <w:color w:val="000000"/>
          <w:spacing w:val="0"/>
          <w:w w:val="100"/>
          <w:position w:val="0"/>
        </w:rPr>
        <w:t>万元，四川省天然气绵阳燃气有限责任公司 出资</w:t>
      </w:r>
      <w:r>
        <w:rPr>
          <w:rFonts w:ascii="Times New Roman" w:eastAsia="Times New Roman" w:hAnsi="Times New Roman" w:cs="Times New Roman"/>
          <w:color w:val="000000"/>
          <w:spacing w:val="0"/>
          <w:w w:val="100"/>
          <w:position w:val="0"/>
        </w:rPr>
        <w:t>3,168</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48%</w:t>
      </w:r>
      <w:r>
        <w:rPr>
          <w:color w:val="000000"/>
          <w:spacing w:val="0"/>
          <w:w w:val="100"/>
          <w:position w:val="0"/>
        </w:rPr>
        <w:t>；绵阳鑫之力投资有限责任公司出资</w:t>
      </w:r>
      <w:r>
        <w:rPr>
          <w:rFonts w:ascii="Times New Roman" w:eastAsia="Times New Roman" w:hAnsi="Times New Roman" w:cs="Times New Roman"/>
          <w:color w:val="000000"/>
          <w:spacing w:val="0"/>
          <w:w w:val="100"/>
          <w:position w:val="0"/>
        </w:rPr>
        <w:t>330</w:t>
      </w:r>
      <w:r>
        <w:rPr>
          <w:color w:val="000000"/>
          <w:spacing w:val="0"/>
          <w:w w:val="100"/>
          <w:position w:val="0"/>
        </w:rPr>
        <w:t>万元，占注册资 本的</w:t>
      </w:r>
      <w:r>
        <w:rPr>
          <w:rFonts w:ascii="Times New Roman" w:eastAsia="Times New Roman" w:hAnsi="Times New Roman" w:cs="Times New Roman"/>
          <w:color w:val="000000"/>
          <w:spacing w:val="0"/>
          <w:w w:val="100"/>
          <w:position w:val="0"/>
        </w:rPr>
        <w:t>5%</w:t>
      </w:r>
      <w:r>
        <w:rPr>
          <w:color w:val="000000"/>
          <w:spacing w:val="0"/>
          <w:w w:val="100"/>
          <w:position w:val="0"/>
        </w:rPr>
        <w:t>；本公司出资</w:t>
      </w:r>
      <w:r>
        <w:rPr>
          <w:rFonts w:ascii="Times New Roman" w:eastAsia="Times New Roman" w:hAnsi="Times New Roman" w:cs="Times New Roman"/>
          <w:color w:val="000000"/>
          <w:spacing w:val="0"/>
          <w:w w:val="100"/>
          <w:position w:val="0"/>
        </w:rPr>
        <w:t>3,102</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47%</w:t>
      </w: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日，本公司支付 首期出资款</w:t>
      </w:r>
      <w:r>
        <w:rPr>
          <w:rFonts w:ascii="Times New Roman" w:eastAsia="Times New Roman" w:hAnsi="Times New Roman" w:cs="Times New Roman"/>
          <w:color w:val="000000"/>
          <w:spacing w:val="0"/>
          <w:w w:val="100"/>
          <w:position w:val="0"/>
        </w:rPr>
        <w:t>620.4</w:t>
      </w:r>
      <w:r>
        <w:rPr>
          <w:color w:val="000000"/>
          <w:spacing w:val="0"/>
          <w:w w:val="100"/>
          <w:position w:val="0"/>
        </w:rPr>
        <w:t>万元。</w:t>
      </w:r>
    </w:p>
    <w:p>
      <w:pPr>
        <w:pStyle w:val="Style13"/>
        <w:keepNext w:val="0"/>
        <w:keepLines w:val="0"/>
        <w:widowControl w:val="0"/>
        <w:shd w:val="clear" w:color="auto" w:fill="auto"/>
        <w:bidi w:val="0"/>
        <w:spacing w:before="0" w:after="0" w:line="240" w:lineRule="auto"/>
        <w:ind w:left="1400" w:right="0" w:firstLine="0"/>
        <w:jc w:val="left"/>
      </w:pPr>
      <w:bookmarkStart w:id="782" w:name="bookmark782"/>
      <w:r>
        <w:rPr>
          <w:rFonts w:ascii="Times New Roman" w:eastAsia="Times New Roman" w:hAnsi="Times New Roman" w:cs="Times New Roman"/>
          <w:color w:val="000000"/>
          <w:spacing w:val="0"/>
          <w:w w:val="100"/>
          <w:position w:val="0"/>
        </w:rPr>
        <w:t>（</w:t>
      </w:r>
      <w:bookmarkEnd w:id="782"/>
      <w:r>
        <w:rPr>
          <w:rFonts w:ascii="Times New Roman" w:eastAsia="Times New Roman" w:hAnsi="Times New Roman" w:cs="Times New Roman"/>
          <w:color w:val="000000"/>
          <w:spacing w:val="0"/>
          <w:w w:val="100"/>
          <w:position w:val="0"/>
        </w:rPr>
        <w:t>3</w:t>
      </w:r>
      <w:r>
        <w:rPr>
          <w:color w:val="000000"/>
          <w:spacing w:val="0"/>
          <w:w w:val="100"/>
          <w:position w:val="0"/>
        </w:rPr>
        <w:t>）对合营企业、联营企业投资</w:t>
      </w:r>
    </w:p>
    <w:tbl>
      <w:tblPr>
        <w:tblOverlap w:val="never"/>
        <w:jc w:val="center"/>
        <w:tblLayout w:type="fixed"/>
      </w:tblPr>
      <w:tblGrid>
        <w:gridCol w:w="2597"/>
        <w:gridCol w:w="1133"/>
        <w:gridCol w:w="1138"/>
        <w:gridCol w:w="806"/>
        <w:gridCol w:w="1133"/>
        <w:gridCol w:w="1128"/>
        <w:gridCol w:w="850"/>
        <w:gridCol w:w="922"/>
      </w:tblGrid>
      <w:tr>
        <w:trPr>
          <w:trHeight w:val="49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被投资单位名称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企业类型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注册地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法人</w:t>
            </w:r>
          </w:p>
          <w:p>
            <w:pPr>
              <w:pStyle w:val="Style18"/>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代表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业务性质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20" w:firstLine="0"/>
              <w:jc w:val="right"/>
              <w:rPr>
                <w:sz w:val="19"/>
                <w:szCs w:val="19"/>
              </w:rPr>
            </w:pPr>
            <w:r>
              <w:rPr>
                <w:color w:val="000000"/>
                <w:spacing w:val="0"/>
                <w:w w:val="100"/>
                <w:position w:val="0"/>
                <w:sz w:val="19"/>
                <w:szCs w:val="19"/>
              </w:rPr>
              <w:t>注®本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6" w:lineRule="exact"/>
              <w:ind w:left="0" w:right="0" w:firstLine="0"/>
              <w:jc w:val="center"/>
              <w:rPr>
                <w:sz w:val="19"/>
                <w:szCs w:val="19"/>
              </w:rPr>
            </w:pPr>
            <w:r>
              <w:rPr>
                <w:color w:val="000000"/>
                <w:spacing w:val="0"/>
                <w:w w:val="100"/>
                <w:position w:val="0"/>
                <w:sz w:val="19"/>
                <w:szCs w:val="19"/>
              </w:rPr>
              <w:t>持股匕 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1" w:lineRule="exact"/>
              <w:ind w:left="0" w:right="0" w:firstLine="0"/>
              <w:jc w:val="center"/>
              <w:rPr>
                <w:sz w:val="19"/>
                <w:szCs w:val="19"/>
              </w:rPr>
            </w:pPr>
            <w:r>
              <w:rPr>
                <w:color w:val="000000"/>
                <w:spacing w:val="0"/>
                <w:w w:val="100"/>
                <w:position w:val="0"/>
                <w:sz w:val="19"/>
                <w:szCs w:val="19"/>
              </w:rPr>
              <w:t>表决权匕 恤</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四川旭虹光电科技有限公司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 xml:space="preserve">30,000 </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绵阳海立电器郁艮公司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董晓青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 xml:space="preserve">11,400 </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四川长虹集团财务有限公司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余晓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财务公司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四川省虹然绿色能源郁艮公司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何京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燃气生产和</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6"/>
                <w:szCs w:val="16"/>
              </w:rPr>
              <w:t>供</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 xml:space="preserve">6,600 </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w:t>
            </w:r>
          </w:p>
        </w:tc>
      </w:tr>
      <w:tr>
        <w:trPr>
          <w:trHeight w:val="509"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北京京东方长虹创新网络科技郁艮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有限责任公司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李刚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sz w:val="16"/>
                <w:szCs w:val="16"/>
              </w:rPr>
              <w:t>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w:t>
            </w:r>
          </w:p>
        </w:tc>
      </w:tr>
    </w:tbl>
    <w:p>
      <w:pPr>
        <w:sectPr>
          <w:footnotePr>
            <w:pos w:val="pageBottom"/>
            <w:numFmt w:val="decimal"/>
            <w:numRestart w:val="continuous"/>
          </w:footnotePr>
          <w:pgSz w:w="12240" w:h="15840"/>
          <w:pgMar w:top="720" w:right="909" w:bottom="1240" w:left="958" w:header="292" w:footer="3" w:gutter="0"/>
          <w:cols w:space="720"/>
          <w:noEndnote/>
          <w:rtlGutter w:val="0"/>
          <w:docGrid w:linePitch="360"/>
        </w:sectPr>
      </w:pPr>
    </w:p>
    <w:p>
      <w:pPr>
        <w:pStyle w:val="Style18"/>
        <w:keepNext w:val="0"/>
        <w:keepLines w:val="0"/>
        <w:widowControl w:val="0"/>
        <w:shd w:val="clear" w:color="auto" w:fill="auto"/>
        <w:bidi w:val="0"/>
        <w:spacing w:before="0" w:after="5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Ill</w:t>
      </w:r>
    </w:p>
    <w:tbl>
      <w:tblPr>
        <w:tblOverlap w:val="never"/>
        <w:jc w:val="center"/>
        <w:tblLayout w:type="fixed"/>
      </w:tblPr>
      <w:tblGrid>
        <w:gridCol w:w="1267"/>
        <w:gridCol w:w="1358"/>
        <w:gridCol w:w="1306"/>
        <w:gridCol w:w="1306"/>
        <w:gridCol w:w="1291"/>
        <w:gridCol w:w="3158"/>
      </w:tblGrid>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w:t>
            </w:r>
            <w:r>
              <w:rPr>
                <w:color w:val="000000"/>
                <w:spacing w:val="0"/>
                <w:w w:val="100"/>
                <w:position w:val="0"/>
                <w:sz w:val="19"/>
                <w:szCs w:val="19"/>
              </w:rPr>
              <w:t xml:space="preserve">宓 </w:t>
            </w:r>
            <w:r>
              <w:rPr>
                <w:rFonts w:ascii="Times New Roman" w:eastAsia="Times New Roman" w:hAnsi="Times New Roman" w:cs="Times New Roman"/>
                <w:color w:val="000000"/>
                <w:spacing w:val="0"/>
                <w:w w:val="100"/>
                <w:position w:val="0"/>
                <w:sz w:val="18"/>
                <w:szCs w:val="18"/>
              </w:rPr>
              <w:t>9Z/S</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宙</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9"/>
                <w:szCs w:val="19"/>
              </w:rPr>
              <w:t>厅</w:t>
            </w:r>
            <w:r>
              <w:rPr>
                <w:rFonts w:ascii="Times New Roman" w:eastAsia="Times New Roman" w:hAnsi="Times New Roman" w:cs="Times New Roman"/>
                <w:color w:val="000000"/>
                <w:spacing w:val="0"/>
                <w:w w:val="100"/>
                <w:position w:val="0"/>
                <w:sz w:val="18"/>
                <w:szCs w:val="18"/>
              </w:rPr>
              <w:t>096</w:t>
            </w:r>
            <w:r>
              <w:rPr>
                <w:color w:val="000000"/>
                <w:spacing w:val="0"/>
                <w:w w:val="100"/>
                <w:position w:val="0"/>
                <w:sz w:val="19"/>
                <w:szCs w:val="19"/>
              </w:rPr>
              <w:t>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£91ZL'66Z&gt;ZZ</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栉侦</w:t>
            </w:r>
            <w:r>
              <w:rPr>
                <w:rFonts w:ascii="Times New Roman" w:eastAsia="Times New Roman" w:hAnsi="Times New Roman" w:cs="Times New Roman"/>
                <w:color w:val="000000"/>
                <w:spacing w:val="0"/>
                <w:w w:val="100"/>
                <w:position w:val="0"/>
                <w:sz w:val="18"/>
                <w:szCs w:val="18"/>
              </w:rPr>
              <w:t>96'6£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mallCaps/>
                <w:color w:val="000000"/>
                <w:spacing w:val="0"/>
                <w:w w:val="100"/>
                <w:position w:val="0"/>
                <w:sz w:val="18"/>
                <w:szCs w:val="18"/>
              </w:rPr>
              <w:t>ZjOS'99Z'M£</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成码</w:t>
            </w:r>
            <w:r>
              <w:rPr>
                <w:rFonts w:ascii="Times New Roman" w:eastAsia="Times New Roman" w:hAnsi="Times New Roman" w:cs="Times New Roman"/>
                <w:color w:val="000000"/>
                <w:spacing w:val="0"/>
                <w:w w:val="100"/>
                <w:position w:val="0"/>
                <w:sz w:val="18"/>
                <w:szCs w:val="18"/>
              </w:rPr>
              <w:t>iW®</w:t>
            </w:r>
            <w:r>
              <w:rPr>
                <w:color w:val="000000"/>
                <w:spacing w:val="0"/>
                <w:w w:val="100"/>
                <w:position w:val="0"/>
                <w:sz w:val="19"/>
                <w:szCs w:val="19"/>
              </w:rPr>
              <w:t>单瑟</w:t>
            </w:r>
            <w:r>
              <w:rPr>
                <w:rFonts w:ascii="Times New Roman" w:eastAsia="Times New Roman" w:hAnsi="Times New Roman" w:cs="Times New Roman"/>
                <w:color w:val="000000"/>
                <w:spacing w:val="0"/>
                <w:w w:val="100"/>
                <w:position w:val="0"/>
                <w:sz w:val="18"/>
                <w:szCs w:val="18"/>
              </w:rPr>
              <w:t>EKW</w:t>
            </w:r>
            <w:r>
              <w:rPr>
                <w:color w:val="000000"/>
                <w:spacing w:val="0"/>
                <w:w w:val="100"/>
                <w:position w:val="0"/>
                <w:sz w:val="19"/>
                <w:szCs w:val="19"/>
              </w:rPr>
              <w:t>颇聆</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rPr>
              <w:t>£ViL</w:t>
            </w:r>
            <w:r>
              <w:rPr>
                <w:i/>
                <w:iCs/>
                <w:color w:val="000000"/>
                <w:spacing w:val="0"/>
                <w:w w:val="100"/>
                <w:position w:val="0"/>
                <w:sz w:val="19"/>
                <w:szCs w:val="19"/>
              </w:rPr>
              <w:t>(</w:t>
            </w:r>
            <w:r>
              <w:rPr>
                <w:rFonts w:ascii="Times New Roman" w:eastAsia="Times New Roman" w:hAnsi="Times New Roman" w:cs="Times New Roman"/>
                <w:i/>
                <w:iCs/>
                <w:color w:val="000000"/>
                <w:spacing w:val="0"/>
                <w:w w:val="100"/>
                <w:position w:val="0"/>
                <w:sz w:val="18"/>
                <w:szCs w:val="18"/>
              </w:rPr>
              <w:t>£6L</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o"os</w:t>
            </w:r>
            <w:r>
              <w:rPr>
                <w:color w:val="000000"/>
                <w:spacing w:val="0"/>
                <w:w w:val="100"/>
                <w:position w:val="0"/>
                <w:sz w:val="19"/>
                <w:szCs w:val="19"/>
              </w:rPr>
              <w:t>作</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Z 9I9t7‘m'</w:t>
            </w:r>
            <w:r>
              <w:rPr>
                <w:color w:val="000000"/>
                <w:spacing w:val="0"/>
                <w:w w:val="100"/>
                <w:position w:val="0"/>
                <w:sz w:val="19"/>
                <w:szCs w:val="19"/>
              </w:rPr>
              <w:t>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ziWn8</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i</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69</w:t>
            </w:r>
            <w:r>
              <w:rPr>
                <w:color w:val="000000"/>
                <w:spacing w:val="0"/>
                <w:w w:val="100"/>
                <w:position w:val="0"/>
                <w:sz w:val="19"/>
                <w:szCs w:val="19"/>
              </w:rPr>
              <w:t>瀚&amp;反</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成前期如"淑</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r>
              <w:rPr>
                <w:color w:val="000000"/>
                <w:spacing w:val="0"/>
                <w:w w:val="100"/>
                <w:position w:val="0"/>
                <w:sz w:val="19"/>
                <w:szCs w:val="19"/>
              </w:rPr>
              <w:t>匕</w:t>
            </w: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坍</w:t>
            </w:r>
            <w:r>
              <w:rPr>
                <w:rFonts w:ascii="Times New Roman" w:eastAsia="Times New Roman" w:hAnsi="Times New Roman" w:cs="Times New Roman"/>
                <w:color w:val="000000"/>
                <w:spacing w:val="0"/>
                <w:w w:val="100"/>
                <w:position w:val="0"/>
                <w:sz w:val="18"/>
                <w:szCs w:val="18"/>
              </w:rPr>
              <w:t>009'86</w:t>
            </w:r>
            <w:r>
              <w:rPr>
                <w:color w:val="000000"/>
                <w:spacing w:val="0"/>
                <w:w w:val="100"/>
                <w:position w:val="0"/>
                <w:sz w:val="19"/>
                <w:szCs w:val="19"/>
              </w:rPr>
              <w:t>储</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w:t>
            </w:r>
            <w:r>
              <w:rPr>
                <w:color w:val="000000"/>
                <w:spacing w:val="0"/>
                <w:w w:val="100"/>
                <w:position w:val="0"/>
                <w:sz w:val="19"/>
                <w:szCs w:val="19"/>
              </w:rPr>
              <w:t>以</w:t>
            </w:r>
            <w:r>
              <w:rPr>
                <w:rFonts w:ascii="Times New Roman" w:eastAsia="Times New Roman" w:hAnsi="Times New Roman" w:cs="Times New Roman"/>
                <w:color w:val="000000"/>
                <w:spacing w:val="0"/>
                <w:w w:val="100"/>
                <w:position w:val="0"/>
                <w:sz w:val="18"/>
                <w:szCs w:val="18"/>
              </w:rPr>
              <w:t>8'U</w:t>
            </w:r>
            <w:r>
              <w:rPr>
                <w:color w:val="000000"/>
                <w:spacing w:val="0"/>
                <w:w w:val="100"/>
                <w:position w:val="0"/>
                <w:sz w:val="19"/>
                <w:szCs w:val="19"/>
              </w:rPr>
              <w:t>以</w:t>
            </w:r>
            <w:r>
              <w:rPr>
                <w:rFonts w:ascii="Times New Roman" w:eastAsia="Times New Roman" w:hAnsi="Times New Roman" w:cs="Times New Roman"/>
                <w:color w:val="000000"/>
                <w:spacing w:val="0"/>
                <w:w w:val="100"/>
                <w:position w:val="0"/>
                <w:sz w:val="18"/>
                <w:szCs w:val="18"/>
              </w:rPr>
              <w:t>I</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6Z.nS</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£8S</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9"/>
                <w:szCs w:val="19"/>
              </w:rPr>
              <w:t>秘£'</w:t>
            </w:r>
            <w:r>
              <w:rPr>
                <w:rFonts w:ascii="Times New Roman" w:eastAsia="Times New Roman" w:hAnsi="Times New Roman" w:cs="Times New Roman"/>
                <w:color w:val="000000"/>
                <w:spacing w:val="0"/>
                <w:w w:val="100"/>
                <w:position w:val="0"/>
                <w:sz w:val="18"/>
                <w:szCs w:val="18"/>
              </w:rPr>
              <w:t>96£</w:t>
            </w:r>
            <w:r>
              <w:rPr>
                <w:color w:val="000000"/>
                <w:spacing w:val="0"/>
                <w:w w:val="100"/>
                <w:position w:val="0"/>
                <w:sz w:val="19"/>
                <w:szCs w:val="19"/>
              </w:rPr>
              <w:t>讫</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28"/>
                <w:szCs w:val="28"/>
              </w:rPr>
            </w:pPr>
            <w:r>
              <w:rPr>
                <w:rFonts w:ascii="Arial Narrow" w:eastAsia="Arial Narrow" w:hAnsi="Arial Narrow" w:cs="Arial Narrow"/>
                <w:color w:val="000000"/>
                <w:spacing w:val="0"/>
                <w:w w:val="100"/>
                <w:position w:val="0"/>
                <w:sz w:val="18"/>
                <w:szCs w:val="18"/>
              </w:rPr>
              <w:t>PH</w:t>
            </w:r>
            <w:r>
              <w:rPr>
                <w:b/>
                <w:bCs/>
                <w:color w:val="000000"/>
                <w:spacing w:val="0"/>
                <w:w w:val="100"/>
                <w:position w:val="0"/>
                <w:sz w:val="28"/>
                <w:szCs w:val="28"/>
              </w:rPr>
              <w:t>(乖</w:t>
            </w:r>
            <w:r>
              <w:rPr>
                <w:rFonts w:ascii="Arial Narrow" w:eastAsia="Arial Narrow" w:hAnsi="Arial Narrow" w:cs="Arial Narrow"/>
                <w:color w:val="000000"/>
                <w:spacing w:val="0"/>
                <w:w w:val="100"/>
                <w:position w:val="0"/>
                <w:sz w:val="18"/>
                <w:szCs w:val="18"/>
              </w:rPr>
              <w:t>Ap^XUDduiOQDpjginWH^</w:t>
            </w:r>
            <w:r>
              <w:rPr>
                <w:rFonts w:ascii="Arial Narrow" w:eastAsia="Arial Narrow" w:hAnsi="Arial Narrow" w:cs="Arial Narrow"/>
                <w:color w:val="000000"/>
                <w:spacing w:val="0"/>
                <w:w w:val="100"/>
                <w:position w:val="0"/>
                <w:sz w:val="18"/>
                <w:szCs w:val="18"/>
                <w:vertAlign w:val="superscript"/>
              </w:rPr>
              <w:t>1101</w:t>
            </w:r>
            <w:r>
              <w:rPr>
                <w:rFonts w:ascii="Arial Narrow" w:eastAsia="Arial Narrow" w:hAnsi="Arial Narrow" w:cs="Arial Narrow"/>
                <w:color w:val="000000"/>
                <w:spacing w:val="0"/>
                <w:w w:val="100"/>
                <w:position w:val="0"/>
                <w:sz w:val="18"/>
                <w:szCs w:val="18"/>
              </w:rPr>
              <w:t>^</w:t>
            </w:r>
            <w:r>
              <w:rPr>
                <w:rFonts w:ascii="Arial Narrow" w:eastAsia="Arial Narrow" w:hAnsi="Arial Narrow" w:cs="Arial Narrow"/>
                <w:color w:val="000000"/>
                <w:spacing w:val="0"/>
                <w:w w:val="100"/>
                <w:position w:val="0"/>
                <w:sz w:val="18"/>
                <w:szCs w:val="18"/>
                <w:vertAlign w:val="superscript"/>
              </w:rPr>
              <w:t>1</w:t>
            </w:r>
            <w:r>
              <w:rPr>
                <w:rFonts w:ascii="Arial Narrow" w:eastAsia="Arial Narrow" w:hAnsi="Arial Narrow" w:cs="Arial Narrow"/>
                <w:color w:val="000000"/>
                <w:spacing w:val="0"/>
                <w:w w:val="100"/>
                <w:position w:val="0"/>
                <w:sz w:val="18"/>
                <w:szCs w:val="18"/>
              </w:rPr>
              <w:t>®</w:t>
            </w:r>
            <w:r>
              <w:rPr>
                <w:rFonts w:ascii="Arial Narrow" w:eastAsia="Arial Narrow" w:hAnsi="Arial Narrow" w:cs="Arial Narrow"/>
                <w:color w:val="000000"/>
                <w:spacing w:val="0"/>
                <w:w w:val="100"/>
                <w:position w:val="0"/>
                <w:sz w:val="18"/>
                <w:szCs w:val="18"/>
                <w:vertAlign w:val="superscript"/>
              </w:rPr>
              <w:t>1</w:t>
            </w:r>
            <w:r>
              <w:rPr>
                <w:rFonts w:ascii="Arial Narrow" w:eastAsia="Arial Narrow" w:hAnsi="Arial Narrow" w:cs="Arial Narrow"/>
                <w:color w:val="000000"/>
                <w:spacing w:val="0"/>
                <w:w w:val="100"/>
                <w:position w:val="0"/>
                <w:sz w:val="18"/>
                <w:szCs w:val="18"/>
              </w:rPr>
              <w:t>!</w:t>
            </w:r>
            <w:r>
              <w:rPr>
                <w:b/>
                <w:bCs/>
                <w:color w:val="000000"/>
                <w:spacing w:val="0"/>
                <w:w w:val="100"/>
                <w:position w:val="0"/>
                <w:sz w:val="28"/>
                <w:szCs w:val="28"/>
              </w:rPr>
              <w:t>。</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1030£</w:t>
            </w:r>
            <w:r>
              <w:rPr>
                <w:color w:val="000000"/>
                <w:spacing w:val="0"/>
                <w:w w:val="100"/>
                <w:position w:val="0"/>
                <w:sz w:val="19"/>
                <w:szCs w:val="19"/>
              </w:rPr>
              <w:t>攻£-</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如成</w:t>
            </w:r>
            <w:r>
              <w:rPr>
                <w:rFonts w:ascii="Times New Roman" w:eastAsia="Times New Roman" w:hAnsi="Times New Roman" w:cs="Times New Roman"/>
                <w:color w:val="000000"/>
                <w:spacing w:val="0"/>
                <w:w w:val="100"/>
                <w:position w:val="0"/>
                <w:sz w:val="18"/>
                <w:szCs w:val="18"/>
              </w:rPr>
              <w:t>'m</w:t>
            </w:r>
            <w:r>
              <w:rPr>
                <w:color w:val="000000"/>
                <w:spacing w:val="0"/>
                <w:w w:val="100"/>
                <w:position w:val="0"/>
                <w:sz w:val="19"/>
                <w:szCs w:val="19"/>
              </w:rPr>
              <w:t>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6M£Wt7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£CW6Z8I'£9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右</w:t>
            </w:r>
            <w:r>
              <w:rPr>
                <w:rFonts w:ascii="Times New Roman" w:eastAsia="Times New Roman" w:hAnsi="Times New Roman" w:cs="Times New Roman"/>
                <w:color w:val="000000"/>
                <w:spacing w:val="0"/>
                <w:w w:val="100"/>
                <w:position w:val="0"/>
                <w:sz w:val="18"/>
                <w:szCs w:val="18"/>
              </w:rPr>
              <w:t>89</w:t>
            </w:r>
            <w:r>
              <w:rPr>
                <w:color w:val="000000"/>
                <w:spacing w:val="0"/>
                <w:w w:val="100"/>
                <w:position w:val="0"/>
                <w:sz w:val="19"/>
                <w:szCs w:val="19"/>
              </w:rPr>
              <w:t>顷</w:t>
            </w:r>
            <w:r>
              <w:rPr>
                <w:rFonts w:ascii="Times New Roman" w:eastAsia="Times New Roman" w:hAnsi="Times New Roman" w:cs="Times New Roman"/>
                <w:color w:val="000000"/>
                <w:spacing w:val="0"/>
                <w:w w:val="100"/>
                <w:position w:val="0"/>
                <w:sz w:val="18"/>
                <w:szCs w:val="18"/>
              </w:rPr>
              <w:t>Z7 9</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ZT90ZWK</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i/>
                <w:iCs/>
                <w:smallCaps/>
                <w:color w:val="000000"/>
                <w:spacing w:val="0"/>
                <w:w w:val="100"/>
                <w:position w:val="0"/>
                <w:sz w:val="17"/>
                <w:szCs w:val="17"/>
              </w:rPr>
              <w:t>L5'V&amp;V£Vl&amp;,</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9"/>
                <w:szCs w:val="19"/>
              </w:rPr>
              <w:t>「洲'</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9"/>
                <w:szCs w:val="19"/>
              </w:rPr>
              <w:t>施</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W9t79</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S69</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t7Z</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trzeoWiz.</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%埋前单册"心</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SZ-WWl-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/.roooWe</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0St66</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6Z</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位怀</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9"/>
                <w:szCs w:val="19"/>
              </w:rPr>
              <w:t>切£</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98Z£8'£6St3-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ZTI®'</w:t>
            </w:r>
            <w:r>
              <w:rPr>
                <w:color w:val="000000"/>
                <w:spacing w:val="0"/>
                <w:w w:val="100"/>
                <w:position w:val="0"/>
                <w:sz w:val="19"/>
                <w:szCs w:val="19"/>
              </w:rPr>
              <w:t xml:space="preserve">妇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 xml:space="preserve">809H6 </w:t>
            </w:r>
            <w:r>
              <w:rPr>
                <w:color w:val="000000"/>
                <w:spacing w:val="0"/>
                <w:w w:val="100"/>
                <w:position w:val="0"/>
                <w:sz w:val="19"/>
                <w:szCs w:val="19"/>
              </w:rPr>
              <w:t>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四</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9"/>
                <w:szCs w:val="19"/>
              </w:rPr>
              <w:t>如成</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smallCaps/>
                <w:color w:val="000000"/>
                <w:spacing w:val="0"/>
                <w:w w:val="100"/>
                <w:position w:val="0"/>
                <w:sz w:val="18"/>
                <w:szCs w:val="18"/>
              </w:rPr>
              <w:t>£89£6'£Zj&amp;</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匡湘岸</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6"/>
                <w:szCs w:val="16"/>
              </w:rPr>
              <w:t>盼制佃</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 xml:space="preserve">6C6ZJ'£8 </w:t>
            </w:r>
            <w:r>
              <w:rPr>
                <w:color w:val="000000"/>
                <w:spacing w:val="0"/>
                <w:w w:val="100"/>
                <w:position w:val="0"/>
                <w:sz w:val="19"/>
                <w:szCs w:val="19"/>
              </w:rPr>
              <w:t>命</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ZT680'0I</w:t>
            </w:r>
            <w:r>
              <w:rPr>
                <w:color w:val="000000"/>
                <w:spacing w:val="0"/>
                <w:w w:val="100"/>
                <w:position w:val="0"/>
                <w:sz w:val="19"/>
                <w:szCs w:val="19"/>
              </w:rPr>
              <w:t>宓</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况吟</w:t>
            </w:r>
            <w:r>
              <w:rPr>
                <w:rFonts w:ascii="Times New Roman" w:eastAsia="Times New Roman" w:hAnsi="Times New Roman" w:cs="Times New Roman"/>
                <w:color w:val="000000"/>
                <w:spacing w:val="0"/>
                <w:w w:val="100"/>
                <w:position w:val="0"/>
                <w:sz w:val="18"/>
                <w:szCs w:val="18"/>
              </w:rPr>
              <w:t>'188'</w:t>
            </w:r>
            <w:r>
              <w:rPr>
                <w:color w:val="000000"/>
                <w:spacing w:val="0"/>
                <w:w w:val="100"/>
                <w:position w:val="0"/>
                <w:sz w:val="19"/>
                <w:szCs w:val="19"/>
              </w:rPr>
              <w:t>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£616?IOO</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0£'£8£W8n</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both"/>
              <w:rPr>
                <w:sz w:val="16"/>
                <w:szCs w:val="16"/>
              </w:rPr>
            </w:pPr>
            <w:r>
              <w:rPr>
                <w:rFonts w:ascii="Times New Roman" w:eastAsia="Times New Roman" w:hAnsi="Times New Roman" w:cs="Times New Roman"/>
                <w:color w:val="000000"/>
                <w:spacing w:val="0"/>
                <w:w w:val="100"/>
                <w:position w:val="0"/>
                <w:sz w:val="18"/>
                <w:szCs w:val="18"/>
              </w:rPr>
              <w:t>WW</w:t>
            </w:r>
            <w:r>
              <w:rPr>
                <w:color w:val="000000"/>
                <w:spacing w:val="0"/>
                <w:w w:val="100"/>
                <w:position w:val="0"/>
                <w:sz w:val="16"/>
                <w:szCs w:val="16"/>
              </w:rPr>
              <w:t>腰姗</w:t>
            </w:r>
            <w:r>
              <w:rPr>
                <w:rFonts w:ascii="Times New Roman" w:eastAsia="Times New Roman" w:hAnsi="Times New Roman" w:cs="Times New Roman"/>
                <w:color w:val="000000"/>
                <w:spacing w:val="0"/>
                <w:w w:val="100"/>
                <w:position w:val="0"/>
                <w:sz w:val="18"/>
                <w:szCs w:val="18"/>
              </w:rPr>
              <w:t>Oil</w:t>
            </w:r>
            <w:r>
              <w:rPr>
                <w:color w:val="000000"/>
                <w:spacing w:val="0"/>
                <w:w w:val="100"/>
                <w:position w:val="0"/>
                <w:sz w:val="16"/>
                <w:szCs w:val="16"/>
              </w:rPr>
              <w:t>佃</w:t>
            </w:r>
          </w:p>
        </w:tc>
      </w:tr>
      <w:tr>
        <w:trPr>
          <w:trHeight w:val="29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00Z00'6£0t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S££96</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99Z.</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69</w:t>
            </w:r>
            <w:r>
              <w:rPr>
                <w:color w:val="000000"/>
                <w:spacing w:val="0"/>
                <w:w w:val="100"/>
                <w:position w:val="0"/>
                <w:sz w:val="19"/>
                <w:szCs w:val="19"/>
              </w:rPr>
              <w:t>秘£'£盘忧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9S0S8</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0£9</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6Z</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仙</w:t>
            </w:r>
            <w:r>
              <w:rPr>
                <w:rFonts w:ascii="Times New Roman" w:eastAsia="Times New Roman" w:hAnsi="Times New Roman" w:cs="Times New Roman"/>
                <w:color w:val="000000"/>
                <w:spacing w:val="0"/>
                <w:w w:val="100"/>
                <w:position w:val="0"/>
                <w:sz w:val="18"/>
                <w:szCs w:val="18"/>
              </w:rPr>
              <w:t>£ZW</w:t>
            </w:r>
            <w:r>
              <w:rPr>
                <w:color w:val="000000"/>
                <w:spacing w:val="0"/>
                <w:w w:val="100"/>
                <w:position w:val="0"/>
                <w:sz w:val="19"/>
                <w:szCs w:val="19"/>
              </w:rPr>
              <w:t>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网顷</w:t>
            </w:r>
            <w:r>
              <w:rPr>
                <w:rFonts w:ascii="Times New Roman" w:eastAsia="Times New Roman" w:hAnsi="Times New Roman" w:cs="Times New Roman"/>
                <w:color w:val="000000"/>
                <w:spacing w:val="0"/>
                <w:w w:val="100"/>
                <w:position w:val="0"/>
                <w:sz w:val="18"/>
                <w:szCs w:val="18"/>
              </w:rPr>
              <w:t>IWfflS</w:t>
            </w:r>
            <w:r>
              <w:rPr>
                <w:color w:val="000000"/>
                <w:spacing w:val="0"/>
                <w:w w:val="100"/>
                <w:position w:val="0"/>
                <w:sz w:val="16"/>
                <w:szCs w:val="16"/>
              </w:rPr>
              <w:t>祠</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何</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跖初</w:t>
            </w:r>
            <w:r>
              <w:rPr>
                <w:rFonts w:ascii="Times New Roman" w:eastAsia="Times New Roman" w:hAnsi="Times New Roman" w:cs="Times New Roman"/>
                <w:color w:val="000000"/>
                <w:spacing w:val="0"/>
                <w:w w:val="100"/>
                <w:position w:val="0"/>
                <w:sz w:val="18"/>
                <w:szCs w:val="18"/>
              </w:rPr>
              <w:t>669'1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0SK8</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£8t7</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t99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2 6</w:t>
            </w:r>
            <w:r>
              <w:rPr>
                <w:color w:val="000000"/>
                <w:spacing w:val="0"/>
                <w:w w:val="100"/>
                <w:position w:val="0"/>
                <w:sz w:val="19"/>
                <w:szCs w:val="19"/>
              </w:rPr>
              <w:t>秘</w:t>
            </w:r>
            <w:r>
              <w:rPr>
                <w:rFonts w:ascii="Times New Roman" w:eastAsia="Times New Roman" w:hAnsi="Times New Roman" w:cs="Times New Roman"/>
                <w:color w:val="000000"/>
                <w:spacing w:val="0"/>
                <w:w w:val="100"/>
                <w:position w:val="0"/>
                <w:sz w:val="18"/>
                <w:szCs w:val="18"/>
              </w:rPr>
              <w:t>6'036</w:t>
            </w:r>
            <w:r>
              <w:rPr>
                <w:color w:val="000000"/>
                <w:spacing w:val="0"/>
                <w:w w:val="100"/>
                <w:position w:val="0"/>
                <w:sz w:val="19"/>
                <w:szCs w:val="19"/>
              </w:rPr>
              <w:t>的</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8CM9't788'9Z5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£C6£9'£O8'IM</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匡诲</w:t>
            </w:r>
            <w:r>
              <w:rPr>
                <w:rFonts w:ascii="Times New Roman" w:eastAsia="Times New Roman" w:hAnsi="Times New Roman" w:cs="Times New Roman"/>
                <w:color w:val="000000"/>
                <w:spacing w:val="0"/>
                <w:w w:val="100"/>
                <w:position w:val="0"/>
                <w:sz w:val="18"/>
                <w:szCs w:val="18"/>
              </w:rPr>
              <w:t>J</w:t>
            </w:r>
            <w:r>
              <w:rPr>
                <w:color w:val="000000"/>
                <w:spacing w:val="0"/>
                <w:w w:val="100"/>
                <w:position w:val="0"/>
                <w:sz w:val="16"/>
                <w:szCs w:val="16"/>
              </w:rPr>
              <w:t>细顺虹</w:t>
            </w:r>
            <w:r>
              <w:rPr>
                <w:rFonts w:ascii="Times New Roman" w:eastAsia="Times New Roman" w:hAnsi="Times New Roman" w:cs="Times New Roman"/>
                <w:color w:val="000000"/>
                <w:spacing w:val="0"/>
                <w:w w:val="100"/>
                <w:position w:val="0"/>
                <w:sz w:val="18"/>
                <w:szCs w:val="18"/>
              </w:rPr>
              <w:t>KW</w:t>
            </w:r>
            <w:r>
              <w:rPr>
                <w:color w:val="000000"/>
                <w:spacing w:val="0"/>
                <w:w w:val="100"/>
                <w:position w:val="0"/>
                <w:sz w:val="16"/>
                <w:szCs w:val="16"/>
              </w:rPr>
              <w:t>回</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西冬</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9"/>
                <w:szCs w:val="19"/>
              </w:rPr>
              <w:t>宓</w:t>
            </w:r>
            <w:r>
              <w:rPr>
                <w:rFonts w:ascii="Times New Roman" w:eastAsia="Times New Roman" w:hAnsi="Times New Roman" w:cs="Times New Roman"/>
                <w:color w:val="000000"/>
                <w:spacing w:val="0"/>
                <w:w w:val="100"/>
                <w:position w:val="0"/>
                <w:sz w:val="18"/>
                <w:szCs w:val="18"/>
              </w:rPr>
              <w:t>S</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ZZ/99WX</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09606W6Z</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0t7Z66'966'l£</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OOZO6'Z66'I9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匡诲</w:t>
            </w:r>
            <w:r>
              <w:rPr>
                <w:rFonts w:ascii="Times New Roman" w:eastAsia="Times New Roman" w:hAnsi="Times New Roman" w:cs="Times New Roman"/>
                <w:color w:val="000000"/>
                <w:spacing w:val="0"/>
                <w:w w:val="100"/>
                <w:position w:val="0"/>
                <w:sz w:val="18"/>
                <w:szCs w:val="18"/>
              </w:rPr>
              <w:t>JW</w:t>
            </w:r>
            <w:r>
              <w:rPr>
                <w:color w:val="000000"/>
                <w:spacing w:val="0"/>
                <w:w w:val="100"/>
                <w:position w:val="0"/>
                <w:sz w:val="16"/>
                <w:szCs w:val="16"/>
              </w:rPr>
              <w:t>剩爨®瘁割何</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99609</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S09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9£tt9WSZ.</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Z.n8l</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0S6</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8Z</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890£Z.</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896</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0£l</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S8n6</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8l6</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6Sl</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[WWWWgTO </w:t>
            </w:r>
            <w:r>
              <w:rPr>
                <w:color w:val="000000"/>
                <w:spacing w:val="0"/>
                <w:w w:val="100"/>
                <w:position w:val="0"/>
                <w:sz w:val="16"/>
                <w:szCs w:val="16"/>
              </w:rPr>
              <w:t>俳</w:t>
            </w:r>
          </w:p>
        </w:tc>
      </w:tr>
      <w:tr>
        <w:trPr>
          <w:trHeight w:val="29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6££96'£6</w:t>
            </w:r>
            <w:r>
              <w:rPr>
                <w:color w:val="000000"/>
                <w:spacing w:val="0"/>
                <w:w w:val="100"/>
                <w:position w:val="0"/>
                <w:sz w:val="19"/>
                <w:szCs w:val="19"/>
              </w:rPr>
              <w:t>能</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Z8ZSI</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168</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890St7</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l00</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t7|7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0S'£09WZ£</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或</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浏</w:t>
            </w:r>
            <w:r>
              <w:rPr>
                <w:rFonts w:ascii="Times New Roman" w:eastAsia="Times New Roman" w:hAnsi="Times New Roman" w:cs="Times New Roman"/>
                <w:color w:val="000000"/>
                <w:spacing w:val="0"/>
                <w:w w:val="100"/>
                <w:position w:val="0"/>
                <w:sz w:val="18"/>
                <w:szCs w:val="18"/>
              </w:rPr>
              <w:t>WDBI</w:t>
            </w:r>
            <w:r>
              <w:rPr>
                <w:color w:val="000000"/>
                <w:spacing w:val="0"/>
                <w:w w:val="100"/>
                <w:position w:val="0"/>
                <w:sz w:val="16"/>
                <w:szCs w:val="16"/>
              </w:rPr>
              <w:t>也</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 xml:space="preserve">8£Z6 </w:t>
            </w:r>
            <w:r>
              <w:rPr>
                <w:color w:val="000000"/>
                <w:spacing w:val="0"/>
                <w:w w:val="100"/>
                <w:position w:val="0"/>
                <w:sz w:val="19"/>
                <w:szCs w:val="19"/>
              </w:rPr>
              <w:t>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8t78H</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0Zl</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6£Z</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SZ.IS0WZ£</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Z-lWlZ^SSl</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妍</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9"/>
                <w:szCs w:val="19"/>
              </w:rPr>
              <w:t>彼</w:t>
            </w: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86Z0t7</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86Z0t</w:t>
            </w:r>
            <w:r>
              <w:rPr>
                <w:color w:val="000000"/>
                <w:spacing w:val="0"/>
                <w:w w:val="100"/>
                <w:position w:val="0"/>
                <w:sz w:val="19"/>
                <w:szCs w:val="19"/>
              </w:rPr>
              <w:t xml:space="preserve">就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86Z（</w:t>
            </w:r>
            <w:r>
              <w:rPr>
                <w:color w:val="000000"/>
                <w:spacing w:val="0"/>
                <w:w w:val="100"/>
                <w:position w:val="0"/>
                <w:sz w:val="19"/>
                <w:szCs w:val="19"/>
              </w:rPr>
              <w:t>痣疝</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89£l£</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6£Z.tl</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Z.SZt9</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S8l</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8l</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ggei^eez-titfi</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9"/>
                <w:szCs w:val="19"/>
              </w:rPr>
              <w:t>以</w:t>
            </w:r>
            <w:r>
              <w:rPr>
                <w:rFonts w:ascii="Times New Roman" w:eastAsia="Times New Roman" w:hAnsi="Times New Roman" w:cs="Times New Roman"/>
                <w:color w:val="000000"/>
                <w:spacing w:val="0"/>
                <w:w w:val="100"/>
                <w:position w:val="0"/>
                <w:sz w:val="18"/>
                <w:szCs w:val="18"/>
              </w:rPr>
              <w:t>66'011</w:t>
            </w:r>
            <w:r>
              <w:rPr>
                <w:color w:val="000000"/>
                <w:spacing w:val="0"/>
                <w:w w:val="100"/>
                <w:position w:val="0"/>
                <w:sz w:val="19"/>
                <w:szCs w:val="19"/>
              </w:rPr>
              <w:t>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snieWss^i</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both"/>
              <w:rPr>
                <w:sz w:val="16"/>
                <w:szCs w:val="16"/>
              </w:rPr>
            </w:pPr>
            <w:r>
              <w:rPr>
                <w:rFonts w:ascii="Times New Roman" w:eastAsia="Times New Roman" w:hAnsi="Times New Roman" w:cs="Times New Roman"/>
                <w:color w:val="000000"/>
                <w:spacing w:val="0"/>
                <w:w w:val="100"/>
                <w:position w:val="0"/>
                <w:sz w:val="18"/>
                <w:szCs w:val="18"/>
              </w:rPr>
              <w:t>WW</w:t>
            </w:r>
            <w:r>
              <w:rPr>
                <w:color w:val="000000"/>
                <w:spacing w:val="0"/>
                <w:w w:val="100"/>
                <w:position w:val="0"/>
                <w:sz w:val="16"/>
                <w:szCs w:val="16"/>
              </w:rPr>
              <w:t>宏雁衡削佃</w:t>
            </w:r>
          </w:p>
        </w:tc>
      </w:tr>
      <w:tr>
        <w:trPr>
          <w:trHeight w:val="29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O)Z09'l98'0k</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9"/>
                <w:szCs w:val="19"/>
              </w:rPr>
              <w:t>海淘演</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9S££9</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S99</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Sl-</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ZZ</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H6'I68'HI</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9I18ZW66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国机器</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快施</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8Z.£89</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Z.0l</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t7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0S9S8</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0£6</w:t>
            </w: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K</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W698'609'96C</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SS^Ol^lZOt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灾</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9"/>
                <w:szCs w:val="19"/>
              </w:rPr>
              <w:t>还'</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9"/>
                <w:szCs w:val="19"/>
              </w:rPr>
              <w:t>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both"/>
              <w:rPr>
                <w:sz w:val="16"/>
                <w:szCs w:val="16"/>
              </w:rPr>
            </w:pPr>
            <w:r>
              <w:rPr>
                <w:rFonts w:ascii="Times New Roman" w:eastAsia="Times New Roman" w:hAnsi="Times New Roman" w:cs="Times New Roman"/>
                <w:color w:val="000000"/>
                <w:spacing w:val="0"/>
                <w:w w:val="100"/>
                <w:position w:val="0"/>
                <w:sz w:val="18"/>
                <w:szCs w:val="18"/>
              </w:rPr>
              <w:t>giW</w:t>
            </w:r>
            <w:r>
              <w:rPr>
                <w:color w:val="000000"/>
                <w:spacing w:val="0"/>
                <w:w w:val="100"/>
                <w:position w:val="0"/>
                <w:sz w:val="16"/>
                <w:szCs w:val="16"/>
              </w:rPr>
              <w:t>姓</w:t>
            </w:r>
            <w:r>
              <w:rPr>
                <w:rFonts w:ascii="Times New Roman" w:eastAsia="Times New Roman" w:hAnsi="Times New Roman" w:cs="Times New Roman"/>
                <w:color w:val="000000"/>
                <w:spacing w:val="0"/>
                <w:w w:val="100"/>
                <w:position w:val="0"/>
                <w:sz w:val="18"/>
                <w:szCs w:val="18"/>
              </w:rPr>
              <w:t>WI</w:t>
            </w:r>
            <w:r>
              <w:rPr>
                <w:color w:val="000000"/>
                <w:spacing w:val="0"/>
                <w:w w:val="100"/>
                <w:position w:val="0"/>
                <w:sz w:val="16"/>
                <w:szCs w:val="16"/>
              </w:rPr>
              <w:t>眦也</w:t>
            </w:r>
          </w:p>
        </w:tc>
      </w:tr>
      <w:tr>
        <w:trPr>
          <w:trHeight w:val="29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9"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期峻</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340"/>
              <w:jc w:val="left"/>
              <w:rPr>
                <w:sz w:val="19"/>
                <w:szCs w:val="19"/>
              </w:rPr>
            </w:pPr>
            <w:r>
              <w:rPr>
                <w:color w:val="000000"/>
                <w:spacing w:val="0"/>
                <w:w w:val="100"/>
                <w:position w:val="0"/>
                <w:sz w:val="19"/>
                <w:szCs w:val="19"/>
              </w:rPr>
              <w:t>嬲则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380"/>
              <w:jc w:val="left"/>
              <w:rPr>
                <w:sz w:val="19"/>
                <w:szCs w:val="19"/>
              </w:rPr>
            </w:pPr>
            <w:r>
              <w:rPr>
                <w:color w:val="000000"/>
                <w:spacing w:val="0"/>
                <w:w w:val="100"/>
                <w:position w:val="0"/>
                <w:sz w:val="19"/>
                <w:szCs w:val="19"/>
              </w:rPr>
              <w:t>蜘尊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keepLines/>
        <w:widowControl w:val="0"/>
        <w:shd w:val="clear" w:color="auto" w:fill="auto"/>
        <w:bidi w:val="0"/>
        <w:spacing w:before="0" w:after="0" w:line="240" w:lineRule="auto"/>
        <w:ind w:left="8340" w:right="0" w:firstLine="0"/>
        <w:jc w:val="left"/>
      </w:pPr>
      <w:bookmarkStart w:id="783" w:name="bookmark783"/>
      <w:bookmarkStart w:id="784" w:name="bookmark784"/>
      <w:bookmarkStart w:id="785" w:name="bookmark785"/>
      <w:r>
        <w:rPr>
          <w:color w:val="000000"/>
          <w:spacing w:val="0"/>
          <w:w w:val="100"/>
          <w:position w:val="0"/>
        </w:rPr>
        <w:t>（举蠢）</w:t>
      </w:r>
      <w:bookmarkEnd w:id="783"/>
      <w:bookmarkEnd w:id="784"/>
      <w:bookmarkEnd w:id="785"/>
    </w:p>
    <w:tbl>
      <w:tblPr>
        <w:tblOverlap w:val="never"/>
        <w:jc w:val="center"/>
        <w:tblLayout w:type="fixed"/>
      </w:tblPr>
      <w:tblGrid>
        <w:gridCol w:w="917"/>
        <w:gridCol w:w="850"/>
        <w:gridCol w:w="1128"/>
        <w:gridCol w:w="1133"/>
        <w:gridCol w:w="806"/>
        <w:gridCol w:w="1138"/>
        <w:gridCol w:w="1133"/>
        <w:gridCol w:w="2602"/>
      </w:tblGrid>
      <w:tr>
        <w:trPr>
          <w:trHeight w:val="50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68</w:t>
            </w:r>
            <w:r>
              <w:rPr>
                <w:color w:val="000000"/>
                <w:spacing w:val="0"/>
                <w:w w:val="100"/>
                <w:position w:val="0"/>
                <w:sz w:val="19"/>
                <w:szCs w:val="19"/>
              </w:rPr>
              <w:t>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68</w:t>
            </w:r>
            <w:r>
              <w:rPr>
                <w:color w:val="000000"/>
                <w:spacing w:val="0"/>
                <w:w w:val="100"/>
                <w:position w:val="0"/>
                <w:sz w:val="19"/>
                <w:szCs w:val="19"/>
              </w:rPr>
              <w:t>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20"/>
                <w:szCs w:val="20"/>
              </w:rPr>
              <w:t>堕</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19S0SI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YW</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S6</w:t>
            </w:r>
            <w:r>
              <w:rPr>
                <w:color w:val="000000"/>
                <w:spacing w:val="0"/>
                <w:w w:val="100"/>
                <w:position w:val="0"/>
                <w:sz w:val="19"/>
                <w:szCs w:val="19"/>
              </w:rPr>
              <w:t>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留国£</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8"/>
                <w:szCs w:val="18"/>
              </w:rPr>
              <w:t>giWKWW</w:t>
            </w:r>
            <w:r>
              <w:rPr>
                <w:color w:val="000000"/>
                <w:spacing w:val="0"/>
                <w:w w:val="100"/>
                <w:position w:val="0"/>
                <w:sz w:val="16"/>
                <w:szCs w:val="16"/>
              </w:rPr>
              <w:t>厕颇聆</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时涉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时涉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顷</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Web</w:t>
            </w:r>
            <w:r>
              <w:rPr>
                <w:color w:val="000000"/>
                <w:spacing w:val="0"/>
                <w:w w:val="100"/>
                <w:position w:val="0"/>
                <w:sz w:val="16"/>
                <w:szCs w:val="16"/>
              </w:rPr>
              <w:t>西思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啊&amp;号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或朔昱</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爵观溢淑</w:t>
            </w:r>
          </w:p>
        </w:tc>
      </w:tr>
      <w:tr>
        <w:trPr>
          <w:trHeight w:val="62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C^OCM</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融瓣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Mffa</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成朔</w:t>
            </w:r>
            <w:r>
              <w:rPr>
                <w:rFonts w:ascii="Times New Roman" w:eastAsia="Times New Roman" w:hAnsi="Times New Roman" w:cs="Times New Roman"/>
                <w:color w:val="000000"/>
                <w:spacing w:val="0"/>
                <w:w w:val="100"/>
                <w:position w:val="0"/>
                <w:sz w:val="18"/>
                <w:szCs w:val="18"/>
              </w:rPr>
              <w:t>MW</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■prt</w:t>
            </w:r>
            <w:r>
              <w:rPr>
                <w:color w:val="000000"/>
                <w:spacing w:val="0"/>
                <w:w w:val="100"/>
                <w:position w:val="0"/>
                <w:sz w:val="16"/>
                <w:szCs w:val="16"/>
              </w:rPr>
              <w:t>冲</w:t>
            </w:r>
          </w:p>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Arial Narrow" w:eastAsia="Arial Narrow" w:hAnsi="Arial Narrow" w:cs="Arial Narrow"/>
                <w:color w:val="000000"/>
                <w:spacing w:val="0"/>
                <w:w w:val="100"/>
                <w:position w:val="0"/>
                <w:sz w:val="18"/>
                <w:szCs w:val="18"/>
              </w:rPr>
              <w:t>yy)/tata</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30ppg[3Dqn^§uoi^UBqo</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tine</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tine</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rPr>
              <w:t>^0S6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四 </w:t>
            </w: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本骚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四5揖神"心</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四 </w:t>
            </w:r>
            <w:r>
              <w:rPr>
                <w:rFonts w:ascii="Times New Roman" w:eastAsia="Times New Roman" w:hAnsi="Times New Roman" w:cs="Times New Roman"/>
                <w:color w:val="000000"/>
                <w:spacing w:val="0"/>
                <w:w w:val="100"/>
                <w:position w:val="0"/>
                <w:sz w:val="18"/>
                <w:szCs w:val="18"/>
              </w:rPr>
              <w:t>OOO'I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楸立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成朔单册虹叫顷源</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nz</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"枫免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匡诲阜</w:t>
            </w:r>
            <w:r>
              <w:rPr>
                <w:rFonts w:ascii="Times New Roman" w:eastAsia="Times New Roman" w:hAnsi="Times New Roman" w:cs="Times New Roman"/>
                <w:color w:val="000000"/>
                <w:spacing w:val="0"/>
                <w:w w:val="100"/>
                <w:position w:val="0"/>
                <w:sz w:val="18"/>
                <w:szCs w:val="18"/>
              </w:rPr>
              <w:t>ETW</w:t>
            </w:r>
            <w:r>
              <w:rPr>
                <w:color w:val="000000"/>
                <w:spacing w:val="0"/>
                <w:w w:val="100"/>
                <w:position w:val="0"/>
                <w:sz w:val="16"/>
                <w:szCs w:val="16"/>
              </w:rPr>
              <w:t>回</w:t>
            </w:r>
          </w:p>
        </w:tc>
      </w:tr>
      <w:tr>
        <w:trPr>
          <w:trHeight w:val="35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g^ooot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国冲腰初《利回</w:t>
            </w:r>
          </w:p>
        </w:tc>
      </w:tr>
      <w:tr>
        <w:trPr>
          <w:trHeight w:val="35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四 </w:t>
            </w: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尊理蜥岫</w:t>
            </w:r>
            <w:r>
              <w:rPr>
                <w:rFonts w:ascii="Times New Roman" w:eastAsia="Times New Roman" w:hAnsi="Times New Roman" w:cs="Times New Roman"/>
                <w:color w:val="000000"/>
                <w:spacing w:val="0"/>
                <w:w w:val="100"/>
                <w:position w:val="0"/>
                <w:sz w:val="18"/>
                <w:szCs w:val="18"/>
              </w:rPr>
              <w:t>HW</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何</w:t>
            </w:r>
          </w:p>
        </w:tc>
      </w:tr>
      <w:tr>
        <w:trPr>
          <w:trHeight w:val="35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20"/>
                <w:szCs w:val="20"/>
              </w:rPr>
              <w:t>皿</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0£6'H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匡砌</w:t>
            </w:r>
            <w:r>
              <w:rPr>
                <w:rFonts w:ascii="Times New Roman" w:eastAsia="Times New Roman" w:hAnsi="Times New Roman" w:cs="Times New Roman"/>
                <w:color w:val="000000"/>
                <w:spacing w:val="0"/>
                <w:w w:val="100"/>
                <w:position w:val="0"/>
                <w:sz w:val="18"/>
                <w:szCs w:val="18"/>
              </w:rPr>
              <w:t>M</w:t>
            </w:r>
            <w:r>
              <w:rPr>
                <w:color w:val="000000"/>
                <w:spacing w:val="0"/>
                <w:w w:val="100"/>
                <w:position w:val="0"/>
                <w:sz w:val="16"/>
                <w:szCs w:val="16"/>
              </w:rPr>
              <w:t>滞</w:t>
            </w:r>
            <w:r>
              <w:rPr>
                <w:rFonts w:ascii="Times New Roman" w:eastAsia="Times New Roman" w:hAnsi="Times New Roman" w:cs="Times New Roman"/>
                <w:color w:val="000000"/>
                <w:spacing w:val="0"/>
                <w:w w:val="100"/>
                <w:position w:val="0"/>
                <w:sz w:val="18"/>
                <w:szCs w:val="18"/>
              </w:rPr>
              <w:t>WKW</w:t>
            </w:r>
            <w:r>
              <w:rPr>
                <w:color w:val="000000"/>
                <w:spacing w:val="0"/>
                <w:w w:val="100"/>
                <w:position w:val="0"/>
                <w:sz w:val="16"/>
                <w:szCs w:val="16"/>
              </w:rPr>
              <w:t>回</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c^oooz</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亦瓣</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富日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倾闽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匡湘顷蜥邮蜀还割何</w:t>
            </w:r>
          </w:p>
        </w:tc>
      </w:tr>
      <w:tr>
        <w:trPr>
          <w:trHeight w:val="35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c^oooz</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亦瓣</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iBfci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6"/>
                <w:szCs w:val="16"/>
              </w:rPr>
              <w:t>匡</w:t>
            </w:r>
            <w:r>
              <w:rPr>
                <w:rFonts w:ascii="Times New Roman" w:eastAsia="Times New Roman" w:hAnsi="Times New Roman" w:cs="Times New Roman"/>
                <w:color w:val="000000"/>
                <w:spacing w:val="0"/>
                <w:w w:val="100"/>
                <w:position w:val="0"/>
                <w:sz w:val="18"/>
                <w:szCs w:val="18"/>
              </w:rPr>
              <w:t>WMWWgWIS,</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乡</w:t>
            </w: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亦瓣</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MW</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或</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衲"磴他</w:t>
            </w:r>
          </w:p>
        </w:tc>
      </w:tr>
      <w:tr>
        <w:trPr>
          <w:trHeight w:val="504"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23" w:lineRule="auto"/>
              <w:ind w:left="0" w:right="0" w:firstLine="0"/>
              <w:jc w:val="center"/>
              <w:rPr>
                <w:sz w:val="22"/>
                <w:szCs w:val="22"/>
              </w:rPr>
            </w:pPr>
            <w:r>
              <w:rPr>
                <w:rFonts w:ascii="Arial" w:eastAsia="Arial" w:hAnsi="Arial" w:cs="Arial"/>
                <w:color w:val="000000"/>
                <w:spacing w:val="0"/>
                <w:w w:val="100"/>
                <w:position w:val="0"/>
                <w:sz w:val="22"/>
                <w:szCs w:val="22"/>
              </w:rPr>
              <w:t>W w</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68"/>
        <w:gridCol w:w="1291"/>
        <w:gridCol w:w="1306"/>
        <w:gridCol w:w="1306"/>
        <w:gridCol w:w="1358"/>
        <w:gridCol w:w="1272"/>
      </w:tblGrid>
      <w:tr>
        <w:trPr>
          <w:trHeight w:val="73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被投资单位名称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9"/>
                <w:szCs w:val="19"/>
              </w:rPr>
              <w:t>年末资 产总额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年末负 债总额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9"/>
                <w:szCs w:val="19"/>
              </w:rPr>
              <w:t>年末净资 产总额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9"/>
                <w:szCs w:val="19"/>
              </w:rPr>
              <w:t>本年营业 收入总额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归属母公司的 净利润</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广东科龙模具有限公司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190,736,863.40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38,117,496.93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152,619,36647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136,630,^8.68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10,344,352.89</w:t>
            </w:r>
          </w:p>
        </w:tc>
      </w:tr>
    </w:tbl>
    <w:p>
      <w:pPr>
        <w:pStyle w:val="Style16"/>
        <w:keepNext w:val="0"/>
        <w:keepLines w:val="0"/>
        <w:widowControl w:val="0"/>
        <w:shd w:val="clear" w:color="auto" w:fill="auto"/>
        <w:bidi w:val="0"/>
        <w:spacing w:before="0" w:after="0" w:line="240" w:lineRule="auto"/>
        <w:ind w:left="1046" w:right="0" w:firstLine="0"/>
        <w:jc w:val="left"/>
      </w:pPr>
      <w:r>
        <w:rPr>
          <w:b w:val="0"/>
          <w:bCs w:val="0"/>
          <w:color w:val="000000"/>
          <w:spacing w:val="0"/>
          <w:w w:val="100"/>
          <w:position w:val="0"/>
        </w:rPr>
        <w:t>(4)</w:t>
      </w:r>
      <w:r>
        <w:rPr>
          <w:b w:val="0"/>
          <w:bCs w:val="0"/>
          <w:color w:val="000000"/>
          <w:spacing w:val="0"/>
          <w:w w:val="100"/>
          <w:position w:val="0"/>
        </w:rPr>
        <w:t>长期股权投资减值准备</w:t>
      </w:r>
    </w:p>
    <w:p>
      <w:pPr>
        <w:widowControl w:val="0"/>
        <w:spacing w:line="1" w:lineRule="exact"/>
      </w:pPr>
    </w:p>
    <w:tbl>
      <w:tblPr>
        <w:tblOverlap w:val="never"/>
        <w:jc w:val="center"/>
        <w:tblLayout w:type="fixed"/>
      </w:tblPr>
      <w:tblGrid>
        <w:gridCol w:w="2635"/>
        <w:gridCol w:w="1253"/>
        <w:gridCol w:w="1301"/>
        <w:gridCol w:w="1555"/>
        <w:gridCol w:w="1277"/>
        <w:gridCol w:w="1296"/>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被投资单位名称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本年减少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变动原因</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华夏证券有</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中航投资控股股份有</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6,218,706.00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6,218,706.00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①</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闪联信息技术工程中心</w:t>
            </w:r>
            <w:r>
              <w:rPr>
                <w:rFonts w:ascii="Times New Roman" w:eastAsia="Times New Roman" w:hAnsi="Times New Roman" w:cs="Times New Roman"/>
                <w:color w:val="000000"/>
                <w:spacing w:val="0"/>
                <w:w w:val="100"/>
                <w:position w:val="0"/>
                <w:sz w:val="18"/>
                <w:szCs w:val="18"/>
              </w:rPr>
              <w:t>WW</w:t>
            </w:r>
            <w:r>
              <w:rPr>
                <w:color w:val="000000"/>
                <w:spacing w:val="0"/>
                <w:w w:val="100"/>
                <w:position w:val="0"/>
                <w:sz w:val="16"/>
                <w:szCs w:val="16"/>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797,099.52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797,099.52</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上海五洲电源科技公司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陕西彩虹电子玻璃有</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29,553,583.95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29,553,583.95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②</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海信容声营口冰箱《司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2,663,336.84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2,663,336.84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见华意</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年报附注六</w:t>
            </w:r>
            <w:r>
              <w:rPr>
                <w:rFonts w:ascii="Times New Roman" w:eastAsia="Times New Roman" w:hAnsi="Times New Roman" w:cs="Times New Roman"/>
                <w:color w:val="000000"/>
                <w:spacing w:val="0"/>
                <w:w w:val="100"/>
                <w:position w:val="0"/>
                <w:sz w:val="18"/>
                <w:szCs w:val="18"/>
              </w:rPr>
              <w:t>.8</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12,255,805.52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32,216,920.79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b/>
                <w:bCs/>
                <w:color w:val="000000"/>
                <w:spacing w:val="0"/>
                <w:w w:val="100"/>
                <w:position w:val="0"/>
                <w:sz w:val="18"/>
                <w:szCs w:val="18"/>
              </w:rPr>
              <w:t>6,218,706.00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38,254,020.31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numPr>
          <w:ilvl w:val="0"/>
          <w:numId w:val="51"/>
        </w:numPr>
        <w:shd w:val="clear" w:color="auto" w:fill="auto"/>
        <w:tabs>
          <w:tab w:pos="864" w:val="left"/>
        </w:tabs>
        <w:bidi w:val="0"/>
        <w:spacing w:before="0" w:after="60" w:line="240" w:lineRule="auto"/>
        <w:ind w:left="682" w:right="0" w:firstLine="0"/>
        <w:jc w:val="left"/>
      </w:pPr>
      <w:r>
        <w:rPr>
          <w:b w:val="0"/>
          <w:bCs w:val="0"/>
          <w:color w:val="000000"/>
          <w:spacing w:val="0"/>
          <w:w w:val="100"/>
          <w:position w:val="0"/>
        </w:rPr>
        <w:t>本年公司将所持中航投资控股股份有限公司股权全部卖出，相应减值准备全部转出。</w:t>
      </w:r>
    </w:p>
    <w:p>
      <w:pPr>
        <w:pStyle w:val="Style16"/>
        <w:keepNext w:val="0"/>
        <w:keepLines w:val="0"/>
        <w:widowControl w:val="0"/>
        <w:numPr>
          <w:ilvl w:val="0"/>
          <w:numId w:val="51"/>
        </w:numPr>
        <w:shd w:val="clear" w:color="auto" w:fill="auto"/>
        <w:tabs>
          <w:tab w:pos="878" w:val="left"/>
        </w:tabs>
        <w:bidi w:val="0"/>
        <w:spacing w:before="0" w:after="0" w:line="240" w:lineRule="auto"/>
        <w:ind w:left="682" w:right="0" w:firstLine="0"/>
        <w:jc w:val="left"/>
      </w:pP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年，鉴于陕西彩虹电子玻璃有限公司的财务状况，本公司在年末对其计提了</w:t>
      </w:r>
    </w:p>
    <w:p>
      <w:pPr>
        <w:widowControl w:val="0"/>
        <w:spacing w:line="1" w:lineRule="exact"/>
      </w:pPr>
    </w:p>
    <w:p>
      <w:pPr>
        <w:pStyle w:val="Style1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b w:val="0"/>
          <w:bCs w:val="0"/>
          <w:color w:val="000000"/>
          <w:spacing w:val="0"/>
          <w:w w:val="100"/>
          <w:position w:val="0"/>
        </w:rPr>
        <w:t>29,553,583.95</w:t>
      </w:r>
      <w:r>
        <w:rPr>
          <w:b w:val="0"/>
          <w:bCs w:val="0"/>
          <w:color w:val="000000"/>
          <w:spacing w:val="0"/>
          <w:w w:val="100"/>
          <w:position w:val="0"/>
        </w:rPr>
        <w:t>元的减值准备。</w:t>
      </w:r>
    </w:p>
    <w:p>
      <w:pPr>
        <w:pStyle w:val="Style16"/>
        <w:keepNext w:val="0"/>
        <w:keepLines w:val="0"/>
        <w:widowControl w:val="0"/>
        <w:numPr>
          <w:ilvl w:val="0"/>
          <w:numId w:val="53"/>
        </w:numPr>
        <w:shd w:val="clear" w:color="auto" w:fill="auto"/>
        <w:tabs>
          <w:tab w:pos="862" w:val="left"/>
        </w:tabs>
        <w:bidi w:val="0"/>
        <w:spacing w:before="0" w:after="40" w:line="240" w:lineRule="auto"/>
        <w:ind w:left="0" w:right="0" w:firstLine="0"/>
        <w:jc w:val="left"/>
      </w:pPr>
      <w:r>
        <w:rPr>
          <w:b w:val="0"/>
          <w:bCs w:val="0"/>
          <w:color w:val="000000"/>
          <w:spacing w:val="0"/>
          <w:w w:val="100"/>
          <w:position w:val="0"/>
        </w:rPr>
        <w:t>向投资企业转移资金的能力受到限制情况：无。</w:t>
      </w:r>
    </w:p>
    <w:p>
      <w:pPr>
        <w:pStyle w:val="Style16"/>
        <w:keepNext w:val="0"/>
        <w:keepLines w:val="0"/>
        <w:widowControl w:val="0"/>
        <w:numPr>
          <w:ilvl w:val="0"/>
          <w:numId w:val="53"/>
        </w:numPr>
        <w:shd w:val="clear" w:color="auto" w:fill="auto"/>
        <w:tabs>
          <w:tab w:pos="842" w:val="left"/>
        </w:tabs>
        <w:bidi w:val="0"/>
        <w:spacing w:before="0" w:after="40" w:line="240" w:lineRule="auto"/>
        <w:ind w:left="0" w:right="0" w:firstLine="0"/>
        <w:jc w:val="left"/>
      </w:pPr>
      <w:r>
        <w:rPr>
          <w:b w:val="0"/>
          <w:bCs w:val="0"/>
          <w:color w:val="000000"/>
          <w:spacing w:val="0"/>
          <w:w w:val="100"/>
          <w:position w:val="0"/>
        </w:rPr>
        <w:t>处置受到重大限制的长期股权投资：无。</w:t>
      </w:r>
    </w:p>
    <w:p>
      <w:pPr>
        <w:pStyle w:val="Style1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b w:val="0"/>
          <w:bCs w:val="0"/>
          <w:color w:val="000000"/>
          <w:spacing w:val="0"/>
          <w:w w:val="100"/>
          <w:position w:val="0"/>
        </w:rPr>
        <w:t>14.</w:t>
      </w:r>
      <w:r>
        <w:rPr>
          <w:b w:val="0"/>
          <w:bCs w:val="0"/>
          <w:color w:val="000000"/>
          <w:spacing w:val="0"/>
          <w:w w:val="100"/>
          <w:position w:val="0"/>
        </w:rPr>
        <w:t>投资性房地产</w:t>
      </w:r>
    </w:p>
    <w:p>
      <w:pPr>
        <w:pStyle w:val="Style16"/>
        <w:keepNext w:val="0"/>
        <w:keepLines w:val="0"/>
        <w:widowControl w:val="0"/>
        <w:shd w:val="clear" w:color="auto" w:fill="auto"/>
        <w:bidi w:val="0"/>
        <w:spacing w:before="0" w:after="40" w:line="240" w:lineRule="auto"/>
        <w:ind w:left="0"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)按成本计量的投资性房地产</w:t>
      </w:r>
    </w:p>
    <w:tbl>
      <w:tblPr>
        <w:tblOverlap w:val="never"/>
        <w:jc w:val="center"/>
        <w:tblLayout w:type="fixed"/>
      </w:tblPr>
      <w:tblGrid>
        <w:gridCol w:w="1877"/>
        <w:gridCol w:w="1723"/>
        <w:gridCol w:w="1752"/>
        <w:gridCol w:w="1435"/>
        <w:gridCol w:w="1819"/>
      </w:tblGrid>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年初金额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本年减少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年末金额</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原价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423,311,743.85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b/>
                <w:bCs/>
                <w:color w:val="000000"/>
                <w:spacing w:val="0"/>
                <w:w w:val="100"/>
                <w:position w:val="0"/>
                <w:sz w:val="18"/>
                <w:szCs w:val="18"/>
              </w:rPr>
              <w:t>71,232,792.16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5,795,017.72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488,749,518.29</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423,311,743.85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71,232,792.16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5,795,017.72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488,749,518.29</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累计折旧和累计摊销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21,368,979.27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b/>
                <w:bCs/>
                <w:color w:val="000000"/>
                <w:spacing w:val="0"/>
                <w:w w:val="100"/>
                <w:position w:val="0"/>
                <w:sz w:val="18"/>
                <w:szCs w:val="18"/>
              </w:rPr>
              <w:t>15,391,153.83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b/>
                <w:bCs/>
                <w:color w:val="000000"/>
                <w:spacing w:val="0"/>
                <w:w w:val="100"/>
                <w:position w:val="0"/>
                <w:sz w:val="18"/>
                <w:szCs w:val="18"/>
              </w:rPr>
              <w:t>708,998.62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b/>
                <w:bCs/>
                <w:color w:val="000000"/>
                <w:spacing w:val="0"/>
                <w:w w:val="100"/>
                <w:position w:val="0"/>
                <w:sz w:val="18"/>
                <w:szCs w:val="18"/>
              </w:rPr>
              <w:t>36,051,134.48</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21,368,979.27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15,391,153.83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708,998.62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36,051,134.48</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b/>
                <w:bCs/>
                <w:color w:val="000000"/>
                <w:spacing w:val="0"/>
                <w:w w:val="100"/>
                <w:position w:val="0"/>
                <w:sz w:val="18"/>
                <w:szCs w:val="18"/>
              </w:rPr>
              <w:t>714,486.78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673,867.93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b/>
                <w:bCs/>
                <w:color w:val="000000"/>
                <w:spacing w:val="0"/>
                <w:w w:val="100"/>
                <w:position w:val="0"/>
                <w:sz w:val="18"/>
                <w:szCs w:val="18"/>
              </w:rPr>
              <w:t>1,388,354.71</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714,486.78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673,867.93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1,388,354.71</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401,228,277.80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451,310,029.10</w:t>
            </w: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401,228,277.80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451,310,029.10</w:t>
            </w:r>
          </w:p>
        </w:tc>
      </w:tr>
    </w:tbl>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投资性房地产原价本年增加主要为：长虹国际城商业街车位</w:t>
      </w:r>
      <w:r>
        <w:rPr>
          <w:rFonts w:ascii="Times New Roman" w:eastAsia="Times New Roman" w:hAnsi="Times New Roman" w:cs="Times New Roman"/>
          <w:b w:val="0"/>
          <w:bCs w:val="0"/>
          <w:color w:val="000000"/>
          <w:spacing w:val="0"/>
          <w:w w:val="100"/>
          <w:position w:val="0"/>
        </w:rPr>
        <w:t>2,321.95</w:t>
      </w:r>
      <w:r>
        <w:rPr>
          <w:b w:val="0"/>
          <w:bCs w:val="0"/>
          <w:color w:val="000000"/>
          <w:spacing w:val="0"/>
          <w:w w:val="100"/>
          <w:position w:val="0"/>
        </w:rPr>
        <w:t>万元对外出租；长虹</w:t>
      </w:r>
    </w:p>
    <w:p>
      <w:pPr>
        <w:widowControl w:val="0"/>
        <w:spacing w:line="1" w:lineRule="exact"/>
      </w:pPr>
    </w:p>
    <w:p>
      <w:pPr>
        <w:pStyle w:val="Style16"/>
        <w:keepNext w:val="0"/>
        <w:keepLines w:val="0"/>
        <w:widowControl w:val="0"/>
        <w:shd w:val="clear" w:color="auto" w:fill="auto"/>
        <w:bidi w:val="0"/>
        <w:spacing w:before="0" w:after="0" w:line="274" w:lineRule="exact"/>
        <w:ind w:left="43" w:right="0" w:firstLine="0"/>
        <w:jc w:val="left"/>
      </w:pPr>
      <w:r>
        <w:rPr>
          <w:b w:val="0"/>
          <w:bCs w:val="0"/>
          <w:color w:val="000000"/>
          <w:spacing w:val="0"/>
          <w:w w:val="100"/>
          <w:position w:val="0"/>
        </w:rPr>
        <w:t>国际城商业增加原值</w:t>
      </w:r>
      <w:r>
        <w:rPr>
          <w:rFonts w:ascii="Times New Roman" w:eastAsia="Times New Roman" w:hAnsi="Times New Roman" w:cs="Times New Roman"/>
          <w:b w:val="0"/>
          <w:bCs w:val="0"/>
          <w:color w:val="000000"/>
          <w:spacing w:val="0"/>
          <w:w w:val="100"/>
          <w:position w:val="0"/>
        </w:rPr>
        <w:t>2,851.58</w:t>
      </w:r>
      <w:r>
        <w:rPr>
          <w:b w:val="0"/>
          <w:bCs w:val="0"/>
          <w:color w:val="000000"/>
          <w:spacing w:val="0"/>
          <w:w w:val="100"/>
          <w:position w:val="0"/>
        </w:rPr>
        <w:t>万元；北京长虹由固定资产转投资性房地产</w:t>
      </w:r>
      <w:r>
        <w:rPr>
          <w:rFonts w:ascii="Times New Roman" w:eastAsia="Times New Roman" w:hAnsi="Times New Roman" w:cs="Times New Roman"/>
          <w:b w:val="0"/>
          <w:bCs w:val="0"/>
          <w:color w:val="000000"/>
          <w:spacing w:val="0"/>
          <w:w w:val="100"/>
          <w:position w:val="0"/>
        </w:rPr>
        <w:t>1,715.86</w:t>
      </w:r>
      <w:r>
        <w:rPr>
          <w:b w:val="0"/>
          <w:bCs w:val="0"/>
          <w:color w:val="000000"/>
          <w:spacing w:val="0"/>
          <w:w w:val="100"/>
          <w:position w:val="0"/>
        </w:rPr>
        <w:t>万元。 投资性房地产原价、累计折旧和累计摊销本年减少主要本期不再出租，转入固定资产。 本期投资性房地产抵押详见华意压缩</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年度财务报告附注六、</w:t>
      </w:r>
      <w:r>
        <w:rPr>
          <w:rFonts w:ascii="Times New Roman" w:eastAsia="Times New Roman" w:hAnsi="Times New Roman" w:cs="Times New Roman"/>
          <w:b w:val="0"/>
          <w:bCs w:val="0"/>
          <w:color w:val="000000"/>
          <w:spacing w:val="0"/>
          <w:w w:val="100"/>
          <w:position w:val="0"/>
        </w:rPr>
        <w:t>9</w:t>
      </w:r>
      <w:r>
        <w:rPr>
          <w:b w:val="0"/>
          <w:bCs w:val="0"/>
          <w:color w:val="000000"/>
          <w:spacing w:val="0"/>
          <w:w w:val="100"/>
          <w:position w:val="0"/>
        </w:rPr>
        <w:t>。</w:t>
      </w:r>
    </w:p>
    <w:p>
      <w:pPr>
        <w:pStyle w:val="Style16"/>
        <w:keepNext w:val="0"/>
        <w:keepLines w:val="0"/>
        <w:widowControl w:val="0"/>
        <w:shd w:val="clear" w:color="auto" w:fill="auto"/>
        <w:bidi w:val="0"/>
        <w:spacing w:before="0" w:after="0" w:line="274" w:lineRule="exact"/>
        <w:ind w:left="43"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)未办妥产权证书的投资性房地产账面价值为：</w:t>
      </w:r>
    </w:p>
    <w:tbl>
      <w:tblPr>
        <w:tblOverlap w:val="never"/>
        <w:jc w:val="center"/>
        <w:tblLayout w:type="fixed"/>
      </w:tblPr>
      <w:tblGrid>
        <w:gridCol w:w="1714"/>
        <w:gridCol w:w="1742"/>
        <w:gridCol w:w="1747"/>
        <w:gridCol w:w="1742"/>
        <w:gridCol w:w="1781"/>
      </w:tblGrid>
      <w:tr>
        <w:trPr>
          <w:trHeight w:val="341"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资产类别</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原价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累计折旧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账面净值</w:t>
            </w: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313,962,066.44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10,391,312.66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303,570,753.78</w:t>
            </w:r>
          </w:p>
        </w:tc>
      </w:tr>
    </w:tbl>
    <w:p>
      <w:pPr>
        <w:widowControl w:val="0"/>
        <w:spacing w:line="1" w:lineRule="exact"/>
      </w:pPr>
    </w:p>
    <w:p>
      <w:pPr>
        <w:pStyle w:val="Style16"/>
        <w:keepNext w:val="0"/>
        <w:keepLines w:val="0"/>
        <w:widowControl w:val="0"/>
        <w:shd w:val="clear" w:color="auto" w:fill="auto"/>
        <w:bidi w:val="0"/>
        <w:spacing w:before="0" w:after="40" w:line="240" w:lineRule="auto"/>
        <w:ind w:left="403" w:right="0" w:firstLine="0"/>
        <w:jc w:val="left"/>
      </w:pPr>
      <w:r>
        <w:rPr>
          <w:rFonts w:ascii="Times New Roman" w:eastAsia="Times New Roman" w:hAnsi="Times New Roman" w:cs="Times New Roman"/>
          <w:b w:val="0"/>
          <w:bCs w:val="0"/>
          <w:color w:val="000000"/>
          <w:spacing w:val="0"/>
          <w:w w:val="100"/>
          <w:position w:val="0"/>
        </w:rPr>
        <w:t>15.</w:t>
      </w:r>
      <w:r>
        <w:rPr>
          <w:b w:val="0"/>
          <w:bCs w:val="0"/>
          <w:color w:val="000000"/>
          <w:spacing w:val="0"/>
          <w:w w:val="100"/>
          <w:position w:val="0"/>
        </w:rPr>
        <w:t>固定资产</w:t>
      </w:r>
    </w:p>
    <w:p>
      <w:pPr>
        <w:pStyle w:val="Style16"/>
        <w:keepNext w:val="0"/>
        <w:keepLines w:val="0"/>
        <w:widowControl w:val="0"/>
        <w:shd w:val="clear" w:color="auto" w:fill="auto"/>
        <w:bidi w:val="0"/>
        <w:spacing w:before="0" w:after="0" w:line="240" w:lineRule="auto"/>
        <w:ind w:left="403"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)固定资产明细</w:t>
      </w:r>
    </w:p>
    <w:tbl>
      <w:tblPr>
        <w:tblOverlap w:val="never"/>
        <w:jc w:val="center"/>
        <w:tblLayout w:type="fixed"/>
      </w:tblPr>
      <w:tblGrid>
        <w:gridCol w:w="1104"/>
        <w:gridCol w:w="1531"/>
        <w:gridCol w:w="2626"/>
        <w:gridCol w:w="1699"/>
        <w:gridCol w:w="1651"/>
      </w:tblGrid>
      <w:tr>
        <w:trPr>
          <w:trHeight w:val="33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年末金额</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原价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b/>
                <w:bCs/>
                <w:color w:val="000000"/>
                <w:spacing w:val="0"/>
                <w:w w:val="100"/>
                <w:position w:val="0"/>
                <w:sz w:val="18"/>
                <w:szCs w:val="18"/>
              </w:rPr>
              <w:t>12,189,404,011.78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b/>
                <w:bCs/>
                <w:color w:val="000000"/>
                <w:spacing w:val="0"/>
                <w:w w:val="100"/>
                <w:position w:val="0"/>
                <w:sz w:val="18"/>
                <w:szCs w:val="18"/>
              </w:rPr>
              <w:t>1,008,095,191.94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b/>
                <w:bCs/>
                <w:color w:val="000000"/>
                <w:spacing w:val="0"/>
                <w:w w:val="100"/>
                <w:position w:val="0"/>
                <w:sz w:val="18"/>
                <w:szCs w:val="18"/>
              </w:rPr>
              <w:t>376,605,825.64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b/>
                <w:bCs/>
                <w:color w:val="000000"/>
                <w:spacing w:val="0"/>
                <w:w w:val="100"/>
                <w:position w:val="0"/>
                <w:sz w:val="18"/>
                <w:szCs w:val="18"/>
              </w:rPr>
              <w:t>12,820,893,378.08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4,491,050,561.03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rPr>
                <w:sz w:val="18"/>
                <w:szCs w:val="18"/>
              </w:rPr>
            </w:pPr>
            <w:r>
              <w:rPr>
                <w:rFonts w:ascii="Arial Narrow" w:eastAsia="Arial Narrow" w:hAnsi="Arial Narrow" w:cs="Arial Narrow"/>
                <w:color w:val="000000"/>
                <w:spacing w:val="0"/>
                <w:w w:val="100"/>
                <w:position w:val="0"/>
                <w:sz w:val="18"/>
                <w:szCs w:val="18"/>
              </w:rPr>
              <w:t>222,187,533.29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122,971,301.41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4,590,266,792.91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仪器仪表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383,560,893.46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46,260,308.42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20,344,550.52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409,476,651.36</w:t>
            </w: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动力设备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491,307,608.37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rPr>
                <w:sz w:val="18"/>
                <w:szCs w:val="18"/>
              </w:rPr>
            </w:pPr>
            <w:r>
              <w:rPr>
                <w:rFonts w:ascii="Arial Narrow" w:eastAsia="Arial Narrow" w:hAnsi="Arial Narrow" w:cs="Arial Narrow"/>
                <w:color w:val="000000"/>
                <w:spacing w:val="0"/>
                <w:w w:val="100"/>
                <w:position w:val="0"/>
                <w:sz w:val="18"/>
                <w:szCs w:val="18"/>
              </w:rPr>
              <w:t>104,610,763.30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6,680,252.74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589,238,118.93</w:t>
            </w:r>
          </w:p>
        </w:tc>
      </w:tr>
    </w:tbl>
    <w:p>
      <w:pPr>
        <w:sectPr>
          <w:headerReference w:type="default" r:id="rId27"/>
          <w:footerReference w:type="default" r:id="rId28"/>
          <w:headerReference w:type="first" r:id="rId29"/>
          <w:footerReference w:type="first" r:id="rId30"/>
          <w:footnotePr>
            <w:pos w:val="pageBottom"/>
            <w:numFmt w:val="decimal"/>
            <w:numRestart w:val="continuous"/>
          </w:footnotePr>
          <w:pgSz w:w="12240" w:h="15840"/>
          <w:pgMar w:top="720" w:right="909" w:bottom="1240" w:left="958" w:header="0" w:footer="3" w:gutter="0"/>
          <w:cols w:space="720"/>
          <w:noEndnote/>
          <w:titlePg/>
          <w:rtlGutter w:val="0"/>
          <w:docGrid w:linePitch="360"/>
        </w:sectPr>
      </w:pPr>
    </w:p>
    <w:tbl>
      <w:tblPr>
        <w:tblOverlap w:val="never"/>
        <w:jc w:val="center"/>
        <w:tblLayout w:type="fixed"/>
      </w:tblPr>
      <w:tblGrid>
        <w:gridCol w:w="1104"/>
        <w:gridCol w:w="1531"/>
        <w:gridCol w:w="1162"/>
        <w:gridCol w:w="1464"/>
        <w:gridCol w:w="1699"/>
        <w:gridCol w:w="1651"/>
      </w:tblGrid>
      <w:tr>
        <w:trPr>
          <w:trHeight w:val="33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年初金额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年末金额</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专用设备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6,285,877,341.43</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571,486,437.06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194,533,647.46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6,662,830,131.03</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起重设备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12,722,734.47</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1,059,717.96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Arial Narrow" w:eastAsia="Arial Narrow" w:hAnsi="Arial Narrow" w:cs="Arial Narrow"/>
                <w:color w:val="000000"/>
                <w:spacing w:val="0"/>
                <w:w w:val="100"/>
                <w:position w:val="0"/>
                <w:sz w:val="18"/>
                <w:szCs w:val="18"/>
              </w:rPr>
              <w:t>138,255.59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13,644,196.84</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锻压设备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65,234,762.42</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660,198.29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rPr>
                <w:sz w:val="18"/>
                <w:szCs w:val="18"/>
              </w:rPr>
            </w:pPr>
            <w:r>
              <w:rPr>
                <w:rFonts w:ascii="Arial Narrow" w:eastAsia="Arial Narrow" w:hAnsi="Arial Narrow" w:cs="Arial Narrow"/>
                <w:color w:val="000000"/>
                <w:spacing w:val="0"/>
                <w:w w:val="100"/>
                <w:position w:val="0"/>
                <w:sz w:val="18"/>
                <w:szCs w:val="18"/>
              </w:rPr>
              <w:t>11,143.02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65,883,817.69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172,710,061.59</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14,874,273.68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19,236,831.49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168,347,503.78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其他设备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286,940,049.01</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46,955,959.94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12,689,843.41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321,206,165.54</w:t>
            </w: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本年新增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本年计•提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累计折旧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b/>
                <w:bCs/>
                <w:color w:val="000000"/>
                <w:spacing w:val="0"/>
                <w:w w:val="100"/>
                <w:position w:val="0"/>
                <w:sz w:val="18"/>
                <w:szCs w:val="18"/>
              </w:rPr>
              <w:t>3,859,782,937.11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b/>
                <w:bCs/>
                <w:color w:val="000000"/>
                <w:spacing w:val="0"/>
                <w:w w:val="100"/>
                <w:position w:val="0"/>
                <w:sz w:val="18"/>
                <w:szCs w:val="18"/>
              </w:rPr>
              <w:t>20,589,862.01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b/>
                <w:bCs/>
                <w:color w:val="000000"/>
                <w:spacing w:val="0"/>
                <w:w w:val="100"/>
                <w:position w:val="0"/>
                <w:sz w:val="18"/>
                <w:szCs w:val="18"/>
              </w:rPr>
              <w:t>908,750,813.65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b/>
                <w:bCs/>
                <w:color w:val="000000"/>
                <w:spacing w:val="0"/>
                <w:w w:val="100"/>
                <w:position w:val="0"/>
                <w:sz w:val="18"/>
                <w:szCs w:val="18"/>
              </w:rPr>
              <w:t>209,621,749.65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b/>
                <w:bCs/>
                <w:color w:val="000000"/>
                <w:spacing w:val="0"/>
                <w:w w:val="100"/>
                <w:position w:val="0"/>
                <w:sz w:val="18"/>
                <w:szCs w:val="18"/>
              </w:rPr>
              <w:t>4,579,501,863.12</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775,797,466.50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145,802,488.80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40,343,077.23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881,256,878.07</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仪器仪表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229,131,621.40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5,379,475.47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41,702,160.77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19,180,211.93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257,033,045.71</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动力设备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228,076,466.49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102,307.71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45,252,994.67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5,808,083.63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267,623,685.24</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专用设备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2,312,567,469.86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13,511,932.11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623,730,789.78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120,824,507.86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2,828,985,683.89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起重设备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7,989,492.61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670,017.28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Arial Narrow" w:eastAsia="Arial Narrow" w:hAnsi="Arial Narrow" w:cs="Arial Narrow"/>
                <w:color w:val="000000"/>
                <w:spacing w:val="0"/>
                <w:w w:val="100"/>
                <w:position w:val="0"/>
                <w:sz w:val="18"/>
                <w:szCs w:val="18"/>
              </w:rPr>
              <w:t>141,768.85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8,517,741.04</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锻压设备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31,832,393.73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8,432,537.33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rPr>
                <w:sz w:val="18"/>
                <w:szCs w:val="18"/>
              </w:rPr>
            </w:pPr>
            <w:r>
              <w:rPr>
                <w:rFonts w:ascii="Arial Narrow" w:eastAsia="Arial Narrow" w:hAnsi="Arial Narrow" w:cs="Arial Narrow"/>
                <w:color w:val="000000"/>
                <w:spacing w:val="0"/>
                <w:w w:val="100"/>
                <w:position w:val="0"/>
                <w:sz w:val="18"/>
                <w:szCs w:val="18"/>
              </w:rPr>
              <w:t>10,808.72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40,254,122.34</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111,719,271.96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670,051.96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17,766,552.58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16,974,609.39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113,181,267.11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其他设备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162,668,754.56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926,094.76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25,393,272.44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6,338,682.04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182,649,439.72</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账</w:t>
            </w:r>
            <w:r>
              <w:rPr>
                <w:b/>
                <w:bCs/>
                <w:color w:val="000000"/>
                <w:spacing w:val="0"/>
                <w:w w:val="100"/>
                <w:position w:val="0"/>
                <w:sz w:val="16"/>
                <w:szCs w:val="16"/>
              </w:rPr>
              <w:t>B</w:t>
            </w:r>
            <w:r>
              <w:rPr>
                <w:color w:val="000000"/>
                <w:spacing w:val="0"/>
                <w:w w:val="100"/>
                <w:position w:val="0"/>
                <w:sz w:val="19"/>
                <w:szCs w:val="19"/>
              </w:rPr>
              <w:t>净值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8,329,621,074.67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b/>
                <w:bCs/>
                <w:color w:val="000000"/>
                <w:spacing w:val="0"/>
                <w:w w:val="100"/>
                <w:position w:val="0"/>
                <w:sz w:val="18"/>
                <w:szCs w:val="18"/>
              </w:rPr>
              <w:t>8,241,391,514.96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3,715253,094.53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3,709,009,914.84</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仪器仪表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154,429272.06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152,443,605.65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动力设备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263231,141.88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321,614,433.69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专用设备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3,973,309,871.57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3,833,844,447.14</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起重设备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4,733,241.86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5,126,455.80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锻压设备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33,402,368.69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25,629,695.35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60,990,789.63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55,166,236.67</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其他设备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124271294.45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138,556,725.82</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b/>
                <w:bCs/>
                <w:color w:val="000000"/>
                <w:spacing w:val="0"/>
                <w:w w:val="100"/>
                <w:position w:val="0"/>
                <w:sz w:val="18"/>
                <w:szCs w:val="18"/>
              </w:rPr>
              <w:t>56,006,072.14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b/>
                <w:bCs/>
                <w:color w:val="000000"/>
                <w:spacing w:val="0"/>
                <w:w w:val="100"/>
                <w:position w:val="0"/>
                <w:sz w:val="18"/>
                <w:szCs w:val="18"/>
              </w:rPr>
              <w:t>9,205,017.51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b/>
                <w:bCs/>
                <w:color w:val="000000"/>
                <w:spacing w:val="0"/>
                <w:w w:val="100"/>
                <w:position w:val="0"/>
                <w:sz w:val="18"/>
                <w:szCs w:val="18"/>
              </w:rPr>
              <w:t>46,801,054.63</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19,901,806.95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Arial Narrow" w:eastAsia="Arial Narrow" w:hAnsi="Arial Narrow" w:cs="Arial Narrow"/>
                <w:color w:val="000000"/>
                <w:spacing w:val="0"/>
                <w:w w:val="100"/>
                <w:position w:val="0"/>
                <w:sz w:val="18"/>
                <w:szCs w:val="18"/>
              </w:rPr>
              <w:t>673,867.93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19,227,939.02</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仪器仪表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3,003,895.15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Arial Narrow" w:eastAsia="Arial Narrow" w:hAnsi="Arial Narrow" w:cs="Arial Narrow"/>
                <w:color w:val="000000"/>
                <w:spacing w:val="0"/>
                <w:w w:val="100"/>
                <w:position w:val="0"/>
                <w:sz w:val="18"/>
                <w:szCs w:val="18"/>
              </w:rPr>
              <w:t>136,283.49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2,867,611.66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动力设备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4,615,534.88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Arial Narrow" w:eastAsia="Arial Narrow" w:hAnsi="Arial Narrow" w:cs="Arial Narrow"/>
                <w:color w:val="000000"/>
                <w:spacing w:val="0"/>
                <w:w w:val="100"/>
                <w:position w:val="0"/>
                <w:sz w:val="18"/>
                <w:szCs w:val="18"/>
              </w:rPr>
              <w:t>344,146.39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4,271,388.49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专用设备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22,947,650.13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5,671,919.64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17,275,730.49</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起重设备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609,972.32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Arial Narrow" w:eastAsia="Arial Narrow" w:hAnsi="Arial Narrow" w:cs="Arial Narrow"/>
                <w:color w:val="000000"/>
                <w:spacing w:val="0"/>
                <w:w w:val="100"/>
                <w:position w:val="0"/>
                <w:sz w:val="18"/>
                <w:szCs w:val="18"/>
              </w:rPr>
              <w:t>609,972.32</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锻压设备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86,923.62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Arial Narrow" w:eastAsia="Arial Narrow" w:hAnsi="Arial Narrow" w:cs="Arial Narrow"/>
                <w:color w:val="000000"/>
                <w:spacing w:val="0"/>
                <w:w w:val="100"/>
                <w:position w:val="0"/>
                <w:sz w:val="18"/>
                <w:szCs w:val="18"/>
              </w:rPr>
              <w:t>86,923.62</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1290,895.55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Arial Narrow" w:eastAsia="Arial Narrow" w:hAnsi="Arial Narrow" w:cs="Arial Narrow"/>
                <w:color w:val="000000"/>
                <w:spacing w:val="0"/>
                <w:w w:val="100"/>
                <w:position w:val="0"/>
                <w:sz w:val="18"/>
                <w:szCs w:val="18"/>
              </w:rPr>
              <w:t>617,236.96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Arial Narrow" w:eastAsia="Arial Narrow" w:hAnsi="Arial Narrow" w:cs="Arial Narrow"/>
                <w:color w:val="000000"/>
                <w:spacing w:val="0"/>
                <w:w w:val="100"/>
                <w:position w:val="0"/>
                <w:sz w:val="18"/>
                <w:szCs w:val="18"/>
              </w:rPr>
              <w:t>673,658.59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其他设备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3,549,393.54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1,761,563.10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1,787,830.44</w:t>
            </w:r>
          </w:p>
        </w:tc>
      </w:tr>
      <w:tr>
        <w:trPr>
          <w:trHeight w:val="29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8,273,615,002.53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b/>
                <w:bCs/>
                <w:color w:val="000000"/>
                <w:spacing w:val="0"/>
                <w:w w:val="100"/>
                <w:position w:val="0"/>
                <w:sz w:val="18"/>
                <w:szCs w:val="18"/>
              </w:rPr>
              <w:t>8,194,590,460.33</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3,695,351287.58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3,689,781,975.82</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仪器仪表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151,425,376.91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149,575,993.99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动力设备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258,615,607.00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317,343,045.20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专用设备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3,950,362221.44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3,816,568,716.65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起重设备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4,123,269.54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4,516,483.48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锻压设备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33,315,445.07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25,542,771.73</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59,699,894.08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54,492,578.08</w:t>
            </w: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其他设备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120,721,900.91</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136,768,895.38</w:t>
            </w:r>
          </w:p>
        </w:tc>
      </w:tr>
    </w:tbl>
    <w:p>
      <w:pPr>
        <w:sectPr>
          <w:footnotePr>
            <w:pos w:val="pageBottom"/>
            <w:numFmt w:val="decimal"/>
            <w:numRestart w:val="continuous"/>
          </w:footnotePr>
          <w:pgSz w:w="12240" w:h="15840"/>
          <w:pgMar w:top="1440" w:right="1820" w:bottom="1440" w:left="1810" w:header="0" w:footer="3" w:gutter="0"/>
          <w:cols w:space="720"/>
          <w:noEndnote/>
          <w:rtlGutter w:val="0"/>
          <w:docGrid w:linePitch="360"/>
        </w:sectPr>
      </w:pPr>
    </w:p>
    <w:p>
      <w:pPr>
        <w:pStyle w:val="Style13"/>
        <w:keepNext w:val="0"/>
        <w:keepLines w:val="0"/>
        <w:widowControl w:val="0"/>
        <w:shd w:val="clear" w:color="auto" w:fill="auto"/>
        <w:bidi w:val="0"/>
        <w:spacing w:before="0" w:after="0" w:line="271" w:lineRule="exact"/>
        <w:ind w:left="500" w:right="0" w:firstLine="420"/>
        <w:jc w:val="both"/>
      </w:pPr>
      <w:r>
        <w:rPr>
          <w:color w:val="000000"/>
          <w:spacing w:val="0"/>
          <w:w w:val="100"/>
          <w:position w:val="0"/>
        </w:rPr>
        <w:t>本年增加的固定资产原价中在建工程转入的金额为：</w:t>
      </w:r>
      <w:r>
        <w:rPr>
          <w:rFonts w:ascii="Times New Roman" w:eastAsia="Times New Roman" w:hAnsi="Times New Roman" w:cs="Times New Roman"/>
          <w:color w:val="000000"/>
          <w:spacing w:val="0"/>
          <w:w w:val="100"/>
          <w:position w:val="0"/>
        </w:rPr>
        <w:t>719,155,082.78</w:t>
      </w:r>
      <w:r>
        <w:rPr>
          <w:color w:val="000000"/>
          <w:spacing w:val="0"/>
          <w:w w:val="100"/>
          <w:position w:val="0"/>
        </w:rPr>
        <w:t>元。本年增加的固定资 产原价中房屋建筑物增加主要是由于母公司安县和广元厂房本年完工转固</w:t>
      </w:r>
      <w:r>
        <w:rPr>
          <w:rFonts w:ascii="Times New Roman" w:eastAsia="Times New Roman" w:hAnsi="Times New Roman" w:cs="Times New Roman"/>
          <w:color w:val="000000"/>
          <w:spacing w:val="0"/>
          <w:w w:val="100"/>
          <w:position w:val="0"/>
        </w:rPr>
        <w:t>1.15</w:t>
      </w:r>
      <w:r>
        <w:rPr>
          <w:color w:val="000000"/>
          <w:spacing w:val="0"/>
          <w:w w:val="100"/>
          <w:position w:val="0"/>
        </w:rPr>
        <w:t>亿，日电科技公 司新办公楼和厂房建成转固增加</w:t>
      </w:r>
      <w:r>
        <w:rPr>
          <w:rFonts w:ascii="Times New Roman" w:eastAsia="Times New Roman" w:hAnsi="Times New Roman" w:cs="Times New Roman"/>
          <w:color w:val="000000"/>
          <w:spacing w:val="0"/>
          <w:w w:val="100"/>
          <w:position w:val="0"/>
        </w:rPr>
        <w:t>4560</w:t>
      </w:r>
      <w:r>
        <w:rPr>
          <w:color w:val="000000"/>
          <w:spacing w:val="0"/>
          <w:w w:val="100"/>
          <w:position w:val="0"/>
        </w:rPr>
        <w:t>万元。本年动力设备原价增加主要是母公司增加</w:t>
      </w:r>
      <w:r>
        <w:rPr>
          <w:rFonts w:ascii="Times New Roman" w:eastAsia="Times New Roman" w:hAnsi="Times New Roman" w:cs="Times New Roman"/>
          <w:color w:val="000000"/>
          <w:spacing w:val="0"/>
          <w:w w:val="100"/>
          <w:position w:val="0"/>
        </w:rPr>
        <w:t>9953</w:t>
      </w:r>
      <w:r>
        <w:rPr>
          <w:color w:val="000000"/>
          <w:spacing w:val="0"/>
          <w:w w:val="100"/>
          <w:position w:val="0"/>
        </w:rPr>
        <w:t>万 元，主要为群文动力站设备增加。本年专用设备原价增加主要是长虹电源公司增加</w:t>
      </w:r>
      <w:r>
        <w:rPr>
          <w:rFonts w:ascii="Times New Roman" w:eastAsia="Times New Roman" w:hAnsi="Times New Roman" w:cs="Times New Roman"/>
          <w:color w:val="000000"/>
          <w:spacing w:val="0"/>
          <w:w w:val="100"/>
          <w:position w:val="0"/>
        </w:rPr>
        <w:t>1.03</w:t>
      </w:r>
      <w:r>
        <w:rPr>
          <w:color w:val="000000"/>
          <w:spacing w:val="0"/>
          <w:w w:val="100"/>
          <w:position w:val="0"/>
        </w:rPr>
        <w:t>亿、新 能源公司增加</w:t>
      </w:r>
      <w:r>
        <w:rPr>
          <w:rFonts w:ascii="Times New Roman" w:eastAsia="Times New Roman" w:hAnsi="Times New Roman" w:cs="Times New Roman"/>
          <w:color w:val="000000"/>
          <w:spacing w:val="0"/>
          <w:w w:val="100"/>
          <w:position w:val="0"/>
        </w:rPr>
        <w:t>8755</w:t>
      </w:r>
      <w:r>
        <w:rPr>
          <w:color w:val="000000"/>
          <w:spacing w:val="0"/>
          <w:w w:val="100"/>
          <w:position w:val="0"/>
        </w:rPr>
        <w:t>万元、美菱股份增加</w:t>
      </w:r>
      <w:r>
        <w:rPr>
          <w:rFonts w:ascii="Times New Roman" w:eastAsia="Times New Roman" w:hAnsi="Times New Roman" w:cs="Times New Roman"/>
          <w:color w:val="000000"/>
          <w:spacing w:val="0"/>
          <w:w w:val="100"/>
          <w:position w:val="0"/>
        </w:rPr>
        <w:t>6761</w:t>
      </w:r>
      <w:r>
        <w:rPr>
          <w:color w:val="000000"/>
          <w:spacing w:val="0"/>
          <w:w w:val="100"/>
          <w:position w:val="0"/>
        </w:rPr>
        <w:t>万元、虹欧公司增加</w:t>
      </w:r>
      <w:r>
        <w:rPr>
          <w:rFonts w:ascii="Times New Roman" w:eastAsia="Times New Roman" w:hAnsi="Times New Roman" w:cs="Times New Roman"/>
          <w:color w:val="000000"/>
          <w:spacing w:val="0"/>
          <w:w w:val="100"/>
          <w:position w:val="0"/>
        </w:rPr>
        <w:t>5237</w:t>
      </w:r>
      <w:r>
        <w:rPr>
          <w:color w:val="000000"/>
          <w:spacing w:val="0"/>
          <w:w w:val="100"/>
          <w:position w:val="0"/>
        </w:rPr>
        <w:t>万元专用设备所致。</w:t>
      </w:r>
    </w:p>
    <w:p>
      <w:pPr>
        <w:pStyle w:val="Style13"/>
        <w:keepNext w:val="0"/>
        <w:keepLines w:val="0"/>
        <w:widowControl w:val="0"/>
        <w:shd w:val="clear" w:color="auto" w:fill="auto"/>
        <w:bidi w:val="0"/>
        <w:spacing w:before="0" w:after="0" w:line="266" w:lineRule="exact"/>
        <w:ind w:left="500" w:right="0" w:firstLine="420"/>
        <w:jc w:val="both"/>
      </w:pPr>
      <w:r>
        <w:rPr>
          <w:color w:val="000000"/>
          <w:spacing w:val="0"/>
          <w:w w:val="100"/>
          <w:position w:val="0"/>
        </w:rPr>
        <w:t>本年房屋建筑物原价减少主要是由于转让民生物流公司普明库区土地导致的房屋建筑物减 少。本美菱股份本年固定资产减少具体详见美菱股份财务报告附注六</w:t>
      </w:r>
      <w:r>
        <w:rPr>
          <w:rFonts w:ascii="Times New Roman" w:eastAsia="Times New Roman" w:hAnsi="Times New Roman" w:cs="Times New Roman"/>
          <w:color w:val="000000"/>
          <w:spacing w:val="0"/>
          <w:w w:val="100"/>
          <w:position w:val="0"/>
        </w:rPr>
        <w:t>.9</w:t>
      </w:r>
      <w:r>
        <w:rPr>
          <w:color w:val="000000"/>
          <w:spacing w:val="0"/>
          <w:w w:val="100"/>
          <w:position w:val="0"/>
        </w:rPr>
        <w:t>。</w:t>
      </w:r>
    </w:p>
    <w:p>
      <w:pPr>
        <w:pStyle w:val="Style13"/>
        <w:keepNext w:val="0"/>
        <w:keepLines w:val="0"/>
        <w:widowControl w:val="0"/>
        <w:shd w:val="clear" w:color="auto" w:fill="auto"/>
        <w:bidi w:val="0"/>
        <w:spacing w:before="0" w:after="0" w:line="266" w:lineRule="exact"/>
        <w:ind w:left="500" w:right="0" w:firstLine="420"/>
        <w:jc w:val="both"/>
      </w:pPr>
      <w:r>
        <w:rPr>
          <w:color w:val="000000"/>
          <w:spacing w:val="0"/>
          <w:w w:val="100"/>
          <w:position w:val="0"/>
        </w:rPr>
        <w:t>本年累计折旧新增是本年新纳入合并范围的孙公司长智光电(四川)有限公司转入的年初 累计折旧，其余累计折旧增加为本年计提。本年累计折旧减少均为处置固定资产所致。</w:t>
      </w: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)用于抵押的固定资产</w:t>
      </w:r>
    </w:p>
    <w:tbl>
      <w:tblPr>
        <w:tblOverlap w:val="never"/>
        <w:jc w:val="center"/>
        <w:tblLayout w:type="fixed"/>
      </w:tblPr>
      <w:tblGrid>
        <w:gridCol w:w="2030"/>
        <w:gridCol w:w="1982"/>
        <w:gridCol w:w="1872"/>
        <w:gridCol w:w="2770"/>
      </w:tblGrid>
      <w:tr>
        <w:trPr>
          <w:trHeight w:val="33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类别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账面净值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抵押银行</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美菱股份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2,946,354.43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中山市工行南头镇支行</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华意压缩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126,929,225.10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中国银行景德镇分行</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华意压缩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157,138,203.36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交通银行景德镇市分行</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华意压缩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25,399,042.98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中信银行武汉分行</w:t>
            </w:r>
          </w:p>
        </w:tc>
      </w:tr>
      <w:tr>
        <w:trPr>
          <w:trHeight w:val="33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华意压缩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房屋及建筑物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14,930,488.59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中国农业银行嘉兴王店支行</w:t>
            </w:r>
          </w:p>
        </w:tc>
      </w:tr>
    </w:tbl>
    <w:p>
      <w:pPr>
        <w:pStyle w:val="Style16"/>
        <w:keepNext w:val="0"/>
        <w:keepLines w:val="0"/>
        <w:widowControl w:val="0"/>
        <w:shd w:val="clear" w:color="auto" w:fill="auto"/>
        <w:bidi w:val="0"/>
        <w:spacing w:before="0" w:after="0" w:line="240" w:lineRule="auto"/>
        <w:ind w:left="418"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见华意压缩</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财务报表附注六</w:t>
      </w:r>
      <w:r>
        <w:rPr>
          <w:rFonts w:ascii="Times New Roman" w:eastAsia="Times New Roman" w:hAnsi="Times New Roman" w:cs="Times New Roman"/>
          <w:b w:val="0"/>
          <w:bCs w:val="0"/>
          <w:color w:val="000000"/>
          <w:spacing w:val="0"/>
          <w:w w:val="100"/>
          <w:position w:val="0"/>
        </w:rPr>
        <w:t>.10</w:t>
      </w:r>
      <w:r>
        <w:rPr>
          <w:b w:val="0"/>
          <w:bCs w:val="0"/>
          <w:color w:val="000000"/>
          <w:spacing w:val="0"/>
          <w:w w:val="100"/>
          <w:position w:val="0"/>
        </w:rPr>
        <w:t>。</w:t>
      </w:r>
    </w:p>
    <w:p>
      <w:pPr>
        <w:pStyle w:val="Style16"/>
        <w:keepNext w:val="0"/>
        <w:keepLines w:val="0"/>
        <w:widowControl w:val="0"/>
        <w:shd w:val="clear" w:color="auto" w:fill="auto"/>
        <w:bidi w:val="0"/>
        <w:spacing w:before="0" w:after="0" w:line="240" w:lineRule="auto"/>
        <w:ind w:left="418" w:right="0" w:firstLine="0"/>
        <w:jc w:val="left"/>
      </w:pPr>
      <w:r>
        <w:rPr>
          <w:b w:val="0"/>
          <w:bCs w:val="0"/>
          <w:color w:val="000000"/>
          <w:spacing w:val="0"/>
          <w:w w:val="100"/>
          <w:position w:val="0"/>
        </w:rPr>
        <w:t>除上述抵押外，虹欧公司向国家开发银行借款</w:t>
      </w:r>
      <w:r>
        <w:rPr>
          <w:rFonts w:ascii="Times New Roman" w:eastAsia="Times New Roman" w:hAnsi="Times New Roman" w:cs="Times New Roman"/>
          <w:b w:val="0"/>
          <w:bCs w:val="0"/>
          <w:color w:val="000000"/>
          <w:spacing w:val="0"/>
          <w:w w:val="100"/>
          <w:position w:val="0"/>
        </w:rPr>
        <w:t>1.5</w:t>
      </w:r>
      <w:r>
        <w:rPr>
          <w:b w:val="0"/>
          <w:bCs w:val="0"/>
          <w:color w:val="000000"/>
          <w:spacing w:val="0"/>
          <w:w w:val="100"/>
          <w:position w:val="0"/>
        </w:rPr>
        <w:t>亿美元，以其拥有的</w:t>
      </w:r>
      <w:r>
        <w:rPr>
          <w:rFonts w:ascii="Times New Roman" w:eastAsia="Times New Roman" w:hAnsi="Times New Roman" w:cs="Times New Roman"/>
          <w:b w:val="0"/>
          <w:bCs w:val="0"/>
          <w:color w:val="000000"/>
          <w:spacing w:val="0"/>
          <w:w w:val="100"/>
          <w:position w:val="0"/>
        </w:rPr>
        <w:t>PDP</w:t>
      </w:r>
      <w:r>
        <w:rPr>
          <w:b w:val="0"/>
          <w:bCs w:val="0"/>
          <w:color w:val="000000"/>
          <w:spacing w:val="0"/>
          <w:w w:val="100"/>
          <w:position w:val="0"/>
        </w:rPr>
        <w:t>项目建成后的</w:t>
      </w:r>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固定资产(包括所有设备、厂房等)及其国有土地使用权［绵城国用</w:t>
      </w:r>
      <w:r>
        <w:rPr>
          <w:rFonts w:ascii="Times New Roman" w:eastAsia="Times New Roman" w:hAnsi="Times New Roman" w:cs="Times New Roman"/>
          <w:color w:val="000000"/>
          <w:spacing w:val="0"/>
          <w:w w:val="100"/>
          <w:position w:val="0"/>
        </w:rPr>
        <w:t>(2009)</w:t>
      </w:r>
      <w:r>
        <w:rPr>
          <w:color w:val="000000"/>
          <w:spacing w:val="0"/>
          <w:w w:val="100"/>
          <w:position w:val="0"/>
        </w:rPr>
        <w:t>第</w:t>
      </w:r>
      <w:r>
        <w:rPr>
          <w:rFonts w:ascii="Times New Roman" w:eastAsia="Times New Roman" w:hAnsi="Times New Roman" w:cs="Times New Roman"/>
          <w:color w:val="000000"/>
          <w:spacing w:val="0"/>
          <w:w w:val="100"/>
          <w:position w:val="0"/>
        </w:rPr>
        <w:t>02114</w:t>
      </w:r>
      <w:r>
        <w:rPr>
          <w:color w:val="000000"/>
          <w:spacing w:val="0"/>
          <w:w w:val="100"/>
          <w:position w:val="0"/>
        </w:rPr>
        <w:t>号］提供</w:t>
      </w:r>
    </w:p>
    <w:p>
      <w:pPr>
        <w:pStyle w:val="Style16"/>
        <w:keepNext w:val="0"/>
        <w:keepLines w:val="0"/>
        <w:widowControl w:val="0"/>
        <w:shd w:val="clear" w:color="auto" w:fill="auto"/>
        <w:bidi w:val="0"/>
        <w:spacing w:before="0" w:after="0" w:line="264" w:lineRule="exact"/>
        <w:ind w:left="115" w:right="0" w:firstLine="0"/>
        <w:jc w:val="left"/>
      </w:pPr>
      <w:r>
        <w:rPr>
          <w:b w:val="0"/>
          <w:bCs w:val="0"/>
          <w:color w:val="000000"/>
          <w:spacing w:val="0"/>
          <w:w w:val="100"/>
          <w:position w:val="0"/>
        </w:rPr>
        <w:t>抵押担保。截至</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日，抵押的固定资产账面价值为</w:t>
      </w:r>
      <w:r>
        <w:rPr>
          <w:rFonts w:ascii="Times New Roman" w:eastAsia="Times New Roman" w:hAnsi="Times New Roman" w:cs="Times New Roman"/>
          <w:b w:val="0"/>
          <w:bCs w:val="0"/>
          <w:color w:val="000000"/>
          <w:spacing w:val="0"/>
          <w:w w:val="100"/>
          <w:position w:val="0"/>
        </w:rPr>
        <w:t>3,216,539,510.45</w:t>
      </w:r>
      <w:r>
        <w:rPr>
          <w:b w:val="0"/>
          <w:bCs w:val="0"/>
          <w:color w:val="000000"/>
          <w:spacing w:val="0"/>
          <w:w w:val="100"/>
          <w:position w:val="0"/>
        </w:rPr>
        <w:t>元。 (</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)暂时闲置的固定资产</w:t>
      </w:r>
    </w:p>
    <w:tbl>
      <w:tblPr>
        <w:tblOverlap w:val="never"/>
        <w:jc w:val="center"/>
        <w:tblLayout w:type="fixed"/>
      </w:tblPr>
      <w:tblGrid>
        <w:gridCol w:w="1286"/>
        <w:gridCol w:w="1430"/>
        <w:gridCol w:w="2160"/>
        <w:gridCol w:w="1939"/>
        <w:gridCol w:w="2093"/>
      </w:tblGrid>
      <w:tr>
        <w:trPr>
          <w:trHeight w:val="33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账面原价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累计折旧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账面净值</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专用设备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23,338,255.11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16,349,492.36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6,255,038.30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733,724.45</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其他设备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463,920.06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236,361.83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204,362.23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23,196.00</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23,802,175.17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b/>
                <w:bCs/>
                <w:color w:val="000000"/>
                <w:spacing w:val="0"/>
                <w:w w:val="100"/>
                <w:position w:val="0"/>
              </w:rPr>
              <w:t>16,585,854.19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bCs/>
                <w:color w:val="000000"/>
                <w:spacing w:val="0"/>
                <w:w w:val="100"/>
                <w:position w:val="0"/>
              </w:rPr>
              <w:t>6,459,400.53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b/>
                <w:bCs/>
                <w:color w:val="000000"/>
                <w:spacing w:val="0"/>
                <w:w w:val="100"/>
                <w:position w:val="0"/>
              </w:rPr>
              <w:t>756,920.45</w:t>
            </w:r>
          </w:p>
        </w:tc>
      </w:tr>
      <w:tr>
        <w:trPr>
          <w:trHeight w:val="283" w:hRule="exact"/>
        </w:trPr>
        <w:tc>
          <w:tcPr>
            <w:gridSpan w:val="2"/>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)通过融资租入的固</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定资产：无。</w:t>
            </w:r>
          </w:p>
        </w:tc>
      </w:tr>
    </w:tbl>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)通过经营租赁租出的固定资产</w:t>
      </w:r>
    </w:p>
    <w:tbl>
      <w:tblPr>
        <w:tblOverlap w:val="never"/>
        <w:jc w:val="center"/>
        <w:tblLayout w:type="fixed"/>
      </w:tblPr>
      <w:tblGrid>
        <w:gridCol w:w="1886"/>
        <w:gridCol w:w="1694"/>
        <w:gridCol w:w="1694"/>
        <w:gridCol w:w="1694"/>
        <w:gridCol w:w="1992"/>
      </w:tblGrid>
      <w:tr>
        <w:trPr>
          <w:trHeight w:val="34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账面原价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累计折旧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账面净值</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92,975,655.16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378,505.31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92,597,149.85</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仪器仪表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1,419,788.42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730,599.46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689,188.96</w:t>
            </w:r>
          </w:p>
        </w:tc>
      </w:tr>
      <w:tr>
        <w:trPr>
          <w:trHeight w:val="34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94,395,443.58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1,109,104.77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bCs/>
                <w:color w:val="000000"/>
                <w:spacing w:val="0"/>
                <w:w w:val="100"/>
                <w:position w:val="0"/>
              </w:rPr>
              <w:t>93,286,338.80</w:t>
            </w:r>
          </w:p>
        </w:tc>
      </w:tr>
    </w:tbl>
    <w:p>
      <w:pPr>
        <w:pStyle w:val="Style16"/>
        <w:keepNext w:val="0"/>
        <w:keepLines w:val="0"/>
        <w:widowControl w:val="0"/>
        <w:numPr>
          <w:ilvl w:val="0"/>
          <w:numId w:val="55"/>
        </w:numPr>
        <w:shd w:val="clear" w:color="auto" w:fill="auto"/>
        <w:tabs>
          <w:tab w:pos="1094" w:val="left"/>
        </w:tabs>
        <w:bidi w:val="0"/>
        <w:spacing w:before="0" w:after="0" w:line="240" w:lineRule="auto"/>
        <w:ind w:left="677" w:right="0" w:firstLine="0"/>
        <w:jc w:val="left"/>
      </w:pPr>
      <w:r>
        <w:rPr>
          <w:b w:val="0"/>
          <w:bCs w:val="0"/>
          <w:color w:val="000000"/>
          <w:spacing w:val="0"/>
          <w:w w:val="100"/>
          <w:position w:val="0"/>
        </w:rPr>
        <w:t>年末持有待售的资产：无。</w:t>
      </w:r>
    </w:p>
    <w:p>
      <w:pPr>
        <w:pStyle w:val="Style16"/>
        <w:keepNext w:val="0"/>
        <w:keepLines w:val="0"/>
        <w:widowControl w:val="0"/>
        <w:numPr>
          <w:ilvl w:val="0"/>
          <w:numId w:val="55"/>
        </w:numPr>
        <w:shd w:val="clear" w:color="auto" w:fill="auto"/>
        <w:tabs>
          <w:tab w:pos="1080" w:val="left"/>
        </w:tabs>
        <w:bidi w:val="0"/>
        <w:spacing w:before="0" w:after="0" w:line="240" w:lineRule="auto"/>
        <w:ind w:left="677" w:right="0" w:firstLine="0"/>
        <w:jc w:val="left"/>
      </w:pPr>
      <w:r>
        <w:rPr>
          <w:b w:val="0"/>
          <w:bCs w:val="0"/>
          <w:color w:val="000000"/>
          <w:spacing w:val="0"/>
          <w:w w:val="100"/>
          <w:position w:val="0"/>
        </w:rPr>
        <w:t>未办妥产权的固定资产</w:t>
      </w:r>
    </w:p>
    <w:p>
      <w:pPr>
        <w:widowControl w:val="0"/>
        <w:spacing w:line="1" w:lineRule="exact"/>
      </w:pPr>
    </w:p>
    <w:p>
      <w:pPr>
        <w:pStyle w:val="Style16"/>
        <w:keepNext w:val="0"/>
        <w:keepLines w:val="0"/>
        <w:widowControl w:val="0"/>
        <w:shd w:val="clear" w:color="auto" w:fill="auto"/>
        <w:bidi w:val="0"/>
        <w:spacing w:before="0" w:after="0" w:line="274" w:lineRule="exact"/>
        <w:ind w:left="0" w:right="0" w:firstLine="0"/>
        <w:jc w:val="right"/>
      </w:pPr>
      <w:r>
        <w:rPr>
          <w:b w:val="0"/>
          <w:bCs w:val="0"/>
          <w:color w:val="000000"/>
          <w:spacing w:val="0"/>
          <w:w w:val="100"/>
          <w:position w:val="0"/>
        </w:rPr>
        <w:t>①美菱股份暂未办妥权证的固定资产净值为</w:t>
      </w:r>
      <w:r>
        <w:rPr>
          <w:rFonts w:ascii="Times New Roman" w:eastAsia="Times New Roman" w:hAnsi="Times New Roman" w:cs="Times New Roman"/>
          <w:b w:val="0"/>
          <w:bCs w:val="0"/>
          <w:color w:val="000000"/>
          <w:spacing w:val="0"/>
          <w:w w:val="100"/>
          <w:position w:val="0"/>
        </w:rPr>
        <w:t>2,696.78</w:t>
      </w:r>
      <w:r>
        <w:rPr>
          <w:b w:val="0"/>
          <w:bCs w:val="0"/>
          <w:color w:val="000000"/>
          <w:spacing w:val="0"/>
          <w:w w:val="100"/>
          <w:position w:val="0"/>
        </w:rPr>
        <w:t>万元，详见美菱股份</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年度财务 报表附注六、</w:t>
      </w:r>
      <w:r>
        <w:rPr>
          <w:rFonts w:ascii="Times New Roman" w:eastAsia="Times New Roman" w:hAnsi="Times New Roman" w:cs="Times New Roman"/>
          <w:b w:val="0"/>
          <w:bCs w:val="0"/>
          <w:color w:val="000000"/>
          <w:spacing w:val="0"/>
          <w:w w:val="100"/>
          <w:position w:val="0"/>
        </w:rPr>
        <w:t>9</w:t>
      </w:r>
      <w:r>
        <w:rPr>
          <w:b w:val="0"/>
          <w:bCs w:val="0"/>
          <w:color w:val="000000"/>
          <w:spacing w:val="0"/>
          <w:w w:val="100"/>
          <w:position w:val="0"/>
        </w:rPr>
        <w:t>。②华意压缩未办妥权证的固定资产净值为</w:t>
      </w:r>
      <w:r>
        <w:rPr>
          <w:rFonts w:ascii="Times New Roman" w:eastAsia="Times New Roman" w:hAnsi="Times New Roman" w:cs="Times New Roman"/>
          <w:b w:val="0"/>
          <w:bCs w:val="0"/>
          <w:color w:val="000000"/>
          <w:spacing w:val="0"/>
          <w:w w:val="100"/>
          <w:position w:val="0"/>
        </w:rPr>
        <w:t>70.39</w:t>
      </w:r>
      <w:r>
        <w:rPr>
          <w:b w:val="0"/>
          <w:bCs w:val="0"/>
          <w:color w:val="000000"/>
          <w:spacing w:val="0"/>
          <w:w w:val="100"/>
          <w:position w:val="0"/>
        </w:rPr>
        <w:t>万元，详见华意压缩</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w:t>
      </w:r>
    </w:p>
    <w:tbl>
      <w:tblPr>
        <w:tblOverlap w:val="never"/>
        <w:jc w:val="center"/>
        <w:tblLayout w:type="fixed"/>
      </w:tblPr>
      <w:tblGrid>
        <w:gridCol w:w="1747"/>
        <w:gridCol w:w="1771"/>
        <w:gridCol w:w="1771"/>
        <w:gridCol w:w="1771"/>
        <w:gridCol w:w="1949"/>
      </w:tblGrid>
      <w:tr>
        <w:trPr>
          <w:trHeight w:val="288" w:hRule="exact"/>
        </w:trPr>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度财务报表附注六、</w:t>
            </w:r>
            <w:r>
              <w:rPr>
                <w:rFonts w:ascii="Times New Roman" w:eastAsia="Times New Roman" w:hAnsi="Times New Roman" w:cs="Times New Roman"/>
                <w:color w:val="000000"/>
                <w:spacing w:val="0"/>
                <w:w w:val="100"/>
                <w:position w:val="0"/>
              </w:rPr>
              <w:t>10</w:t>
            </w:r>
            <w:r>
              <w:rPr>
                <w:color w:val="000000"/>
                <w:spacing w:val="0"/>
                <w:w w:val="100"/>
                <w:position w:val="0"/>
              </w:rPr>
              <w:t>。③除美菱股</w:t>
            </w:r>
          </w:p>
        </w:tc>
        <w:tc>
          <w:tcPr>
            <w:gridSpan w:val="3"/>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殳份和华意压缩之外的未办妥权证的固定资产的情况：</w:t>
            </w:r>
          </w:p>
        </w:tc>
      </w:tr>
      <w:tr>
        <w:trPr>
          <w:trHeight w:val="31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固定资产类别</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固定资产原价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累计折旧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账面净值</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2,479,086,979.27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480,641,204.44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12,504,585.90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1,985,941,188.93</w:t>
            </w:r>
          </w:p>
        </w:tc>
      </w:tr>
      <w:tr>
        <w:trPr>
          <w:trHeight w:val="298" w:hRule="exact"/>
        </w:trPr>
        <w:tc>
          <w:tcPr>
            <w:gridSpan w:val="2"/>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主要是虹欧公司未办妥权证的固</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定资产原值为</w:t>
            </w:r>
            <w:r>
              <w:rPr>
                <w:rFonts w:ascii="Times New Roman" w:eastAsia="Times New Roman" w:hAnsi="Times New Roman" w:cs="Times New Roman"/>
                <w:color w:val="000000"/>
                <w:spacing w:val="0"/>
                <w:w w:val="100"/>
                <w:position w:val="0"/>
              </w:rPr>
              <w:t>935,879,526.26</w:t>
            </w:r>
            <w:r>
              <w:rPr>
                <w:color w:val="000000"/>
                <w:spacing w:val="0"/>
                <w:w w:val="100"/>
                <w:position w:val="0"/>
              </w:rPr>
              <w:t>元，长虹电源</w:t>
            </w:r>
            <w:r>
              <w:rPr>
                <w:rFonts w:ascii="Times New Roman" w:eastAsia="Times New Roman" w:hAnsi="Times New Roman" w:cs="Times New Roman"/>
                <w:color w:val="000000"/>
                <w:spacing w:val="0"/>
                <w:w w:val="100"/>
                <w:position w:val="0"/>
              </w:rPr>
              <w:t>108,238,709.66</w:t>
            </w:r>
          </w:p>
        </w:tc>
      </w:tr>
    </w:tbl>
    <w:p>
      <w:pPr>
        <w:pStyle w:val="Style16"/>
        <w:keepNext w:val="0"/>
        <w:keepLines w:val="0"/>
        <w:widowControl w:val="0"/>
        <w:shd w:val="clear" w:color="auto" w:fill="auto"/>
        <w:bidi w:val="0"/>
        <w:spacing w:before="0" w:after="0" w:line="277" w:lineRule="exact"/>
        <w:ind w:left="0" w:right="0" w:firstLine="0"/>
        <w:jc w:val="distribute"/>
      </w:pPr>
      <w:r>
        <w:rPr>
          <w:b w:val="0"/>
          <w:bCs w:val="0"/>
          <w:color w:val="000000"/>
          <w:spacing w:val="0"/>
          <w:w w:val="100"/>
          <w:position w:val="0"/>
        </w:rPr>
        <w:t>元，广东长虹</w:t>
      </w:r>
      <w:r>
        <w:rPr>
          <w:rFonts w:ascii="Times New Roman" w:eastAsia="Times New Roman" w:hAnsi="Times New Roman" w:cs="Times New Roman"/>
          <w:b w:val="0"/>
          <w:bCs w:val="0"/>
          <w:color w:val="000000"/>
          <w:spacing w:val="0"/>
          <w:w w:val="100"/>
          <w:position w:val="0"/>
        </w:rPr>
        <w:t>257,455,524.63</w:t>
      </w:r>
      <w:r>
        <w:rPr>
          <w:b w:val="0"/>
          <w:bCs w:val="0"/>
          <w:color w:val="000000"/>
          <w:spacing w:val="0"/>
          <w:w w:val="100"/>
          <w:position w:val="0"/>
        </w:rPr>
        <w:t>元，日电科技</w:t>
      </w:r>
      <w:r>
        <w:rPr>
          <w:rFonts w:ascii="Times New Roman" w:eastAsia="Times New Roman" w:hAnsi="Times New Roman" w:cs="Times New Roman"/>
          <w:b w:val="0"/>
          <w:bCs w:val="0"/>
          <w:color w:val="000000"/>
          <w:spacing w:val="0"/>
          <w:w w:val="100"/>
          <w:position w:val="0"/>
        </w:rPr>
        <w:t>45,603,171.94</w:t>
      </w:r>
      <w:r>
        <w:rPr>
          <w:b w:val="0"/>
          <w:bCs w:val="0"/>
          <w:color w:val="000000"/>
          <w:spacing w:val="0"/>
          <w:w w:val="100"/>
          <w:position w:val="0"/>
        </w:rPr>
        <w:t>元，合肥长虹</w:t>
      </w:r>
      <w:r>
        <w:rPr>
          <w:rFonts w:ascii="Times New Roman" w:eastAsia="Times New Roman" w:hAnsi="Times New Roman" w:cs="Times New Roman"/>
          <w:b w:val="0"/>
          <w:bCs w:val="0"/>
          <w:color w:val="000000"/>
          <w:spacing w:val="0"/>
          <w:w w:val="100"/>
          <w:position w:val="0"/>
        </w:rPr>
        <w:t>162,887,803.79</w:t>
      </w:r>
      <w:r>
        <w:rPr>
          <w:b w:val="0"/>
          <w:bCs w:val="0"/>
          <w:color w:val="000000"/>
          <w:spacing w:val="0"/>
          <w:w w:val="100"/>
          <w:position w:val="0"/>
        </w:rPr>
        <w:t xml:space="preserve">元，母 公司 </w:t>
      </w:r>
      <w:r>
        <w:rPr>
          <w:rFonts w:ascii="Times New Roman" w:eastAsia="Times New Roman" w:hAnsi="Times New Roman" w:cs="Times New Roman"/>
          <w:b w:val="0"/>
          <w:bCs w:val="0"/>
          <w:color w:val="000000"/>
          <w:spacing w:val="0"/>
          <w:w w:val="100"/>
          <w:position w:val="0"/>
        </w:rPr>
        <w:t xml:space="preserve">969,022,242.99 </w:t>
      </w:r>
      <w:r>
        <w:rPr>
          <w:b w:val="0"/>
          <w:bCs w:val="0"/>
          <w:color w:val="000000"/>
          <w:spacing w:val="0"/>
          <w:w w:val="100"/>
          <w:position w:val="0"/>
        </w:rPr>
        <w:t>元。</w:t>
      </w:r>
    </w:p>
    <w:p>
      <w:pPr>
        <w:pStyle w:val="Style16"/>
        <w:keepNext w:val="0"/>
        <w:keepLines w:val="0"/>
        <w:widowControl w:val="0"/>
        <w:shd w:val="clear" w:color="auto" w:fill="auto"/>
        <w:bidi w:val="0"/>
        <w:spacing w:before="0" w:after="0" w:line="277" w:lineRule="exact"/>
        <w:ind w:left="0" w:right="0" w:firstLine="0"/>
        <w:jc w:val="distribute"/>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8</w:t>
      </w:r>
      <w:r>
        <w:rPr>
          <w:b w:val="0"/>
          <w:bCs w:val="0"/>
          <w:color w:val="000000"/>
          <w:spacing w:val="0"/>
          <w:w w:val="100"/>
          <w:position w:val="0"/>
        </w:rPr>
        <w:t>)其他事项：由于历史原因，公司目前占有并使用的</w:t>
      </w:r>
      <w:r>
        <w:rPr>
          <w:rFonts w:ascii="Times New Roman" w:eastAsia="Times New Roman" w:hAnsi="Times New Roman" w:cs="Times New Roman"/>
          <w:b w:val="0"/>
          <w:bCs w:val="0"/>
          <w:color w:val="000000"/>
          <w:spacing w:val="0"/>
          <w:w w:val="100"/>
          <w:position w:val="0"/>
        </w:rPr>
        <w:t>9</w:t>
      </w:r>
      <w:r>
        <w:rPr>
          <w:b w:val="0"/>
          <w:bCs w:val="0"/>
          <w:color w:val="000000"/>
          <w:spacing w:val="0"/>
          <w:w w:val="100"/>
          <w:position w:val="0"/>
        </w:rPr>
        <w:t>宗房屋建筑物被登记在长虹集团 和国营长虹机器厂名下，截至</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日，该部分房屋建筑物账面净值合计</w:t>
      </w:r>
      <w:r>
        <w:rPr>
          <w:rFonts w:ascii="Times New Roman" w:eastAsia="Times New Roman" w:hAnsi="Times New Roman" w:cs="Times New Roman"/>
          <w:b w:val="0"/>
          <w:bCs w:val="0"/>
          <w:color w:val="000000"/>
          <w:spacing w:val="0"/>
          <w:w w:val="100"/>
          <w:position w:val="0"/>
        </w:rPr>
        <w:t xml:space="preserve">61,370,874.28 </w:t>
      </w:r>
      <w:r>
        <w:rPr>
          <w:b w:val="0"/>
          <w:bCs w:val="0"/>
          <w:color w:val="000000"/>
          <w:spacing w:val="0"/>
          <w:w w:val="100"/>
          <w:position w:val="0"/>
        </w:rPr>
        <w:t>元。公司目前正积极与长虹集团协商妥善处理上述遗留问题。</w:t>
      </w:r>
      <w:r>
        <w:br w:type="page"/>
      </w:r>
    </w:p>
    <w:p>
      <w:pPr>
        <w:pStyle w:val="Style1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16.</w:t>
      </w:r>
      <w:r>
        <w:rPr>
          <w:color w:val="000000"/>
          <w:spacing w:val="0"/>
          <w:w w:val="100"/>
          <w:position w:val="0"/>
        </w:rPr>
        <w:t>在建工程</w:t>
      </w:r>
    </w:p>
    <w:p>
      <w:pPr>
        <w:pStyle w:val="Style13"/>
        <w:keepNext w:val="0"/>
        <w:keepLines w:val="0"/>
        <w:widowControl w:val="0"/>
        <w:numPr>
          <w:ilvl w:val="0"/>
          <w:numId w:val="57"/>
        </w:numPr>
        <w:shd w:val="clear" w:color="auto" w:fill="auto"/>
        <w:bidi w:val="0"/>
        <w:spacing w:before="0" w:after="0" w:line="240" w:lineRule="auto"/>
        <w:ind w:left="0" w:right="0" w:firstLine="920"/>
        <w:jc w:val="left"/>
      </w:pPr>
      <w:bookmarkStart w:id="786" w:name="bookmark786"/>
      <w:bookmarkEnd w:id="786"/>
      <w:r>
        <w:rPr>
          <w:color w:val="000000"/>
          <w:spacing w:val="0"/>
          <w:w w:val="100"/>
          <w:position w:val="0"/>
        </w:rPr>
        <w:t>在建工程明细表</w:t>
      </w:r>
    </w:p>
    <w:tbl>
      <w:tblPr>
        <w:tblOverlap w:val="never"/>
        <w:jc w:val="center"/>
        <w:tblLayout w:type="fixed"/>
      </w:tblPr>
      <w:tblGrid>
        <w:gridCol w:w="806"/>
        <w:gridCol w:w="1416"/>
        <w:gridCol w:w="1133"/>
        <w:gridCol w:w="1421"/>
        <w:gridCol w:w="1421"/>
        <w:gridCol w:w="1128"/>
        <w:gridCol w:w="1454"/>
      </w:tblGrid>
      <w:tr>
        <w:trPr>
          <w:trHeight w:val="336"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850,802,848.05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850,802,848.05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511,129,231.32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511,129,231.32</w:t>
            </w:r>
          </w:p>
        </w:tc>
      </w:tr>
    </w:tbl>
    <w:p>
      <w:pPr>
        <w:pStyle w:val="Style13"/>
        <w:keepNext w:val="0"/>
        <w:keepLines w:val="0"/>
        <w:widowControl w:val="0"/>
        <w:numPr>
          <w:ilvl w:val="0"/>
          <w:numId w:val="57"/>
        </w:numPr>
        <w:shd w:val="clear" w:color="auto" w:fill="auto"/>
        <w:bidi w:val="0"/>
        <w:spacing w:before="0" w:after="0" w:line="240" w:lineRule="auto"/>
        <w:ind w:left="1040" w:right="0" w:firstLine="0"/>
        <w:jc w:val="left"/>
      </w:pPr>
      <w:bookmarkStart w:id="787" w:name="bookmark787"/>
      <w:bookmarkEnd w:id="787"/>
      <w:r>
        <w:rPr>
          <w:color w:val="000000"/>
          <w:spacing w:val="0"/>
          <w:w w:val="100"/>
          <w:position w:val="0"/>
        </w:rPr>
        <w:t>重大在建工程项目变动情况</w:t>
      </w:r>
    </w:p>
    <w:tbl>
      <w:tblPr>
        <w:tblOverlap w:val="never"/>
        <w:jc w:val="center"/>
        <w:tblLayout w:type="fixed"/>
      </w:tblPr>
      <w:tblGrid>
        <w:gridCol w:w="2381"/>
        <w:gridCol w:w="1272"/>
        <w:gridCol w:w="1272"/>
        <w:gridCol w:w="1205"/>
        <w:gridCol w:w="1133"/>
        <w:gridCol w:w="1272"/>
        <w:gridCol w:w="1142"/>
      </w:tblGrid>
      <w:tr>
        <w:trPr>
          <w:trHeight w:val="32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项目名称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年初账面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本年转固金额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其他减少额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资金来源</w:t>
            </w: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东虹安防工业园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17280,740.50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49655250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22227293.00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自筹</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成都长虹科技大厦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180211,71909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170,625,84670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350,837^65.79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自筹</w:t>
            </w: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雅典娜豪华冰箱生产基地项目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9,028,293.55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15595,973.91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16,812,875.92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7,811391.54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募集为主</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冰柜扩能项目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12,770,820.99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3,624336.65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8,345,000.97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8,050,156.67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募集为主</w:t>
            </w: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成都物流中心建设工程项目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62,896,061.73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9"/>
                <w:szCs w:val="19"/>
              </w:rPr>
              <w:t>囤</w:t>
            </w:r>
            <w:r>
              <w:rPr>
                <w:rFonts w:ascii="Times New Roman" w:eastAsia="Times New Roman" w:hAnsi="Times New Roman" w:cs="Times New Roman"/>
                <w:color w:val="000000"/>
                <w:spacing w:val="0"/>
                <w:w w:val="100"/>
                <w:position w:val="0"/>
                <w:sz w:val="18"/>
                <w:szCs w:val="18"/>
              </w:rPr>
              <w:t>,155,32071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57^5,032.44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89,84635000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自筹</w:t>
            </w: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长虹电源新产业园区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14,56129048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68264,23931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69230,826.68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13594,703.11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自筹</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超高效变频压缩机项目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10,703,335.67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248,876,892.45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15,662,012.82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243,918215.30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募集为主</w:t>
            </w:r>
          </w:p>
        </w:tc>
      </w:tr>
      <w:tr>
        <w:trPr>
          <w:trHeight w:val="33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307,452,262.01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596,089,16223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167255,718.83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736,285,675.41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(续表)</w:t>
      </w:r>
    </w:p>
    <w:tbl>
      <w:tblPr>
        <w:tblOverlap w:val="never"/>
        <w:jc w:val="center"/>
        <w:tblLayout w:type="fixed"/>
      </w:tblPr>
      <w:tblGrid>
        <w:gridCol w:w="2837"/>
        <w:gridCol w:w="989"/>
        <w:gridCol w:w="1138"/>
        <w:gridCol w:w="850"/>
        <w:gridCol w:w="1421"/>
        <w:gridCol w:w="1272"/>
        <w:gridCol w:w="1138"/>
      </w:tblGrid>
      <w:tr>
        <w:trPr>
          <w:trHeight w:val="63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工程名称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预算数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9"/>
                <w:szCs w:val="19"/>
              </w:rPr>
              <w:t>工程投入占 预算比例</w:t>
            </w: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工程 进度</w:t>
            </w: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9"/>
                <w:szCs w:val="19"/>
              </w:rPr>
              <w:t>利息资本化累计 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9"/>
                <w:szCs w:val="19"/>
              </w:rPr>
              <w:t>其中:本年利息 资本化金额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1" w:lineRule="exact"/>
              <w:ind w:left="0" w:right="0" w:firstLine="0"/>
              <w:jc w:val="center"/>
              <w:rPr>
                <w:sz w:val="19"/>
                <w:szCs w:val="19"/>
              </w:rPr>
            </w:pPr>
            <w:r>
              <w:rPr>
                <w:color w:val="000000"/>
                <w:spacing w:val="0"/>
                <w:w w:val="100"/>
                <w:position w:val="0"/>
                <w:sz w:val="19"/>
                <w:szCs w:val="19"/>
              </w:rPr>
              <w:t>本年利息资 本化率</w:t>
            </w:r>
            <w:r>
              <w:rPr>
                <w:b/>
                <w:bCs/>
                <w:color w:val="000000"/>
                <w:spacing w:val="0"/>
                <w:w w:val="100"/>
                <w:position w:val="0"/>
                <w:sz w:val="19"/>
                <w:szCs w:val="19"/>
              </w:rPr>
              <w:t>％</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东虹安防工业园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 xml:space="preserve">1.20 </w:t>
            </w:r>
            <w:r>
              <w:rPr>
                <w:color w:val="000000"/>
                <w:spacing w:val="0"/>
                <w:w w:val="100"/>
                <w:position w:val="0"/>
                <w:sz w:val="16"/>
                <w:szCs w:val="16"/>
              </w:rPr>
              <w:t>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成都长虹科技大厦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sz w:val="16"/>
                <w:szCs w:val="16"/>
              </w:rPr>
              <w:t>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27,995,561.50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17,707,773.85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6.23</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雅典娜豪华冰箱生产基地项目</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 xml:space="preserve">7.93 </w:t>
            </w:r>
            <w:r>
              <w:rPr>
                <w:color w:val="000000"/>
                <w:spacing w:val="0"/>
                <w:w w:val="100"/>
                <w:position w:val="0"/>
                <w:sz w:val="16"/>
                <w:szCs w:val="16"/>
              </w:rPr>
              <w:t>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冰柜扩能项目</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 xml:space="preserve">3.75 </w:t>
            </w:r>
            <w:r>
              <w:rPr>
                <w:color w:val="000000"/>
                <w:spacing w:val="0"/>
                <w:w w:val="100"/>
                <w:position w:val="0"/>
                <w:sz w:val="16"/>
                <w:szCs w:val="16"/>
              </w:rPr>
              <w:t>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成都物流中心建设工程项目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 xml:space="preserve">2.00 </w:t>
            </w:r>
            <w:r>
              <w:rPr>
                <w:color w:val="000000"/>
                <w:spacing w:val="0"/>
                <w:w w:val="100"/>
                <w:position w:val="0"/>
                <w:sz w:val="16"/>
                <w:szCs w:val="16"/>
              </w:rPr>
              <w:t>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3,267,634.75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3,267,634.75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6.30</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长虹电源新产业园区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 xml:space="preserve">3.91 </w:t>
            </w:r>
            <w:r>
              <w:rPr>
                <w:color w:val="000000"/>
                <w:spacing w:val="0"/>
                <w:w w:val="100"/>
                <w:position w:val="0"/>
                <w:sz w:val="16"/>
                <w:szCs w:val="16"/>
              </w:rPr>
              <w:t>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超高效变频压缩机项目</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 xml:space="preserve">6.98 </w:t>
            </w:r>
            <w:r>
              <w:rPr>
                <w:color w:val="000000"/>
                <w:spacing w:val="0"/>
                <w:w w:val="100"/>
                <w:position w:val="0"/>
                <w:sz w:val="16"/>
                <w:szCs w:val="16"/>
              </w:rPr>
              <w:t>亿</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详见美菱股份</w:t>
      </w:r>
      <w:r>
        <w:rPr>
          <w:rFonts w:ascii="Times New Roman" w:eastAsia="Times New Roman" w:hAnsi="Times New Roman" w:cs="Times New Roman"/>
          <w:color w:val="000000"/>
          <w:spacing w:val="0"/>
          <w:w w:val="100"/>
          <w:position w:val="0"/>
        </w:rPr>
        <w:t>2013</w:t>
      </w:r>
      <w:r>
        <w:rPr>
          <w:color w:val="000000"/>
          <w:spacing w:val="0"/>
          <w:w w:val="100"/>
          <w:position w:val="0"/>
        </w:rPr>
        <w:t>年财务报告附注六、</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1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详见华意压缩</w:t>
      </w:r>
      <w:r>
        <w:rPr>
          <w:rFonts w:ascii="Times New Roman" w:eastAsia="Times New Roman" w:hAnsi="Times New Roman" w:cs="Times New Roman"/>
          <w:color w:val="000000"/>
          <w:spacing w:val="0"/>
          <w:w w:val="100"/>
          <w:position w:val="0"/>
        </w:rPr>
        <w:t>2013</w:t>
      </w:r>
      <w:r>
        <w:rPr>
          <w:color w:val="000000"/>
          <w:spacing w:val="0"/>
          <w:w w:val="100"/>
          <w:position w:val="0"/>
        </w:rPr>
        <w:t>年财务报表附注六、</w:t>
      </w:r>
      <w:r>
        <w:rPr>
          <w:rFonts w:ascii="Times New Roman" w:eastAsia="Times New Roman" w:hAnsi="Times New Roman" w:cs="Times New Roman"/>
          <w:color w:val="000000"/>
          <w:spacing w:val="0"/>
          <w:w w:val="100"/>
          <w:position w:val="0"/>
        </w:rPr>
        <w:t>11</w:t>
      </w:r>
      <w:r>
        <w:rPr>
          <w:color w:val="000000"/>
          <w:spacing w:val="0"/>
          <w:w w:val="100"/>
          <w:position w:val="0"/>
        </w:rPr>
        <w:t>。</w:t>
      </w:r>
    </w:p>
    <w:p>
      <w:pPr>
        <w:pStyle w:val="Style13"/>
        <w:keepNext w:val="0"/>
        <w:keepLines w:val="0"/>
        <w:widowControl w:val="0"/>
        <w:numPr>
          <w:ilvl w:val="0"/>
          <w:numId w:val="57"/>
        </w:numPr>
        <w:shd w:val="clear" w:color="auto" w:fill="auto"/>
        <w:bidi w:val="0"/>
        <w:spacing w:before="0" w:after="0" w:line="240" w:lineRule="auto"/>
        <w:ind w:left="0" w:right="0" w:firstLine="920"/>
        <w:jc w:val="left"/>
      </w:pPr>
      <w:bookmarkStart w:id="788" w:name="bookmark788"/>
      <w:bookmarkEnd w:id="788"/>
      <w:r>
        <w:rPr>
          <w:color w:val="000000"/>
          <w:spacing w:val="0"/>
          <w:w w:val="100"/>
          <w:position w:val="0"/>
        </w:rPr>
        <w:t>在建工程减值准备：无。</w:t>
      </w:r>
    </w:p>
    <w:p>
      <w:pPr>
        <w:pStyle w:val="Style1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17.</w:t>
      </w:r>
      <w:r>
        <w:rPr>
          <w:color w:val="000000"/>
          <w:spacing w:val="0"/>
          <w:w w:val="100"/>
          <w:position w:val="0"/>
        </w:rPr>
        <w:t>固定资产清理</w:t>
      </w:r>
    </w:p>
    <w:tbl>
      <w:tblPr>
        <w:tblOverlap w:val="never"/>
        <w:jc w:val="center"/>
        <w:tblLayout w:type="fixed"/>
      </w:tblPr>
      <w:tblGrid>
        <w:gridCol w:w="2424"/>
        <w:gridCol w:w="1862"/>
        <w:gridCol w:w="1910"/>
        <w:gridCol w:w="2414"/>
      </w:tblGrid>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转入清理原因</w:t>
            </w:r>
          </w:p>
        </w:tc>
      </w:tr>
      <w:tr>
        <w:trPr>
          <w:trHeight w:val="34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收储土地相关资产清理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76,129,471.41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土地收储搬迁</w:t>
            </w:r>
          </w:p>
        </w:tc>
      </w:tr>
      <w:tr>
        <w:trPr>
          <w:trHeight w:val="34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报废待处理</w:t>
            </w:r>
          </w:p>
        </w:tc>
      </w:tr>
      <w:tr>
        <w:trPr>
          <w:trHeight w:val="37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rPr>
              <w:t>76,241,771.41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美菱股份固定资产清理期末余额为</w:t>
      </w:r>
      <w:r>
        <w:rPr>
          <w:rFonts w:ascii="Times New Roman" w:eastAsia="Times New Roman" w:hAnsi="Times New Roman" w:cs="Times New Roman"/>
          <w:color w:val="000000"/>
          <w:spacing w:val="0"/>
          <w:w w:val="100"/>
          <w:position w:val="0"/>
        </w:rPr>
        <w:t>76,129,471.41</w:t>
      </w:r>
      <w:r>
        <w:rPr>
          <w:color w:val="000000"/>
          <w:spacing w:val="0"/>
          <w:w w:val="100"/>
          <w:position w:val="0"/>
        </w:rPr>
        <w:t>元，具体详见美菱股份</w:t>
      </w:r>
      <w:r>
        <w:rPr>
          <w:rFonts w:ascii="Times New Roman" w:eastAsia="Times New Roman" w:hAnsi="Times New Roman" w:cs="Times New Roman"/>
          <w:color w:val="000000"/>
          <w:spacing w:val="0"/>
          <w:w w:val="100"/>
          <w:position w:val="0"/>
        </w:rPr>
        <w:t>2013</w:t>
      </w:r>
      <w:r>
        <w:rPr>
          <w:color w:val="000000"/>
          <w:spacing w:val="0"/>
          <w:w w:val="100"/>
          <w:position w:val="0"/>
        </w:rPr>
        <w:t>年财务报告</w:t>
      </w:r>
    </w:p>
    <w:p>
      <w:pPr>
        <w:pStyle w:val="Style1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附注六、</w:t>
      </w:r>
      <w:r>
        <w:rPr>
          <w:rFonts w:ascii="Times New Roman" w:eastAsia="Times New Roman" w:hAnsi="Times New Roman" w:cs="Times New Roman"/>
          <w:color w:val="000000"/>
          <w:spacing w:val="0"/>
          <w:w w:val="100"/>
          <w:position w:val="0"/>
        </w:rPr>
        <w:t>11</w:t>
      </w:r>
      <w:r>
        <w:rPr>
          <w:color w:val="000000"/>
          <w:spacing w:val="0"/>
          <w:w w:val="100"/>
          <w:position w:val="0"/>
        </w:rPr>
        <w:t>。</w:t>
      </w:r>
    </w:p>
    <w:p>
      <w:pPr>
        <w:pStyle w:val="Style1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华意压缩固定资产清理期末余额为</w:t>
      </w:r>
      <w:r>
        <w:rPr>
          <w:rFonts w:ascii="Times New Roman" w:eastAsia="Times New Roman" w:hAnsi="Times New Roman" w:cs="Times New Roman"/>
          <w:color w:val="000000"/>
          <w:spacing w:val="0"/>
          <w:w w:val="100"/>
          <w:position w:val="0"/>
        </w:rPr>
        <w:t>112,300.00</w:t>
      </w:r>
      <w:r>
        <w:rPr>
          <w:color w:val="000000"/>
          <w:spacing w:val="0"/>
          <w:w w:val="100"/>
          <w:position w:val="0"/>
        </w:rPr>
        <w:t>元，为报废待处理的机器设备，具体详见华</w:t>
      </w:r>
    </w:p>
    <w:p>
      <w:pPr>
        <w:pStyle w:val="Style1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意压缩</w:t>
      </w:r>
      <w:r>
        <w:rPr>
          <w:rFonts w:ascii="Times New Roman" w:eastAsia="Times New Roman" w:hAnsi="Times New Roman" w:cs="Times New Roman"/>
          <w:color w:val="000000"/>
          <w:spacing w:val="0"/>
          <w:w w:val="100"/>
          <w:position w:val="0"/>
        </w:rPr>
        <w:t>2013</w:t>
      </w:r>
      <w:r>
        <w:rPr>
          <w:color w:val="000000"/>
          <w:spacing w:val="0"/>
          <w:w w:val="100"/>
          <w:position w:val="0"/>
        </w:rPr>
        <w:t>年财务报表附注六、</w:t>
      </w:r>
      <w:r>
        <w:rPr>
          <w:rFonts w:ascii="Times New Roman" w:eastAsia="Times New Roman" w:hAnsi="Times New Roman" w:cs="Times New Roman"/>
          <w:color w:val="000000"/>
          <w:spacing w:val="0"/>
          <w:w w:val="100"/>
          <w:position w:val="0"/>
        </w:rPr>
        <w:t>12</w:t>
      </w:r>
      <w:r>
        <w:rPr>
          <w:color w:val="000000"/>
          <w:spacing w:val="0"/>
          <w:w w:val="100"/>
          <w:position w:val="0"/>
        </w:rPr>
        <w:t>。</w:t>
      </w:r>
    </w:p>
    <w:p>
      <w:pPr>
        <w:pStyle w:val="Style1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18 .</w:t>
      </w:r>
      <w:r>
        <w:rPr>
          <w:color w:val="000000"/>
          <w:spacing w:val="0"/>
          <w:w w:val="100"/>
          <w:position w:val="0"/>
        </w:rPr>
        <w:t>无形资产</w:t>
      </w:r>
    </w:p>
    <w:p>
      <w:pPr>
        <w:pStyle w:val="Style13"/>
        <w:keepNext w:val="0"/>
        <w:keepLines w:val="0"/>
        <w:widowControl w:val="0"/>
        <w:numPr>
          <w:ilvl w:val="0"/>
          <w:numId w:val="59"/>
        </w:numPr>
        <w:shd w:val="clear" w:color="auto" w:fill="auto"/>
        <w:bidi w:val="0"/>
        <w:spacing w:before="0" w:after="0" w:line="240" w:lineRule="auto"/>
        <w:ind w:left="0" w:right="0" w:firstLine="920"/>
        <w:jc w:val="left"/>
      </w:pPr>
      <w:bookmarkStart w:id="789" w:name="bookmark789"/>
      <w:bookmarkEnd w:id="789"/>
      <w:r>
        <w:rPr>
          <w:color w:val="000000"/>
          <w:spacing w:val="0"/>
          <w:w w:val="100"/>
          <w:position w:val="0"/>
        </w:rPr>
        <w:t>按无形资产项目列示如下</w:t>
      </w:r>
    </w:p>
    <w:tbl>
      <w:tblPr>
        <w:tblOverlap w:val="never"/>
        <w:jc w:val="center"/>
        <w:tblLayout w:type="fixed"/>
      </w:tblPr>
      <w:tblGrid>
        <w:gridCol w:w="1872"/>
        <w:gridCol w:w="1699"/>
        <w:gridCol w:w="1694"/>
        <w:gridCol w:w="1699"/>
        <w:gridCol w:w="1728"/>
      </w:tblGrid>
      <w:tr>
        <w:trPr>
          <w:trHeight w:val="33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年初金额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本年增加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本年减少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年末金额</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无形资产原价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4,320,447,836.16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b/>
                <w:bCs/>
                <w:color w:val="000000"/>
                <w:spacing w:val="0"/>
                <w:w w:val="100"/>
                <w:position w:val="0"/>
                <w:sz w:val="18"/>
                <w:szCs w:val="18"/>
              </w:rPr>
              <w:t>594,530,452.09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298,314,827.55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4,616,663,460.70</w:t>
            </w:r>
          </w:p>
        </w:tc>
      </w:tr>
      <w:tr>
        <w:trPr>
          <w:trHeight w:val="34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土地使用权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1,500,527,593.22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85,013,742.76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97,775,753.77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1,487,765,582.21</w:t>
            </w:r>
          </w:p>
        </w:tc>
      </w:tr>
    </w:tbl>
    <w:p>
      <w:pPr>
        <w:widowControl w:val="0"/>
        <w:spacing w:line="1" w:lineRule="exact"/>
      </w:pPr>
      <w:r>
        <w:br w:type="page"/>
      </w:r>
    </w:p>
    <w:tbl>
      <w:tblPr>
        <w:tblOverlap w:val="never"/>
        <w:jc w:val="center"/>
        <w:tblLayout w:type="fixed"/>
      </w:tblPr>
      <w:tblGrid>
        <w:gridCol w:w="1858"/>
        <w:gridCol w:w="1699"/>
        <w:gridCol w:w="1694"/>
        <w:gridCol w:w="1699"/>
        <w:gridCol w:w="1728"/>
      </w:tblGrid>
      <w:tr>
        <w:trPr>
          <w:trHeight w:val="33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年初金额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本年增加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本年减少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年末金额</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91,754,442.76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36,095,984.20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199,109.12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127,651,317.84</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商标权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1,685,167,139.34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1,685,167,139.34</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专利技术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200,989,892.76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219,968,814.02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60,635,745.23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360,322,961.55</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非专利技术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842,008,768.08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253,451,911.11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139,704,219.43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955,756,459.76</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累计摊销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b/>
                <w:bCs/>
                <w:color w:val="000000"/>
                <w:spacing w:val="0"/>
                <w:w w:val="100"/>
                <w:position w:val="0"/>
                <w:sz w:val="18"/>
                <w:szCs w:val="18"/>
              </w:rPr>
              <w:t>947,976,490.90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b/>
                <w:bCs/>
                <w:color w:val="000000"/>
                <w:spacing w:val="0"/>
                <w:w w:val="100"/>
                <w:position w:val="0"/>
                <w:sz w:val="18"/>
                <w:szCs w:val="18"/>
              </w:rPr>
              <w:t>301,356,229.58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75,059,879.22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1,174,272,841.26</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183,381,316.00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26,768,883.73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18,861,665.59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191,288,534.14</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62,303,798.94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17,617,537.92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163,550.59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79,757,786.27</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商标权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257,008,863.75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14,482,379.67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271,491,243.42</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专利技术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72,735,720.98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66,887,766.91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139,623,487.89</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非专利技术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372,546,791.23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175,599,661.35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56,034,663.04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492,111,789.54</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非专利技术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3,372,471,345.26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3,442,390,619.44</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1,317,146,277.22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1,296,477,048.07</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29,450,643.82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47,893,531.57</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商标权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1,428,158,275.59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1,413,675,895.92</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专利技术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128,254,171.78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220,699,473.66</w:t>
            </w:r>
          </w:p>
        </w:tc>
      </w:tr>
      <w:tr>
        <w:trPr>
          <w:trHeight w:val="34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非专利技术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469,461,976.85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463,644,670.22</w:t>
            </w:r>
          </w:p>
        </w:tc>
      </w:tr>
    </w:tbl>
    <w:p>
      <w:pPr>
        <w:pStyle w:val="Style1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土地使用权原价增加，主要为母公司新增</w:t>
      </w:r>
      <w:r>
        <w:rPr>
          <w:rFonts w:ascii="Times New Roman" w:eastAsia="Times New Roman" w:hAnsi="Times New Roman" w:cs="Times New Roman"/>
          <w:color w:val="000000"/>
          <w:spacing w:val="0"/>
          <w:w w:val="100"/>
          <w:position w:val="0"/>
        </w:rPr>
        <w:t>2,780.87</w:t>
      </w:r>
      <w:r>
        <w:rPr>
          <w:color w:val="000000"/>
          <w:spacing w:val="0"/>
          <w:w w:val="100"/>
          <w:position w:val="0"/>
        </w:rPr>
        <w:t>万元，为支付的土地价款及相关税费,</w:t>
      </w:r>
    </w:p>
    <w:p>
      <w:pPr>
        <w:pStyle w:val="Style13"/>
        <w:keepNext w:val="0"/>
        <w:keepLines w:val="0"/>
        <w:widowControl w:val="0"/>
        <w:shd w:val="clear" w:color="auto" w:fill="auto"/>
        <w:bidi w:val="0"/>
        <w:spacing w:before="0" w:after="0" w:line="269" w:lineRule="exact"/>
        <w:ind w:left="480" w:right="0" w:firstLine="20"/>
        <w:jc w:val="left"/>
      </w:pPr>
      <w:r>
        <w:rPr>
          <w:color w:val="000000"/>
          <w:spacing w:val="0"/>
          <w:w w:val="100"/>
          <w:position w:val="0"/>
        </w:rPr>
        <w:t>取得使用权证书号</w:t>
      </w:r>
      <w:r>
        <w:rPr>
          <w:rFonts w:ascii="Times New Roman" w:eastAsia="Times New Roman" w:hAnsi="Times New Roman" w:cs="Times New Roman"/>
          <w:color w:val="000000"/>
          <w:spacing w:val="0"/>
          <w:w w:val="100"/>
          <w:position w:val="0"/>
        </w:rPr>
        <w:t>［</w:t>
      </w:r>
      <w:r>
        <w:rPr>
          <w:color w:val="000000"/>
          <w:spacing w:val="0"/>
          <w:w w:val="100"/>
          <w:position w:val="0"/>
        </w:rPr>
        <w:t>安县国用（</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00017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的土地，类型为工业工地，截止日期至</w:t>
      </w:r>
      <w:r>
        <w:rPr>
          <w:rFonts w:ascii="Times New Roman" w:eastAsia="Times New Roman" w:hAnsi="Times New Roman" w:cs="Times New Roman"/>
          <w:color w:val="000000"/>
          <w:spacing w:val="0"/>
          <w:w w:val="100"/>
          <w:position w:val="0"/>
        </w:rPr>
        <w:t xml:space="preserve">2062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日；民生物流新增</w:t>
      </w:r>
      <w:r>
        <w:rPr>
          <w:rFonts w:ascii="Times New Roman" w:eastAsia="Times New Roman" w:hAnsi="Times New Roman" w:cs="Times New Roman"/>
          <w:color w:val="000000"/>
          <w:spacing w:val="0"/>
          <w:w w:val="100"/>
          <w:position w:val="0"/>
        </w:rPr>
        <w:t>5,720.50</w:t>
      </w:r>
      <w:r>
        <w:rPr>
          <w:color w:val="000000"/>
          <w:spacing w:val="0"/>
          <w:w w:val="100"/>
          <w:position w:val="0"/>
        </w:rPr>
        <w:t>万元，为在建工程转入，土地使用权证书号</w:t>
      </w:r>
      <w:r>
        <w:rPr>
          <w:rFonts w:ascii="Times New Roman" w:eastAsia="Times New Roman" w:hAnsi="Times New Roman" w:cs="Times New Roman"/>
          <w:color w:val="000000"/>
          <w:spacing w:val="0"/>
          <w:w w:val="100"/>
          <w:position w:val="0"/>
        </w:rPr>
        <w:t>［</w:t>
      </w:r>
      <w:r>
        <w:rPr>
          <w:color w:val="000000"/>
          <w:spacing w:val="0"/>
          <w:w w:val="100"/>
          <w:position w:val="0"/>
        </w:rPr>
        <w:t>龙国用（</w:t>
      </w:r>
      <w:r>
        <w:rPr>
          <w:rFonts w:ascii="Times New Roman" w:eastAsia="Times New Roman" w:hAnsi="Times New Roman" w:cs="Times New Roman"/>
          <w:color w:val="000000"/>
          <w:spacing w:val="0"/>
          <w:w w:val="100"/>
          <w:position w:val="0"/>
        </w:rPr>
        <w:t>2013</w:t>
      </w:r>
      <w:r>
        <w:rPr>
          <w:color w:val="000000"/>
          <w:spacing w:val="0"/>
          <w:w w:val="100"/>
          <w:position w:val="0"/>
        </w:rPr>
        <w:t>） 第</w:t>
      </w:r>
      <w:r>
        <w:rPr>
          <w:rFonts w:ascii="Times New Roman" w:eastAsia="Times New Roman" w:hAnsi="Times New Roman" w:cs="Times New Roman"/>
          <w:color w:val="000000"/>
          <w:spacing w:val="0"/>
          <w:w w:val="100"/>
          <w:position w:val="0"/>
        </w:rPr>
        <w:t>9219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，类型为仓储用地，截止日期至</w:t>
      </w:r>
      <w:r>
        <w:rPr>
          <w:rFonts w:ascii="Times New Roman" w:eastAsia="Times New Roman" w:hAnsi="Times New Roman" w:cs="Times New Roman"/>
          <w:color w:val="000000"/>
          <w:spacing w:val="0"/>
          <w:w w:val="100"/>
          <w:position w:val="0"/>
        </w:rPr>
        <w:t>2062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p>
      <w:pPr>
        <w:pStyle w:val="Style13"/>
        <w:keepNext w:val="0"/>
        <w:keepLines w:val="0"/>
        <w:widowControl w:val="0"/>
        <w:shd w:val="clear" w:color="auto" w:fill="auto"/>
        <w:bidi w:val="0"/>
        <w:spacing w:before="0" w:after="0" w:line="269" w:lineRule="exact"/>
        <w:ind w:left="0" w:right="0" w:firstLine="920"/>
        <w:jc w:val="left"/>
      </w:pPr>
      <w:r>
        <w:rPr>
          <w:color w:val="000000"/>
          <w:spacing w:val="0"/>
          <w:w w:val="100"/>
          <w:position w:val="0"/>
        </w:rPr>
        <w:t>专利技术原价和非专利技术原价增加主要为开发支出转入。</w:t>
      </w:r>
    </w:p>
    <w:p>
      <w:pPr>
        <w:pStyle w:val="Style13"/>
        <w:keepNext w:val="0"/>
        <w:keepLines w:val="0"/>
        <w:widowControl w:val="0"/>
        <w:shd w:val="clear" w:color="auto" w:fill="auto"/>
        <w:bidi w:val="0"/>
        <w:spacing w:before="0" w:after="0" w:line="269" w:lineRule="exact"/>
        <w:ind w:left="0" w:right="0" w:firstLine="920"/>
        <w:jc w:val="left"/>
      </w:pPr>
      <w:r>
        <w:rPr>
          <w:color w:val="000000"/>
          <w:spacing w:val="0"/>
          <w:w w:val="100"/>
          <w:position w:val="0"/>
        </w:rPr>
        <w:t>土地使用权原价减少主要是转让民生物流高新区普明北路西段土地和美菱股份合肥龙岗综</w:t>
      </w:r>
    </w:p>
    <w:p>
      <w:pPr>
        <w:pStyle w:val="Style1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合经济开发区与肥东县经济开发区土地导致的减少。</w:t>
      </w:r>
    </w:p>
    <w:p>
      <w:pPr>
        <w:pStyle w:val="Style13"/>
        <w:keepNext w:val="0"/>
        <w:keepLines w:val="0"/>
        <w:widowControl w:val="0"/>
        <w:shd w:val="clear" w:color="auto" w:fill="auto"/>
        <w:bidi w:val="0"/>
        <w:spacing w:before="0" w:after="0" w:line="240" w:lineRule="auto"/>
        <w:ind w:left="0" w:right="0" w:firstLine="920"/>
        <w:jc w:val="left"/>
      </w:pPr>
      <w:r>
        <w:rPr>
          <w:color w:val="000000"/>
          <w:spacing w:val="0"/>
          <w:w w:val="100"/>
          <w:position w:val="0"/>
        </w:rPr>
        <w:t>非专利技术原值减少主要是公司报废一批过时的非专利技术所致。</w:t>
      </w:r>
    </w:p>
    <w:p>
      <w:pPr>
        <w:pStyle w:val="Style13"/>
        <w:keepNext w:val="0"/>
        <w:keepLines w:val="0"/>
        <w:widowControl w:val="0"/>
        <w:shd w:val="clear" w:color="auto" w:fill="auto"/>
        <w:bidi w:val="0"/>
        <w:spacing w:before="0" w:after="0" w:line="240" w:lineRule="auto"/>
        <w:ind w:left="0" w:right="0" w:firstLine="920"/>
        <w:jc w:val="left"/>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rPr>
        <w:t>2</w:t>
      </w:r>
      <w:r>
        <w:rPr>
          <w:color w:val="000000"/>
          <w:spacing w:val="0"/>
          <w:w w:val="100"/>
          <w:position w:val="0"/>
        </w:rPr>
        <w:t>）用于抵押的土地使用权的情况如下：</w:t>
      </w:r>
    </w:p>
    <w:tbl>
      <w:tblPr>
        <w:tblOverlap w:val="never"/>
        <w:jc w:val="center"/>
        <w:tblLayout w:type="fixed"/>
      </w:tblPr>
      <w:tblGrid>
        <w:gridCol w:w="1094"/>
        <w:gridCol w:w="2645"/>
        <w:gridCol w:w="1195"/>
        <w:gridCol w:w="1584"/>
        <w:gridCol w:w="2376"/>
      </w:tblGrid>
      <w:tr>
        <w:trPr>
          <w:trHeight w:val="33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地证号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产权面积</w:t>
            </w:r>
            <w:r>
              <w:rPr>
                <w:rFonts w:ascii="Times New Roman" w:eastAsia="Times New Roman" w:hAnsi="Times New Roman" w:cs="Times New Roman"/>
                <w:color w:val="000000"/>
                <w:spacing w:val="0"/>
                <w:w w:val="100"/>
                <w:position w:val="0"/>
                <w:sz w:val="18"/>
                <w:szCs w:val="18"/>
              </w:rPr>
              <w:t>M</w:t>
            </w:r>
            <w:r>
              <w:rPr>
                <w:rFonts w:ascii="Times New Roman" w:eastAsia="Times New Roman" w:hAnsi="Times New Roman" w:cs="Times New Roman"/>
                <w:color w:val="000000"/>
                <w:spacing w:val="0"/>
                <w:w w:val="100"/>
                <w:position w:val="0"/>
                <w:vertAlign w:val="superscript"/>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账面净值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备注</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股份公司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绵城国用（</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6"/>
                <w:szCs w:val="16"/>
              </w:rPr>
              <w:t>）第</w:t>
            </w:r>
            <w:r>
              <w:rPr>
                <w:rFonts w:ascii="Times New Roman" w:eastAsia="Times New Roman" w:hAnsi="Times New Roman" w:cs="Times New Roman"/>
                <w:color w:val="000000"/>
                <w:spacing w:val="0"/>
                <w:w w:val="100"/>
                <w:position w:val="0"/>
                <w:sz w:val="18"/>
                <w:szCs w:val="18"/>
              </w:rPr>
              <w:t>02115</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56,469.98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12,713,528.08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国家开发银行</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股份公司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绵城国用（</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6"/>
                <w:szCs w:val="16"/>
              </w:rPr>
              <w:t>）第</w:t>
            </w:r>
            <w:r>
              <w:rPr>
                <w:rFonts w:ascii="Times New Roman" w:eastAsia="Times New Roman" w:hAnsi="Times New Roman" w:cs="Times New Roman"/>
                <w:color w:val="000000"/>
                <w:spacing w:val="0"/>
                <w:w w:val="100"/>
                <w:position w:val="0"/>
                <w:sz w:val="18"/>
                <w:szCs w:val="18"/>
              </w:rPr>
              <w:t>02116</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57,961.26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13,008,113.03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国家开发银行</w:t>
            </w:r>
          </w:p>
        </w:tc>
      </w:tr>
      <w:tr>
        <w:trPr>
          <w:trHeight w:val="33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美菱股份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中府国用（</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020644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14,451.10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1,217,817.26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中山工行南头支行</w:t>
            </w:r>
          </w:p>
        </w:tc>
      </w:tr>
      <w:tr>
        <w:trPr>
          <w:trHeight w:val="48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美菱股份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合经开国用（</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6"/>
                <w:szCs w:val="16"/>
              </w:rPr>
              <w:t>）第</w:t>
            </w:r>
            <w:r>
              <w:rPr>
                <w:rFonts w:ascii="Times New Roman" w:eastAsia="Times New Roman" w:hAnsi="Times New Roman" w:cs="Times New Roman"/>
                <w:color w:val="000000"/>
                <w:spacing w:val="0"/>
                <w:w w:val="100"/>
                <w:position w:val="0"/>
                <w:sz w:val="18"/>
                <w:szCs w:val="18"/>
              </w:rPr>
              <w:t>061</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477,550.00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289,063,904.15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中国进出口银行安徽省分 行营业部</w:t>
            </w:r>
          </w:p>
        </w:tc>
      </w:tr>
      <w:tr>
        <w:trPr>
          <w:trHeight w:val="33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美菱股份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合国用籍出字</w:t>
            </w:r>
            <w:r>
              <w:rPr>
                <w:rFonts w:ascii="Times New Roman" w:eastAsia="Times New Roman" w:hAnsi="Times New Roman" w:cs="Times New Roman"/>
                <w:color w:val="000000"/>
                <w:spacing w:val="0"/>
                <w:w w:val="100"/>
                <w:position w:val="0"/>
                <w:sz w:val="18"/>
                <w:szCs w:val="18"/>
              </w:rPr>
              <w:t>0121</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27,120.22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21,971,175.16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合肥市财政局</w:t>
            </w:r>
          </w:p>
        </w:tc>
      </w:tr>
      <w:tr>
        <w:trPr>
          <w:trHeight w:val="72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荆州国用（</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6"/>
                <w:szCs w:val="16"/>
              </w:rPr>
              <w:t>）第</w:t>
            </w:r>
            <w:r>
              <w:rPr>
                <w:rFonts w:ascii="Times New Roman" w:eastAsia="Times New Roman" w:hAnsi="Times New Roman" w:cs="Times New Roman"/>
                <w:color w:val="000000"/>
                <w:spacing w:val="0"/>
                <w:w w:val="100"/>
                <w:position w:val="0"/>
                <w:sz w:val="18"/>
                <w:szCs w:val="18"/>
              </w:rPr>
              <w:t xml:space="preserve">103010209 </w:t>
            </w:r>
            <w:r>
              <w:rPr>
                <w:color w:val="000000"/>
                <w:spacing w:val="0"/>
                <w:w w:val="100"/>
                <w:position w:val="0"/>
                <w:sz w:val="16"/>
                <w:szCs w:val="16"/>
              </w:rPr>
              <w:t>号、荆州国用</w:t>
            </w:r>
            <w:r>
              <w:rPr>
                <w:i/>
                <w:iCs/>
                <w:color w:val="000000"/>
                <w:spacing w:val="0"/>
                <w:w w:val="100"/>
                <w:position w:val="0"/>
                <w:sz w:val="20"/>
                <w:szCs w:val="20"/>
              </w:rPr>
              <w:t>（</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6"/>
                <w:szCs w:val="16"/>
              </w:rPr>
              <w:t xml:space="preserve">）第 </w:t>
            </w:r>
            <w:r>
              <w:rPr>
                <w:rFonts w:ascii="Times New Roman" w:eastAsia="Times New Roman" w:hAnsi="Times New Roman" w:cs="Times New Roman"/>
                <w:color w:val="000000"/>
                <w:spacing w:val="0"/>
                <w:w w:val="100"/>
                <w:position w:val="0"/>
                <w:sz w:val="18"/>
                <w:szCs w:val="18"/>
              </w:rPr>
              <w:t xml:space="preserve">103010210 </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78,180.00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4,668,332.68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中信银行武汉分行</w:t>
            </w: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华意压缩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景土国用</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6"/>
                <w:szCs w:val="16"/>
              </w:rPr>
              <w:t>第</w:t>
            </w:r>
            <w:r>
              <w:rPr>
                <w:rFonts w:ascii="Times New Roman" w:eastAsia="Times New Roman" w:hAnsi="Times New Roman" w:cs="Times New Roman"/>
                <w:color w:val="000000"/>
                <w:spacing w:val="0"/>
                <w:w w:val="100"/>
                <w:position w:val="0"/>
                <w:sz w:val="18"/>
                <w:szCs w:val="18"/>
              </w:rPr>
              <w:t>0226</w:t>
            </w:r>
            <w:r>
              <w:rPr>
                <w:color w:val="000000"/>
                <w:spacing w:val="0"/>
                <w:w w:val="100"/>
                <w:position w:val="0"/>
                <w:sz w:val="16"/>
                <w:szCs w:val="16"/>
              </w:rPr>
              <w:t>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333,306.12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63,521,122.86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交通银行景德镇市分行</w:t>
            </w:r>
          </w:p>
        </w:tc>
      </w:tr>
    </w:tbl>
    <w:p>
      <w:pPr>
        <w:widowControl w:val="0"/>
        <w:spacing w:line="1" w:lineRule="exact"/>
      </w:pPr>
      <w:r>
        <w:br w:type="page"/>
      </w:r>
    </w:p>
    <w:tbl>
      <w:tblPr>
        <w:tblOverlap w:val="never"/>
        <w:jc w:val="center"/>
        <w:tblLayout w:type="fixed"/>
      </w:tblPr>
      <w:tblGrid>
        <w:gridCol w:w="1094"/>
        <w:gridCol w:w="2645"/>
        <w:gridCol w:w="1195"/>
        <w:gridCol w:w="1584"/>
        <w:gridCol w:w="2376"/>
      </w:tblGrid>
      <w:tr>
        <w:trPr>
          <w:trHeight w:val="33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土地证号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9"/>
                <w:szCs w:val="19"/>
              </w:rPr>
              <w:t>产权®积</w:t>
            </w:r>
            <w:r>
              <w:rPr>
                <w:rFonts w:ascii="Times New Roman" w:eastAsia="Times New Roman" w:hAnsi="Times New Roman" w:cs="Times New Roman"/>
                <w:color w:val="000000"/>
                <w:spacing w:val="0"/>
                <w:w w:val="100"/>
                <w:position w:val="0"/>
                <w:sz w:val="18"/>
                <w:szCs w:val="18"/>
              </w:rPr>
              <w:t>M</w:t>
            </w:r>
            <w:r>
              <w:rPr>
                <w:rFonts w:ascii="Times New Roman" w:eastAsia="Times New Roman" w:hAnsi="Times New Roman" w:cs="Times New Roman"/>
                <w:color w:val="000000"/>
                <w:spacing w:val="0"/>
                <w:w w:val="100"/>
                <w:position w:val="0"/>
                <w:vertAlign w:val="superscript"/>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账®净值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备注</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虹欧公司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绵城国用（</w:t>
            </w:r>
            <w:r>
              <w:rPr>
                <w:rFonts w:ascii="Arial Narrow" w:eastAsia="Arial Narrow" w:hAnsi="Arial Narrow" w:cs="Arial Narrow"/>
                <w:color w:val="000000"/>
                <w:spacing w:val="0"/>
                <w:w w:val="100"/>
                <w:position w:val="0"/>
                <w:sz w:val="18"/>
                <w:szCs w:val="18"/>
              </w:rPr>
              <w:t>2009</w:t>
            </w:r>
            <w:r>
              <w:rPr>
                <w:color w:val="000000"/>
                <w:spacing w:val="0"/>
                <w:w w:val="100"/>
                <w:position w:val="0"/>
                <w:sz w:val="16"/>
                <w:szCs w:val="16"/>
              </w:rPr>
              <w:t>）第</w:t>
            </w:r>
            <w:r>
              <w:rPr>
                <w:rFonts w:ascii="Arial Narrow" w:eastAsia="Arial Narrow" w:hAnsi="Arial Narrow" w:cs="Arial Narrow"/>
                <w:color w:val="000000"/>
                <w:spacing w:val="0"/>
                <w:w w:val="100"/>
                <w:position w:val="0"/>
                <w:sz w:val="18"/>
                <w:szCs w:val="18"/>
              </w:rPr>
              <w:t>02114</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146,937.03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33,508,064.47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国家开发银行</w:t>
            </w:r>
          </w:p>
        </w:tc>
      </w:tr>
      <w:tr>
        <w:trPr>
          <w:trHeight w:val="49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日电科技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144" w:lineRule="exact"/>
              <w:ind w:left="0" w:right="0" w:firstLine="0"/>
              <w:jc w:val="left"/>
              <w:rPr>
                <w:sz w:val="16"/>
                <w:szCs w:val="16"/>
              </w:rPr>
            </w:pPr>
            <w:r>
              <w:rPr>
                <w:color w:val="000000"/>
                <w:spacing w:val="0"/>
                <w:w w:val="100"/>
                <w:position w:val="0"/>
                <w:sz w:val="16"/>
                <w:szCs w:val="16"/>
              </w:rPr>
              <w:t>中府国用（</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6"/>
                <w:szCs w:val="16"/>
              </w:rPr>
              <w:t>）第易</w:t>
            </w:r>
            <w:r>
              <w:rPr>
                <w:rFonts w:ascii="Times New Roman" w:eastAsia="Times New Roman" w:hAnsi="Times New Roman" w:cs="Times New Roman"/>
                <w:color w:val="000000"/>
                <w:spacing w:val="0"/>
                <w:w w:val="100"/>
                <w:position w:val="0"/>
                <w:sz w:val="18"/>
                <w:szCs w:val="18"/>
              </w:rPr>
              <w:t xml:space="preserve">0200389 </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21,713.30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14,412,687.50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中国工商银行中山南头支 行</w:t>
            </w:r>
          </w:p>
        </w:tc>
      </w:tr>
      <w:tr>
        <w:trPr>
          <w:trHeight w:val="34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1,213,689.01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454,084,745.19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547" w:right="0" w:firstLine="0"/>
        <w:jc w:val="left"/>
      </w:pPr>
      <w:r>
        <w:rPr>
          <w:rFonts w:ascii="Times New Roman" w:eastAsia="Times New Roman" w:hAnsi="Times New Roman" w:cs="Times New Roman"/>
          <w:b w:val="0"/>
          <w:bCs w:val="0"/>
          <w:color w:val="000000"/>
          <w:spacing w:val="0"/>
          <w:w w:val="100"/>
          <w:position w:val="0"/>
        </w:rPr>
        <w:t>19.</w:t>
      </w:r>
      <w:r>
        <w:rPr>
          <w:b w:val="0"/>
          <w:bCs w:val="0"/>
          <w:color w:val="000000"/>
          <w:spacing w:val="0"/>
          <w:w w:val="100"/>
          <w:position w:val="0"/>
        </w:rPr>
        <w:t>开发支出</w:t>
      </w:r>
    </w:p>
    <w:p>
      <w:pPr>
        <w:widowControl w:val="0"/>
        <w:spacing w:line="1" w:lineRule="exact"/>
      </w:pPr>
    </w:p>
    <w:tbl>
      <w:tblPr>
        <w:tblOverlap w:val="never"/>
        <w:jc w:val="center"/>
        <w:tblLayout w:type="fixed"/>
      </w:tblPr>
      <w:tblGrid>
        <w:gridCol w:w="1334"/>
        <w:gridCol w:w="1310"/>
        <w:gridCol w:w="1243"/>
        <w:gridCol w:w="1277"/>
        <w:gridCol w:w="1272"/>
        <w:gridCol w:w="1277"/>
        <w:gridCol w:w="1282"/>
      </w:tblGrid>
      <w:tr>
        <w:trPr>
          <w:trHeight w:val="32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本年增加</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本年减少</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r>
      <w:tr>
        <w:trPr>
          <w:trHeight w:val="29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计入当期损益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确认为无形资产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其他减少</w:t>
            </w:r>
          </w:p>
        </w:tc>
        <w:tc>
          <w:tcPr>
            <w:vMerge/>
            <w:tcBorders>
              <w:left w:val="single" w:sz="4"/>
            </w:tcBorders>
            <w:shd w:val="clear" w:color="auto" w:fill="FFFFFF"/>
            <w:vAlign w:val="center"/>
          </w:tcPr>
          <w:p>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SOC</w:t>
            </w:r>
            <w:r>
              <w:rPr>
                <w:color w:val="000000"/>
                <w:spacing w:val="0"/>
                <w:w w:val="100"/>
                <w:position w:val="0"/>
                <w:sz w:val="16"/>
                <w:szCs w:val="16"/>
              </w:rPr>
              <w:t>开发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145,374206.96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31,693,801.00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17,299,475.52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123213,437.47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36,555,094.97</w:t>
            </w:r>
          </w:p>
        </w:tc>
      </w:tr>
      <w:tr>
        <w:trPr>
          <w:trHeight w:val="49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电视产品开发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104,076,096.94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171,085,810.3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14,772,790.08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219,934,922.35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4255,981.11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36,198,213.72</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OLED</w:t>
            </w:r>
            <w:r>
              <w:rPr>
                <w:color w:val="000000"/>
                <w:spacing w:val="0"/>
                <w:w w:val="100"/>
                <w:position w:val="0"/>
                <w:sz w:val="16"/>
                <w:szCs w:val="16"/>
              </w:rPr>
              <w:t>屏开发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76,647,652.30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31,91321253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1,010,397.92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68,413,42721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39,137,039.70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空调产品开发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32,292,665.17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21,906,059.40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270,172.13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38354,000.57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15,574,551.87</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15,338,123.13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57,712,413.47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4,894,171.95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20*1,067.73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47,255,296.92</w:t>
            </w:r>
          </w:p>
        </w:tc>
      </w:tr>
      <w:tr>
        <w:trPr>
          <w:trHeight w:val="523"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373,728,744.50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314,311,296.72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38,247007.60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470,816,85533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4,255,981.11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174,720,197.1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8</w:t>
            </w:r>
          </w:p>
        </w:tc>
      </w:tr>
    </w:tbl>
    <w:p>
      <w:pPr>
        <w:pStyle w:val="Style16"/>
        <w:keepNext w:val="0"/>
        <w:keepLines w:val="0"/>
        <w:widowControl w:val="0"/>
        <w:shd w:val="clear" w:color="auto" w:fill="auto"/>
        <w:bidi w:val="0"/>
        <w:spacing w:before="0" w:after="0" w:line="274" w:lineRule="exact"/>
        <w:ind w:left="0" w:right="0" w:firstLine="0"/>
        <w:jc w:val="distribute"/>
      </w:pP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年发生的内部研究开发项目支出总额</w:t>
      </w:r>
      <w:r>
        <w:rPr>
          <w:rFonts w:ascii="Times New Roman" w:eastAsia="Times New Roman" w:hAnsi="Times New Roman" w:cs="Times New Roman"/>
          <w:b w:val="0"/>
          <w:bCs w:val="0"/>
          <w:color w:val="000000"/>
          <w:spacing w:val="0"/>
          <w:w w:val="100"/>
          <w:position w:val="0"/>
        </w:rPr>
        <w:t>1,023,569,915.25</w:t>
      </w:r>
      <w:r>
        <w:rPr>
          <w:b w:val="0"/>
          <w:bCs w:val="0"/>
          <w:color w:val="000000"/>
          <w:spacing w:val="0"/>
          <w:w w:val="100"/>
          <w:position w:val="0"/>
        </w:rPr>
        <w:t>元，其中计入研究阶段支出金 额为</w:t>
      </w:r>
      <w:r>
        <w:rPr>
          <w:rFonts w:ascii="Times New Roman" w:eastAsia="Times New Roman" w:hAnsi="Times New Roman" w:cs="Times New Roman"/>
          <w:b w:val="0"/>
          <w:bCs w:val="0"/>
          <w:color w:val="000000"/>
          <w:spacing w:val="0"/>
          <w:w w:val="100"/>
          <w:position w:val="0"/>
        </w:rPr>
        <w:t>709,258,618.53</w:t>
      </w:r>
      <w:r>
        <w:rPr>
          <w:b w:val="0"/>
          <w:bCs w:val="0"/>
          <w:color w:val="000000"/>
          <w:spacing w:val="0"/>
          <w:w w:val="100"/>
          <w:position w:val="0"/>
        </w:rPr>
        <w:t>元 计入开发阶段的金额为</w:t>
      </w:r>
      <w:r>
        <w:rPr>
          <w:rFonts w:ascii="Times New Roman" w:eastAsia="Times New Roman" w:hAnsi="Times New Roman" w:cs="Times New Roman"/>
          <w:b w:val="0"/>
          <w:bCs w:val="0"/>
          <w:color w:val="000000"/>
          <w:spacing w:val="0"/>
          <w:w w:val="100"/>
          <w:position w:val="0"/>
        </w:rPr>
        <w:t>314,311,296.72</w:t>
      </w:r>
      <w:r>
        <w:rPr>
          <w:b w:val="0"/>
          <w:bCs w:val="0"/>
          <w:color w:val="000000"/>
          <w:spacing w:val="0"/>
          <w:w w:val="100"/>
          <w:position w:val="0"/>
        </w:rPr>
        <w:t>元。开发形成达到可应用状态专 有技术转出</w:t>
      </w:r>
      <w:r>
        <w:rPr>
          <w:rFonts w:ascii="Times New Roman" w:eastAsia="Times New Roman" w:hAnsi="Times New Roman" w:cs="Times New Roman"/>
          <w:b w:val="0"/>
          <w:bCs w:val="0"/>
          <w:color w:val="000000"/>
          <w:spacing w:val="0"/>
          <w:w w:val="100"/>
          <w:position w:val="0"/>
        </w:rPr>
        <w:t>470,816,855.33</w:t>
      </w:r>
      <w:r>
        <w:rPr>
          <w:b w:val="0"/>
          <w:bCs w:val="0"/>
          <w:color w:val="000000"/>
          <w:spacing w:val="0"/>
          <w:w w:val="100"/>
          <w:position w:val="0"/>
        </w:rPr>
        <w:t>元，技术开发终止转出确认为当期费用</w:t>
      </w:r>
      <w:r>
        <w:rPr>
          <w:rFonts w:ascii="Times New Roman" w:eastAsia="Times New Roman" w:hAnsi="Times New Roman" w:cs="Times New Roman"/>
          <w:b w:val="0"/>
          <w:bCs w:val="0"/>
          <w:color w:val="000000"/>
          <w:spacing w:val="0"/>
          <w:w w:val="100"/>
          <w:position w:val="0"/>
        </w:rPr>
        <w:t>38,247,007.60</w:t>
      </w:r>
      <w:r>
        <w:rPr>
          <w:b w:val="0"/>
          <w:bCs w:val="0"/>
          <w:color w:val="000000"/>
          <w:spacing w:val="0"/>
          <w:w w:val="100"/>
          <w:position w:val="0"/>
        </w:rPr>
        <w:t xml:space="preserve">元，其他转出 </w:t>
      </w:r>
      <w:r>
        <w:rPr>
          <w:rFonts w:ascii="Times New Roman" w:eastAsia="Times New Roman" w:hAnsi="Times New Roman" w:cs="Times New Roman"/>
          <w:b w:val="0"/>
          <w:bCs w:val="0"/>
          <w:color w:val="000000"/>
          <w:spacing w:val="0"/>
          <w:w w:val="100"/>
          <w:position w:val="0"/>
        </w:rPr>
        <w:t>4,255,981.11</w:t>
      </w:r>
      <w:r>
        <w:rPr>
          <w:b w:val="0"/>
          <w:bCs w:val="0"/>
          <w:color w:val="000000"/>
          <w:spacing w:val="0"/>
          <w:w w:val="100"/>
          <w:position w:val="0"/>
        </w:rPr>
        <w:t>元。与本科目余额对应的尚有与开发项目资产相关的政府补助余额</w:t>
      </w:r>
      <w:r>
        <w:rPr>
          <w:rFonts w:ascii="Times New Roman" w:eastAsia="Times New Roman" w:hAnsi="Times New Roman" w:cs="Times New Roman"/>
          <w:b w:val="0"/>
          <w:bCs w:val="0"/>
          <w:color w:val="000000"/>
          <w:spacing w:val="0"/>
          <w:w w:val="100"/>
          <w:position w:val="0"/>
        </w:rPr>
        <w:t xml:space="preserve">647,223,647.50 </w:t>
      </w:r>
      <w:r>
        <w:rPr>
          <w:b w:val="0"/>
          <w:bCs w:val="0"/>
          <w:color w:val="000000"/>
          <w:spacing w:val="0"/>
          <w:w w:val="100"/>
          <w:position w:val="0"/>
        </w:rPr>
        <w:t>元，详见注六、</w:t>
      </w:r>
      <w:r>
        <w:rPr>
          <w:rFonts w:ascii="Times New Roman" w:eastAsia="Times New Roman" w:hAnsi="Times New Roman" w:cs="Times New Roman"/>
          <w:b w:val="0"/>
          <w:bCs w:val="0"/>
          <w:color w:val="000000"/>
          <w:spacing w:val="0"/>
          <w:w w:val="100"/>
          <w:position w:val="0"/>
        </w:rPr>
        <w:t xml:space="preserve">38 </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r>
    </w:p>
    <w:p>
      <w:pPr>
        <w:widowControl w:val="0"/>
        <w:spacing w:line="1" w:lineRule="exact"/>
      </w:pPr>
    </w:p>
    <w:p>
      <w:pPr>
        <w:pStyle w:val="Style16"/>
        <w:keepNext w:val="0"/>
        <w:keepLines w:val="0"/>
        <w:widowControl w:val="0"/>
        <w:shd w:val="clear" w:color="auto" w:fill="auto"/>
        <w:bidi w:val="0"/>
        <w:spacing w:before="0" w:after="0" w:line="240" w:lineRule="auto"/>
        <w:ind w:left="542" w:right="0" w:firstLine="0"/>
        <w:jc w:val="left"/>
      </w:pPr>
      <w:r>
        <w:rPr>
          <w:rFonts w:ascii="Times New Roman" w:eastAsia="Times New Roman" w:hAnsi="Times New Roman" w:cs="Times New Roman"/>
          <w:b w:val="0"/>
          <w:bCs w:val="0"/>
          <w:color w:val="000000"/>
          <w:spacing w:val="0"/>
          <w:w w:val="100"/>
          <w:position w:val="0"/>
        </w:rPr>
        <w:t>20.</w:t>
      </w:r>
      <w:r>
        <w:rPr>
          <w:b w:val="0"/>
          <w:bCs w:val="0"/>
          <w:color w:val="000000"/>
          <w:spacing w:val="0"/>
          <w:w w:val="100"/>
          <w:position w:val="0"/>
        </w:rPr>
        <w:t>商誉</w:t>
      </w:r>
    </w:p>
    <w:tbl>
      <w:tblPr>
        <w:tblOverlap w:val="never"/>
        <w:jc w:val="center"/>
        <w:tblLayout w:type="fixed"/>
      </w:tblPr>
      <w:tblGrid>
        <w:gridCol w:w="2237"/>
        <w:gridCol w:w="1752"/>
        <w:gridCol w:w="1526"/>
        <w:gridCol w:w="1498"/>
        <w:gridCol w:w="1877"/>
      </w:tblGrid>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被投资单位名称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年初金额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本年增加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本年减少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年末金额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、原值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209,888,885.45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b/>
                <w:bCs/>
                <w:color w:val="000000"/>
                <w:spacing w:val="0"/>
                <w:w w:val="100"/>
                <w:position w:val="0"/>
              </w:rPr>
              <w:t>209,888,885.45</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美菱股份</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9,127,487.11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9,127,487.11</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美菱集团</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17,099,198.97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17,099,198.97</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精密电子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15,263,276.56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15,263,276.56</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模塑公司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4,347,248.59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4,347,248.59</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华意压缩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85,983,724.69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85,983,724.69</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成都商贸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591,377.84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591,377.84</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Electra</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26,021,244.08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26,021,244.08</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虹欧公司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7,580,345.61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7,580,345.61</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国虹塑胶</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3,979,296.41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3,979,296.41</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东虹安防</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3,267,391.10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3,267,391.10</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佳华控股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36,628,294.49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36,628,294.49</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、商誉减值准备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bCs/>
                <w:color w:val="000000"/>
                <w:spacing w:val="0"/>
                <w:w w:val="100"/>
                <w:position w:val="0"/>
              </w:rPr>
              <w:t>39,252,271.07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5,529,842.09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b/>
                <w:bCs/>
                <w:color w:val="000000"/>
                <w:spacing w:val="0"/>
                <w:w w:val="100"/>
                <w:position w:val="0"/>
              </w:rPr>
              <w:t>44,782,113.16</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成都商贸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591,377.84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591,377.84</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国虹塑胶</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3,979,296.41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3,979,296.41</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东虹安防</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3,267,391.10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3,267,391.10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美菱集团</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5,392,961.64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5,529,842.09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10,922,803.73</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Electra</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26,021,244.08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26,021,244.08</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、商誉的账面价值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170,636,614.38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b/>
                <w:bCs/>
                <w:color w:val="000000"/>
                <w:spacing w:val="0"/>
                <w:w w:val="100"/>
                <w:position w:val="0"/>
              </w:rPr>
              <w:t>165,106,772.29</w:t>
            </w:r>
          </w:p>
        </w:tc>
      </w:tr>
    </w:tbl>
    <w:p>
      <w:pPr>
        <w:pStyle w:val="Style16"/>
        <w:keepNext w:val="0"/>
        <w:keepLines w:val="0"/>
        <w:widowControl w:val="0"/>
        <w:shd w:val="clear" w:color="auto" w:fill="auto"/>
        <w:bidi w:val="0"/>
        <w:spacing w:before="0" w:after="0" w:line="240" w:lineRule="auto"/>
        <w:ind w:left="523" w:right="0" w:firstLine="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详见美菱股份财务报告附注六</w:t>
      </w:r>
      <w:r>
        <w:rPr>
          <w:rFonts w:ascii="Times New Roman" w:eastAsia="Times New Roman" w:hAnsi="Times New Roman" w:cs="Times New Roman"/>
          <w:b w:val="0"/>
          <w:bCs w:val="0"/>
          <w:color w:val="000000"/>
          <w:spacing w:val="0"/>
          <w:w w:val="100"/>
          <w:position w:val="0"/>
        </w:rPr>
        <w:t>.14</w:t>
      </w:r>
      <w:r>
        <w:rPr>
          <w:b w:val="0"/>
          <w:bCs w:val="0"/>
          <w:color w:val="000000"/>
          <w:spacing w:val="0"/>
          <w:w w:val="100"/>
          <w:position w:val="0"/>
        </w:rPr>
        <w:t>。</w:t>
      </w:r>
    </w:p>
    <w:p>
      <w:pPr>
        <w:pStyle w:val="Style16"/>
        <w:keepNext w:val="0"/>
        <w:keepLines w:val="0"/>
        <w:widowControl w:val="0"/>
        <w:shd w:val="clear" w:color="auto" w:fill="auto"/>
        <w:bidi w:val="0"/>
        <w:spacing w:before="0" w:after="0" w:line="240" w:lineRule="auto"/>
        <w:ind w:left="523" w:right="0" w:firstLine="0"/>
        <w:jc w:val="left"/>
      </w:pPr>
      <w:r>
        <w:rPr>
          <w:b w:val="0"/>
          <w:bCs w:val="0"/>
          <w:color w:val="000000"/>
          <w:spacing w:val="0"/>
          <w:w w:val="100"/>
          <w:position w:val="0"/>
        </w:rPr>
        <w:t>年度终了，本公司对上述商誉进行减值测试，除对成都商贸、国虹塑胶、东虹安防、美菱</w:t>
      </w:r>
    </w:p>
    <w:p>
      <w:pPr>
        <w:pStyle w:val="Style33"/>
        <w:keepNext/>
        <w:keepLines/>
        <w:widowControl w:val="0"/>
        <w:shd w:val="clear" w:color="auto" w:fill="auto"/>
        <w:bidi w:val="0"/>
        <w:spacing w:before="0" w:after="0" w:line="240" w:lineRule="auto"/>
        <w:ind w:left="0" w:right="0" w:firstLine="0"/>
        <w:jc w:val="center"/>
      </w:pPr>
      <w:bookmarkStart w:id="791" w:name="bookmark791"/>
      <w:bookmarkStart w:id="792" w:name="bookmark792"/>
      <w:bookmarkStart w:id="793" w:name="bookmark793"/>
      <w:r>
        <w:rPr>
          <w:color w:val="000000"/>
          <w:spacing w:val="0"/>
          <w:w w:val="100"/>
          <w:position w:val="0"/>
        </w:rPr>
        <w:t>集团、</w:t>
      </w:r>
      <w:r>
        <w:rPr>
          <w:rFonts w:ascii="Times New Roman" w:eastAsia="Times New Roman" w:hAnsi="Times New Roman" w:cs="Times New Roman"/>
          <w:color w:val="000000"/>
          <w:spacing w:val="0"/>
          <w:w w:val="100"/>
          <w:position w:val="0"/>
        </w:rPr>
        <w:t>Electra</w:t>
      </w:r>
      <w:r>
        <w:rPr>
          <w:color w:val="000000"/>
          <w:spacing w:val="0"/>
          <w:w w:val="100"/>
          <w:position w:val="0"/>
        </w:rPr>
        <w:t>的商誉外，其他与商誉相关的资产组的账面价值均小于其可收回金额，故未对其</w:t>
      </w:r>
      <w:bookmarkEnd w:id="791"/>
      <w:bookmarkEnd w:id="792"/>
      <w:bookmarkEnd w:id="793"/>
      <w:r>
        <w:br w:type="page"/>
      </w:r>
    </w:p>
    <w:p>
      <w:pPr>
        <w:pStyle w:val="Style16"/>
        <w:keepNext w:val="0"/>
        <w:keepLines w:val="0"/>
        <w:widowControl w:val="0"/>
        <w:shd w:val="clear" w:color="auto" w:fill="auto"/>
        <w:bidi w:val="0"/>
        <w:spacing w:before="0" w:after="40" w:line="240" w:lineRule="auto"/>
        <w:ind w:left="5" w:right="0" w:firstLine="0"/>
        <w:jc w:val="left"/>
      </w:pPr>
      <w:r>
        <w:rPr>
          <w:b w:val="0"/>
          <w:bCs w:val="0"/>
          <w:color w:val="000000"/>
          <w:spacing w:val="0"/>
          <w:w w:val="100"/>
          <w:position w:val="0"/>
        </w:rPr>
        <w:t>他商誉计提资产减值准备。</w:t>
      </w:r>
    </w:p>
    <w:p>
      <w:pPr>
        <w:pStyle w:val="Style16"/>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b w:val="0"/>
          <w:bCs w:val="0"/>
          <w:color w:val="000000"/>
          <w:spacing w:val="0"/>
          <w:w w:val="100"/>
          <w:position w:val="0"/>
        </w:rPr>
        <w:t>21.</w:t>
      </w:r>
      <w:r>
        <w:rPr>
          <w:b w:val="0"/>
          <w:bCs w:val="0"/>
          <w:color w:val="000000"/>
          <w:spacing w:val="0"/>
          <w:w w:val="100"/>
          <w:position w:val="0"/>
        </w:rPr>
        <w:t>长期待摊费用</w:t>
      </w:r>
    </w:p>
    <w:tbl>
      <w:tblPr>
        <w:tblOverlap w:val="never"/>
        <w:jc w:val="center"/>
        <w:tblLayout w:type="fixed"/>
      </w:tblPr>
      <w:tblGrid>
        <w:gridCol w:w="1642"/>
        <w:gridCol w:w="1248"/>
        <w:gridCol w:w="1411"/>
        <w:gridCol w:w="1310"/>
        <w:gridCol w:w="797"/>
        <w:gridCol w:w="1142"/>
        <w:gridCol w:w="1133"/>
      </w:tblGrid>
      <w:tr>
        <w:trPr>
          <w:trHeight w:val="50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年初金额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本年增加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本年摊销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5" w:lineRule="exact"/>
              <w:ind w:left="0" w:right="0" w:firstLine="0"/>
              <w:jc w:val="center"/>
              <w:rPr>
                <w:sz w:val="19"/>
                <w:szCs w:val="19"/>
              </w:rPr>
            </w:pPr>
            <w:r>
              <w:rPr>
                <w:color w:val="000000"/>
                <w:spacing w:val="0"/>
                <w:w w:val="100"/>
                <w:position w:val="0"/>
                <w:sz w:val="19"/>
                <w:szCs w:val="19"/>
              </w:rPr>
              <w:t>本年其 他减少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9"/>
                <w:szCs w:val="19"/>
              </w:rPr>
              <w:t>其他减少 原因</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固定资产大修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13261,317.32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6282,576.56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5,781,919.94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13,761,973.94</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销售网络建设</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2,595,384.00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944,724.00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1,650,660.00</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15,856,701.32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6,282,576.56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6,726,643.94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15,412,633.94</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印尼长虹公司支付给印尼当地公司用于品牌开拓、销售网络的建设费用。</w:t>
      </w:r>
    </w:p>
    <w:p>
      <w:pPr>
        <w:pStyle w:val="Style16"/>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b w:val="0"/>
          <w:bCs w:val="0"/>
          <w:color w:val="000000"/>
          <w:spacing w:val="0"/>
          <w:w w:val="100"/>
          <w:position w:val="0"/>
        </w:rPr>
        <w:t>22.</w:t>
      </w:r>
      <w:r>
        <w:rPr>
          <w:b w:val="0"/>
          <w:bCs w:val="0"/>
          <w:color w:val="000000"/>
          <w:spacing w:val="0"/>
          <w:w w:val="100"/>
          <w:position w:val="0"/>
        </w:rPr>
        <w:t>递延所得税资产和递延所得税负债</w:t>
      </w: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)已确认递延所得税资产和递延所得税负债</w:t>
      </w:r>
    </w:p>
    <w:tbl>
      <w:tblPr>
        <w:tblOverlap w:val="never"/>
        <w:jc w:val="center"/>
        <w:tblLayout w:type="fixed"/>
      </w:tblPr>
      <w:tblGrid>
        <w:gridCol w:w="4829"/>
        <w:gridCol w:w="1834"/>
        <w:gridCol w:w="2030"/>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年初金额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39,694,827.39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60,605,122.70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20,330,902.78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19,344,954.15</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59,705,104.32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62,452,710.80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36,742,476.75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22,895,741.48</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156,473,311.24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bCs/>
                <w:color w:val="000000"/>
                <w:spacing w:val="0"/>
                <w:w w:val="100"/>
                <w:position w:val="0"/>
              </w:rPr>
              <w:t>165,298,529.13</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公允价值调整影响递延所得税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8,751,183.73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8,708,948.84</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计入资本公积的可供出售金融资产公允价值变动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分离交易可转债公允价值与票面金额的差异</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61,877,707.49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98,081,919.15</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4,152,350.47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4,358,181.15</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bCs/>
                <w:color w:val="000000"/>
                <w:spacing w:val="0"/>
                <w:w w:val="100"/>
                <w:position w:val="0"/>
              </w:rPr>
              <w:t>74,781,241.69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bCs/>
                <w:color w:val="000000"/>
                <w:spacing w:val="0"/>
                <w:w w:val="100"/>
                <w:position w:val="0"/>
              </w:rPr>
              <w:t>111,149,049.14</w:t>
            </w:r>
          </w:p>
        </w:tc>
      </w:tr>
    </w:tbl>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)未确认递延所得税资产明细</w:t>
      </w:r>
    </w:p>
    <w:tbl>
      <w:tblPr>
        <w:tblOverlap w:val="never"/>
        <w:jc w:val="center"/>
        <w:tblLayout w:type="fixed"/>
      </w:tblPr>
      <w:tblGrid>
        <w:gridCol w:w="4498"/>
        <w:gridCol w:w="2074"/>
        <w:gridCol w:w="2208"/>
      </w:tblGrid>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802,497,272.00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655,878,393.94</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1,137,474,332.84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1,109,631,119.86</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1,939,971,604.84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bCs/>
                <w:color w:val="000000"/>
                <w:spacing w:val="0"/>
                <w:w w:val="100"/>
                <w:position w:val="0"/>
              </w:rPr>
              <w:t>1,765,509,513.80</w:t>
            </w:r>
          </w:p>
        </w:tc>
      </w:tr>
    </w:tbl>
    <w:p>
      <w:pPr>
        <w:widowControl w:val="0"/>
        <w:spacing w:line="1" w:lineRule="exact"/>
      </w:pPr>
    </w:p>
    <w:p>
      <w:pPr>
        <w:pStyle w:val="Style16"/>
        <w:keepNext w:val="0"/>
        <w:keepLines w:val="0"/>
        <w:widowControl w:val="0"/>
        <w:shd w:val="clear" w:color="auto" w:fill="auto"/>
        <w:bidi w:val="0"/>
        <w:spacing w:before="0" w:after="0" w:line="240" w:lineRule="auto"/>
        <w:ind w:left="590"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)引起暂时性差异的资产或负债项目对应的暂时性差异</w:t>
      </w:r>
    </w:p>
    <w:tbl>
      <w:tblPr>
        <w:tblOverlap w:val="never"/>
        <w:jc w:val="center"/>
        <w:tblLayout w:type="fixed"/>
      </w:tblPr>
      <w:tblGrid>
        <w:gridCol w:w="2328"/>
        <w:gridCol w:w="1838"/>
        <w:gridCol w:w="2808"/>
        <w:gridCol w:w="1814"/>
      </w:tblGrid>
      <w:tr>
        <w:trPr>
          <w:trHeight w:val="33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暂时性差异金额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暂时性差异金额</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递延所得税负债</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462,548,604.42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交易性金融资产公允价值变动</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存货跌价准备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419,652,572.30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公允价值调整影响递延所得税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35,004,734.92</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固定资产及清理减值准备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47,309,775.12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计入资本公积的可供出售金融资 产公允价值变动</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长期股权投资减值准备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38,254,020.31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分离交易可转债公允价值与票面 金额的差异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247,510,829.96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在建工程减值准备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27,682,336.47</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投资性房地产减值准备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1,388,354.71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1,137,474,332.84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预计负债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495,974,155.93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35" w:lineRule="exact"/>
              <w:ind w:left="140" w:right="0" w:firstLine="0"/>
              <w:jc w:val="left"/>
              <w:rPr>
                <w:sz w:val="16"/>
                <w:szCs w:val="16"/>
              </w:rPr>
            </w:pPr>
            <w:r>
              <w:rPr>
                <w:color w:val="000000"/>
                <w:spacing w:val="0"/>
                <w:w w:val="100"/>
                <w:position w:val="0"/>
                <w:sz w:val="16"/>
                <w:szCs w:val="16"/>
              </w:rPr>
              <w:t>长期待摊费用(税法比会 计分摊期长)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1838"/>
        <w:gridCol w:w="2808"/>
        <w:gridCol w:w="1853"/>
      </w:tblGrid>
      <w:tr>
        <w:trPr>
          <w:trHeight w:val="33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暂时性差异金额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暂时性差异金额</w:t>
            </w:r>
          </w:p>
        </w:tc>
      </w:tr>
      <w:tr>
        <w:trPr>
          <w:trHeight w:val="29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递延所得税负债</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折旧年限差异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补贴款纳税调整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11,874,863.52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商誉减值准备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44,782,113.16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辞退福利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50,265,351.93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预提费用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162,049,475.66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b/>
                <w:bCs/>
                <w:color w:val="000000"/>
                <w:spacing w:val="0"/>
                <w:w w:val="100"/>
                <w:position w:val="0"/>
                <w:sz w:val="18"/>
                <w:szCs w:val="18"/>
              </w:rPr>
              <w:t>2,871,573,619.90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b/>
                <w:bCs/>
                <w:color w:val="000000"/>
                <w:spacing w:val="0"/>
                <w:w w:val="100"/>
                <w:position w:val="0"/>
                <w:sz w:val="18"/>
                <w:szCs w:val="18"/>
              </w:rPr>
              <w:t>310,197,901.35</w:t>
            </w:r>
          </w:p>
        </w:tc>
      </w:tr>
      <w:tr>
        <w:trPr>
          <w:trHeight w:val="34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w:t>
            </w:r>
            <w:r>
              <w:rPr>
                <w:color w:val="000000"/>
                <w:spacing w:val="0"/>
                <w:w w:val="100"/>
                <w:position w:val="0"/>
              </w:rPr>
              <w:t>资产减值准备明细</w:t>
            </w:r>
          </w:p>
        </w:tc>
        <w:tc>
          <w:tcPr>
            <w:gridSpan w:val="3"/>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田表</w:t>
            </w:r>
          </w:p>
        </w:tc>
      </w:tr>
    </w:tbl>
    <w:p>
      <w:pPr>
        <w:widowControl w:val="0"/>
        <w:spacing w:line="1" w:lineRule="exact"/>
      </w:pPr>
    </w:p>
    <w:tbl>
      <w:tblPr>
        <w:tblOverlap w:val="never"/>
        <w:jc w:val="center"/>
        <w:tblLayout w:type="fixed"/>
      </w:tblPr>
      <w:tblGrid>
        <w:gridCol w:w="2136"/>
        <w:gridCol w:w="1272"/>
        <w:gridCol w:w="1560"/>
        <w:gridCol w:w="1277"/>
        <w:gridCol w:w="1277"/>
        <w:gridCol w:w="1387"/>
      </w:tblGrid>
      <w:tr>
        <w:trPr>
          <w:trHeight w:val="341"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项目</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年初金额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本年增加</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本年减少</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年末金额</w:t>
            </w:r>
          </w:p>
        </w:tc>
      </w:tr>
      <w:tr>
        <w:trPr>
          <w:trHeight w:val="31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9"/>
                <w:szCs w:val="19"/>
              </w:rPr>
              <w:t>转销等</w:t>
            </w:r>
            <w:r>
              <w:rPr>
                <w:rFonts w:ascii="Times New Roman" w:eastAsia="Times New Roman" w:hAnsi="Times New Roman" w:cs="Times New Roman"/>
                <w:b/>
                <w:bCs/>
                <w:color w:val="000000"/>
                <w:spacing w:val="0"/>
                <w:w w:val="100"/>
                <w:position w:val="0"/>
                <w:sz w:val="18"/>
                <w:szCs w:val="18"/>
              </w:rPr>
              <w:t>*</w:t>
            </w:r>
          </w:p>
        </w:tc>
        <w:tc>
          <w:tcPr>
            <w:vMerge/>
            <w:tcBorders>
              <w:left w:val="single" w:sz="4"/>
            </w:tcBorders>
            <w:shd w:val="clear" w:color="auto" w:fill="FFFFFF"/>
            <w:vAlign w:val="center"/>
          </w:tcPr>
          <w:p>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坏账减</w:t>
            </w:r>
            <w:r>
              <w:rPr>
                <w:color w:val="000000"/>
                <w:spacing w:val="0"/>
                <w:w w:val="100"/>
                <w:position w:val="0"/>
                <w:sz w:val="17"/>
                <w:szCs w:val="17"/>
              </w:rPr>
              <w:t>a</w:t>
            </w:r>
            <w:r>
              <w:rPr>
                <w:color w:val="000000"/>
                <w:spacing w:val="0"/>
                <w:w w:val="100"/>
                <w:position w:val="0"/>
                <w:sz w:val="16"/>
                <w:szCs w:val="16"/>
              </w:rPr>
              <w:t>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333,055,551.98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153,058,944.35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23,565,891.91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462,548,604.42</w:t>
            </w:r>
          </w:p>
        </w:tc>
      </w:tr>
      <w:tr>
        <w:trPr>
          <w:trHeight w:val="28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存货减</w:t>
            </w:r>
            <w:r>
              <w:rPr>
                <w:color w:val="000000"/>
                <w:spacing w:val="0"/>
                <w:w w:val="100"/>
                <w:position w:val="0"/>
                <w:sz w:val="17"/>
                <w:szCs w:val="17"/>
              </w:rPr>
              <w:t>(S</w:t>
            </w:r>
            <w:r>
              <w:rPr>
                <w:color w:val="000000"/>
                <w:spacing w:val="0"/>
                <w:w w:val="100"/>
                <w:position w:val="0"/>
                <w:sz w:val="16"/>
                <w:szCs w:val="16"/>
              </w:rPr>
              <w:t>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439,106,948.62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459,764,916.41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12,615216.50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466,604,076.23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419,652,572.30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长期股权投资减值准备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12255,805.52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32216,92079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6218,706.00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38254,020.31</w:t>
            </w:r>
          </w:p>
        </w:tc>
      </w:tr>
      <w:tr>
        <w:trPr>
          <w:trHeight w:val="28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投资性房地产减值准备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714,486.78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673,867.93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1,388,354.71</w:t>
            </w:r>
          </w:p>
        </w:tc>
      </w:tr>
      <w:tr>
        <w:trPr>
          <w:trHeight w:val="28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固定资产减值准备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56,006,072.14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-673,867.93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8,531,149.58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46,801,054.63</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商誉减值准备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39252271.07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5,529,84209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44,782,113.16</w:t>
            </w:r>
          </w:p>
        </w:tc>
      </w:tr>
      <w:tr>
        <w:trPr>
          <w:trHeight w:val="28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固定资产清理减值准备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508,72049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508,72049</w:t>
            </w:r>
          </w:p>
        </w:tc>
      </w:tr>
      <w:tr>
        <w:trPr>
          <w:trHeight w:val="33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880,391,136.11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651,079,344.13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12,615,216.50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504,919,823.72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1,013,935,440.02</w:t>
            </w:r>
          </w:p>
        </w:tc>
      </w:tr>
    </w:tbl>
    <w:p>
      <w:pPr>
        <w:pStyle w:val="Style33"/>
        <w:keepNext/>
        <w:keepLines/>
        <w:widowControl w:val="0"/>
        <w:shd w:val="clear" w:color="auto" w:fill="auto"/>
        <w:bidi w:val="0"/>
        <w:spacing w:before="0" w:after="0" w:line="269" w:lineRule="exact"/>
        <w:ind w:left="260" w:right="0" w:firstLine="420"/>
        <w:jc w:val="left"/>
      </w:pPr>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w:t>
      </w:r>
      <w:r>
        <w:rPr>
          <w:color w:val="000000"/>
          <w:spacing w:val="0"/>
          <w:w w:val="100"/>
          <w:position w:val="0"/>
        </w:rPr>
        <w:t>坏账减值准备转销主要是本年实际核销的坏账准备。存货减值准备转销是因存货被使用或 销售，对应的存货跌价准备结转至营业成本。本年固定资产减值准备转销是因对应的固定资产 处置而转出。本年增加中包含长虹光电非同一控制合并长智光电产生的</w:t>
      </w:r>
      <w:r>
        <w:rPr>
          <w:rFonts w:ascii="Times New Roman" w:eastAsia="Times New Roman" w:hAnsi="Times New Roman" w:cs="Times New Roman"/>
          <w:color w:val="000000"/>
          <w:spacing w:val="0"/>
          <w:w w:val="100"/>
          <w:position w:val="0"/>
        </w:rPr>
        <w:t>359,201.32</w:t>
      </w:r>
      <w:r>
        <w:rPr>
          <w:color w:val="000000"/>
          <w:spacing w:val="0"/>
          <w:w w:val="100"/>
          <w:position w:val="0"/>
        </w:rPr>
        <w:t>元。</w:t>
      </w:r>
      <w:bookmarkEnd w:id="794"/>
      <w:bookmarkEnd w:id="795"/>
      <w:bookmarkEnd w:id="796"/>
    </w:p>
    <w:p>
      <w:pPr>
        <w:pStyle w:val="Style33"/>
        <w:keepNext/>
        <w:keepLines/>
        <w:widowControl w:val="0"/>
        <w:shd w:val="clear" w:color="auto" w:fill="auto"/>
        <w:bidi w:val="0"/>
        <w:spacing w:before="0" w:after="0" w:line="240" w:lineRule="auto"/>
        <w:ind w:left="0" w:right="0" w:firstLine="660"/>
        <w:jc w:val="both"/>
      </w:pPr>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24.</w:t>
      </w:r>
      <w:r>
        <w:rPr>
          <w:color w:val="000000"/>
          <w:spacing w:val="0"/>
          <w:w w:val="100"/>
          <w:position w:val="0"/>
        </w:rPr>
        <w:t>短期借款</w:t>
      </w:r>
      <w:bookmarkEnd w:id="797"/>
      <w:bookmarkEnd w:id="798"/>
      <w:bookmarkEnd w:id="799"/>
    </w:p>
    <w:p>
      <w:pPr>
        <w:pStyle w:val="Style33"/>
        <w:keepNext/>
        <w:keepLines/>
        <w:widowControl w:val="0"/>
        <w:numPr>
          <w:ilvl w:val="0"/>
          <w:numId w:val="61"/>
        </w:numPr>
        <w:shd w:val="clear" w:color="auto" w:fill="auto"/>
        <w:bidi w:val="0"/>
        <w:spacing w:before="0" w:after="0" w:line="240" w:lineRule="auto"/>
        <w:ind w:left="0" w:right="0" w:firstLine="800"/>
        <w:jc w:val="left"/>
      </w:pPr>
      <w:bookmarkStart w:id="800" w:name="bookmark800"/>
      <w:bookmarkStart w:id="801" w:name="bookmark801"/>
      <w:bookmarkStart w:id="802" w:name="bookmark802"/>
      <w:bookmarkStart w:id="803" w:name="bookmark803"/>
      <w:bookmarkEnd w:id="802"/>
      <w:r>
        <w:rPr>
          <w:color w:val="000000"/>
          <w:spacing w:val="0"/>
          <w:w w:val="100"/>
          <w:position w:val="0"/>
        </w:rPr>
        <w:t>短期借款分类</w:t>
      </w:r>
      <w:bookmarkEnd w:id="800"/>
      <w:bookmarkEnd w:id="801"/>
      <w:bookmarkEnd w:id="803"/>
    </w:p>
    <w:tbl>
      <w:tblPr>
        <w:tblOverlap w:val="never"/>
        <w:jc w:val="center"/>
        <w:tblLayout w:type="fixed"/>
      </w:tblPr>
      <w:tblGrid>
        <w:gridCol w:w="3461"/>
        <w:gridCol w:w="2626"/>
        <w:gridCol w:w="2722"/>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借款类别</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5,178,118,285.65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3,667,474,797.59</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抵押借款</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105,000,000.00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质押借款</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6,702,835,481.09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4,165,430,233.22</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保证借款</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2,757,919,555.94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2,444,910,218.59</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14,648,873,322.68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10,382,815,249.40</w:t>
            </w:r>
          </w:p>
        </w:tc>
      </w:tr>
    </w:tbl>
    <w:p>
      <w:pPr>
        <w:widowControl w:val="0"/>
        <w:spacing w:line="1" w:lineRule="exact"/>
      </w:pPr>
    </w:p>
    <w:tbl>
      <w:tblPr>
        <w:tblOverlap w:val="never"/>
        <w:jc w:val="center"/>
        <w:tblLayout w:type="fixed"/>
      </w:tblPr>
      <w:tblGrid>
        <w:gridCol w:w="2347"/>
        <w:gridCol w:w="2122"/>
        <w:gridCol w:w="1570"/>
        <w:gridCol w:w="1560"/>
        <w:gridCol w:w="1219"/>
      </w:tblGrid>
      <w:tr>
        <w:trPr>
          <w:trHeight w:val="28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w:t>
            </w:r>
            <w:r>
              <w:rPr>
                <w:color w:val="000000"/>
                <w:spacing w:val="0"/>
                <w:w w:val="100"/>
                <w:position w:val="0"/>
              </w:rPr>
              <w:t>年末抵押借款明细</w:t>
            </w:r>
          </w:p>
        </w:tc>
        <w:tc>
          <w:tcPr>
            <w:gridSpan w:val="4"/>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借款行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借款期限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借款金额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抵押物类型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借款单位</w:t>
            </w:r>
          </w:p>
        </w:tc>
      </w:tr>
      <w:tr>
        <w:trPr>
          <w:trHeight w:val="30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工行中山南头支行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2013-7-12 </w:t>
            </w:r>
            <w:r>
              <w:rPr>
                <w:color w:val="000000"/>
                <w:spacing w:val="0"/>
                <w:w w:val="100"/>
                <w:position w:val="0"/>
                <w:sz w:val="16"/>
                <w:szCs w:val="16"/>
              </w:rPr>
              <w:t xml:space="preserve">到 </w:t>
            </w:r>
            <w:r>
              <w:rPr>
                <w:rFonts w:ascii="Times New Roman" w:eastAsia="Times New Roman" w:hAnsi="Times New Roman" w:cs="Times New Roman"/>
                <w:color w:val="000000"/>
                <w:spacing w:val="0"/>
                <w:w w:val="100"/>
                <w:position w:val="0"/>
                <w:sz w:val="18"/>
                <w:szCs w:val="18"/>
              </w:rPr>
              <w:t>2014-6-30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日电科技</w:t>
            </w:r>
          </w:p>
        </w:tc>
      </w:tr>
      <w:tr>
        <w:trPr>
          <w:trHeight w:val="30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2013-9-13 </w:t>
            </w:r>
            <w:r>
              <w:rPr>
                <w:color w:val="000000"/>
                <w:spacing w:val="0"/>
                <w:w w:val="100"/>
                <w:position w:val="0"/>
                <w:sz w:val="16"/>
                <w:szCs w:val="16"/>
              </w:rPr>
              <w:t xml:space="preserve">到 </w:t>
            </w:r>
            <w:r>
              <w:rPr>
                <w:rFonts w:ascii="Times New Roman" w:eastAsia="Times New Roman" w:hAnsi="Times New Roman" w:cs="Times New Roman"/>
                <w:color w:val="000000"/>
                <w:spacing w:val="0"/>
                <w:w w:val="100"/>
                <w:position w:val="0"/>
                <w:sz w:val="18"/>
                <w:szCs w:val="18"/>
              </w:rPr>
              <w:t>2014-9-11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日电科技</w:t>
            </w:r>
          </w:p>
        </w:tc>
      </w:tr>
      <w:tr>
        <w:trPr>
          <w:trHeight w:val="34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keepLines/>
        <w:widowControl w:val="0"/>
        <w:shd w:val="clear" w:color="auto" w:fill="auto"/>
        <w:bidi w:val="0"/>
        <w:spacing w:before="0" w:after="0" w:line="240" w:lineRule="auto"/>
        <w:ind w:left="0" w:right="0" w:firstLine="660"/>
        <w:jc w:val="left"/>
      </w:pPr>
      <w:bookmarkStart w:id="804" w:name="bookmark804"/>
      <w:bookmarkStart w:id="805" w:name="bookmark805"/>
      <w:bookmarkStart w:id="806" w:name="bookmark806"/>
      <w:r>
        <w:rPr>
          <w:color w:val="000000"/>
          <w:spacing w:val="0"/>
          <w:w w:val="100"/>
          <w:position w:val="0"/>
        </w:rPr>
        <w:t>土地使用权及固定资产抵押情况详见附注六</w:t>
      </w:r>
      <w:r>
        <w:rPr>
          <w:rFonts w:ascii="Times New Roman" w:eastAsia="Times New Roman" w:hAnsi="Times New Roman" w:cs="Times New Roman"/>
          <w:color w:val="000000"/>
          <w:spacing w:val="0"/>
          <w:w w:val="100"/>
          <w:position w:val="0"/>
        </w:rPr>
        <w:t xml:space="preserve">18 </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bookmarkEnd w:id="804"/>
      <w:bookmarkEnd w:id="805"/>
      <w:bookmarkEnd w:id="806"/>
    </w:p>
    <w:p>
      <w:pPr>
        <w:pStyle w:val="Style33"/>
        <w:keepNext/>
        <w:keepLines/>
        <w:widowControl w:val="0"/>
        <w:shd w:val="clear" w:color="auto" w:fill="auto"/>
        <w:bidi w:val="0"/>
        <w:spacing w:before="0" w:after="0" w:line="240" w:lineRule="auto"/>
        <w:ind w:left="0" w:right="0" w:firstLine="660"/>
        <w:jc w:val="left"/>
      </w:pPr>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*2</w:t>
      </w:r>
      <w:r>
        <w:rPr>
          <w:color w:val="000000"/>
          <w:spacing w:val="0"/>
          <w:w w:val="100"/>
          <w:position w:val="0"/>
        </w:rPr>
        <w:t>年末质押借款中定期存款质押借款</w:t>
      </w:r>
      <w:r>
        <w:rPr>
          <w:rFonts w:ascii="Times New Roman" w:eastAsia="Times New Roman" w:hAnsi="Times New Roman" w:cs="Times New Roman"/>
          <w:color w:val="000000"/>
          <w:spacing w:val="0"/>
          <w:w w:val="100"/>
          <w:position w:val="0"/>
        </w:rPr>
        <w:t>1,204,137,750.00</w:t>
      </w:r>
      <w:r>
        <w:rPr>
          <w:color w:val="000000"/>
          <w:spacing w:val="0"/>
          <w:w w:val="100"/>
          <w:position w:val="0"/>
        </w:rPr>
        <w:t>元，应收账款质押借款</w:t>
      </w:r>
      <w:bookmarkEnd w:id="807"/>
      <w:bookmarkEnd w:id="808"/>
      <w:bookmarkEnd w:id="809"/>
    </w:p>
    <w:p>
      <w:pPr>
        <w:pStyle w:val="Style18"/>
        <w:keepNext w:val="0"/>
        <w:keepLines w:val="0"/>
        <w:widowControl w:val="0"/>
        <w:shd w:val="clear" w:color="auto" w:fill="auto"/>
        <w:bidi w:val="0"/>
        <w:spacing w:before="0" w:after="0" w:line="283" w:lineRule="exact"/>
        <w:ind w:left="0" w:right="0" w:firstLine="260"/>
        <w:jc w:val="both"/>
        <w:rPr>
          <w:sz w:val="22"/>
          <w:szCs w:val="22"/>
        </w:rPr>
      </w:pPr>
      <w:r>
        <w:rPr>
          <w:rFonts w:ascii="Times New Roman" w:eastAsia="Times New Roman" w:hAnsi="Times New Roman" w:cs="Times New Roman"/>
          <w:color w:val="000000"/>
          <w:spacing w:val="0"/>
          <w:w w:val="100"/>
          <w:position w:val="0"/>
          <w:sz w:val="20"/>
          <w:szCs w:val="20"/>
        </w:rPr>
        <w:t xml:space="preserve">356,391,609.53 </w:t>
      </w:r>
      <w:r>
        <w:rPr>
          <w:color w:val="000000"/>
          <w:spacing w:val="0"/>
          <w:w w:val="100"/>
          <w:position w:val="0"/>
          <w:sz w:val="20"/>
          <w:szCs w:val="20"/>
        </w:rPr>
        <w:t xml:space="preserve">元，应收票据质押借款 </w:t>
      </w:r>
      <w:r>
        <w:rPr>
          <w:rFonts w:ascii="Tahoma" w:eastAsia="Tahoma" w:hAnsi="Tahoma" w:cs="Tahoma"/>
          <w:color w:val="000000"/>
          <w:spacing w:val="0"/>
          <w:w w:val="100"/>
          <w:position w:val="0"/>
          <w:sz w:val="19"/>
          <w:szCs w:val="19"/>
        </w:rPr>
        <w:t xml:space="preserve">5,142,306, </w:t>
      </w:r>
      <w:r>
        <w:rPr>
          <w:rFonts w:ascii="Tahoma" w:eastAsia="Tahoma" w:hAnsi="Tahoma" w:cs="Tahoma"/>
          <w:color w:val="000000"/>
          <w:spacing w:val="0"/>
          <w:w w:val="100"/>
          <w:position w:val="0"/>
          <w:sz w:val="19"/>
          <w:szCs w:val="19"/>
        </w:rPr>
        <w:t xml:space="preserve">121. </w:t>
      </w:r>
      <w:r>
        <w:rPr>
          <w:rFonts w:ascii="Tahoma" w:eastAsia="Tahoma" w:hAnsi="Tahoma" w:cs="Tahoma"/>
          <w:color w:val="000000"/>
          <w:spacing w:val="0"/>
          <w:w w:val="100"/>
          <w:position w:val="0"/>
          <w:sz w:val="19"/>
          <w:szCs w:val="19"/>
        </w:rPr>
        <w:t xml:space="preserve">56 </w:t>
      </w:r>
      <w:r>
        <w:rPr>
          <w:color w:val="000000"/>
          <w:spacing w:val="0"/>
          <w:w w:val="100"/>
          <w:position w:val="0"/>
          <w:sz w:val="22"/>
          <w:szCs w:val="22"/>
        </w:rPr>
        <w:t>元。</w:t>
      </w:r>
    </w:p>
    <w:p>
      <w:pPr>
        <w:pStyle w:val="Style33"/>
        <w:keepNext/>
        <w:keepLines/>
        <w:widowControl w:val="0"/>
        <w:shd w:val="clear" w:color="auto" w:fill="auto"/>
        <w:bidi w:val="0"/>
        <w:spacing w:before="0" w:after="0" w:line="283" w:lineRule="exact"/>
        <w:ind w:left="660" w:right="0" w:firstLine="20"/>
        <w:jc w:val="left"/>
      </w:pPr>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*3</w:t>
      </w:r>
      <w:r>
        <w:rPr>
          <w:color w:val="000000"/>
          <w:spacing w:val="0"/>
          <w:w w:val="100"/>
          <w:position w:val="0"/>
        </w:rPr>
        <w:t>年末保证借款均为关联方担保，担保情况详见本附注八(二)</w:t>
      </w:r>
      <w:r>
        <w:rPr>
          <w:rFonts w:ascii="Times New Roman" w:eastAsia="Times New Roman" w:hAnsi="Times New Roman" w:cs="Times New Roman"/>
          <w:color w:val="000000"/>
          <w:spacing w:val="0"/>
          <w:w w:val="100"/>
          <w:position w:val="0"/>
        </w:rPr>
        <w:t>6</w:t>
      </w:r>
      <w:r>
        <w:rPr>
          <w:color w:val="000000"/>
          <w:spacing w:val="0"/>
          <w:w w:val="100"/>
          <w:position w:val="0"/>
        </w:rPr>
        <w:t>。 年末无已到期未归还的短期借款。</w:t>
      </w:r>
      <w:bookmarkEnd w:id="810"/>
      <w:bookmarkEnd w:id="811"/>
      <w:bookmarkEnd w:id="812"/>
    </w:p>
    <w:p>
      <w:pPr>
        <w:pStyle w:val="Style33"/>
        <w:keepNext/>
        <w:keepLines/>
        <w:widowControl w:val="0"/>
        <w:numPr>
          <w:ilvl w:val="0"/>
          <w:numId w:val="61"/>
        </w:numPr>
        <w:shd w:val="clear" w:color="auto" w:fill="auto"/>
        <w:bidi w:val="0"/>
        <w:spacing w:before="0" w:after="0" w:line="283" w:lineRule="exact"/>
        <w:ind w:left="0" w:right="0" w:firstLine="580"/>
        <w:jc w:val="left"/>
      </w:pPr>
      <w:bookmarkStart w:id="813" w:name="bookmark813"/>
      <w:bookmarkStart w:id="814" w:name="bookmark814"/>
      <w:bookmarkStart w:id="815" w:name="bookmark815"/>
      <w:bookmarkStart w:id="816" w:name="bookmark816"/>
      <w:bookmarkEnd w:id="815"/>
      <w:r>
        <w:rPr>
          <w:color w:val="000000"/>
          <w:spacing w:val="0"/>
          <w:w w:val="100"/>
          <w:position w:val="0"/>
        </w:rPr>
        <w:t>短期借款分币种列示</w:t>
      </w:r>
      <w:bookmarkEnd w:id="813"/>
      <w:bookmarkEnd w:id="814"/>
      <w:bookmarkEnd w:id="816"/>
    </w:p>
    <w:tbl>
      <w:tblPr>
        <w:tblOverlap w:val="never"/>
        <w:jc w:val="center"/>
        <w:tblLayout w:type="fixed"/>
      </w:tblPr>
      <w:tblGrid>
        <w:gridCol w:w="1464"/>
        <w:gridCol w:w="1416"/>
        <w:gridCol w:w="1046"/>
        <w:gridCol w:w="1378"/>
        <w:gridCol w:w="1459"/>
        <w:gridCol w:w="1037"/>
        <w:gridCol w:w="1373"/>
      </w:tblGrid>
      <w:tr>
        <w:trPr>
          <w:trHeight w:val="35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借款类别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原币金额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年末汇率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折合人民币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原币金额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年初汇率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折合人民币</w:t>
            </w:r>
          </w:p>
        </w:tc>
      </w:tr>
      <w:tr>
        <w:trPr>
          <w:trHeight w:val="33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信用借款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5,178,118,285.65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3,667,474,797.59</w:t>
            </w:r>
          </w:p>
        </w:tc>
      </w:tr>
    </w:tbl>
    <w:p>
      <w:pPr>
        <w:widowControl w:val="0"/>
        <w:spacing w:line="1" w:lineRule="exact"/>
      </w:pPr>
      <w:r>
        <w:br w:type="page"/>
      </w:r>
    </w:p>
    <w:tbl>
      <w:tblPr>
        <w:tblOverlap w:val="never"/>
        <w:jc w:val="center"/>
        <w:tblLayout w:type="fixed"/>
      </w:tblPr>
      <w:tblGrid>
        <w:gridCol w:w="1450"/>
        <w:gridCol w:w="1416"/>
        <w:gridCol w:w="1046"/>
        <w:gridCol w:w="1378"/>
        <w:gridCol w:w="1459"/>
        <w:gridCol w:w="1037"/>
        <w:gridCol w:w="1373"/>
      </w:tblGrid>
      <w:tr>
        <w:trPr>
          <w:trHeight w:val="32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其中：人民币</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1,303,446,012.12</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1,303,446,012.12</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1,660,231,741.14</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1,660,231,741.14</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621,820,069.52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3,791,174,781.86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306,222,053.37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1,924,758,716.46</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捷克克朗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191,619,778.14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0.3035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58,156,602.67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25,340,889.00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9,916,843.80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82,484,339.99</w:t>
            </w:r>
          </w:p>
        </w:tc>
      </w:tr>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105,000,000.00</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105,000,000.00</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6,702,835,481.09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4,165,430,233.19</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1296,729,433.84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1296,729,433.84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1,725,707,365.06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1,725,707,365.06</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857,702,434.90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5229,325,975.34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383,122,422.74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2,408,115,988.13</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31,606,880.00</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224,845238.56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176,780,071.91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2,757,919,555.94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2,444,910,218.62</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693,184,631.37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693,184,631.37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499,200,320.00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499,200,320.00</w:t>
            </w:r>
          </w:p>
        </w:tc>
      </w:tr>
      <w:tr>
        <w:trPr>
          <w:trHeight w:val="34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338,653,237.64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2,064,734,924.57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309,555,309.62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1,945,709,898.62</w:t>
            </w:r>
          </w:p>
        </w:tc>
      </w:tr>
    </w:tbl>
    <w:p>
      <w:pPr>
        <w:pStyle w:val="Style33"/>
        <w:keepNext/>
        <w:keepLines/>
        <w:widowControl w:val="0"/>
        <w:shd w:val="clear" w:color="auto" w:fill="auto"/>
        <w:bidi w:val="0"/>
        <w:spacing w:before="0" w:after="0" w:line="240" w:lineRule="auto"/>
        <w:ind w:left="0" w:right="0" w:firstLine="660"/>
        <w:jc w:val="left"/>
      </w:pPr>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25.</w:t>
      </w:r>
      <w:r>
        <w:rPr>
          <w:color w:val="000000"/>
          <w:spacing w:val="0"/>
          <w:w w:val="100"/>
          <w:position w:val="0"/>
        </w:rPr>
        <w:t>交易性金融负债</w:t>
      </w:r>
      <w:bookmarkEnd w:id="817"/>
      <w:bookmarkEnd w:id="818"/>
      <w:bookmarkEnd w:id="819"/>
    </w:p>
    <w:p>
      <w:pPr>
        <w:pStyle w:val="Style33"/>
        <w:keepNext/>
        <w:keepLines/>
        <w:widowControl w:val="0"/>
        <w:shd w:val="clear" w:color="auto" w:fill="auto"/>
        <w:bidi w:val="0"/>
        <w:spacing w:before="0" w:after="0" w:line="240" w:lineRule="auto"/>
        <w:ind w:left="0" w:right="0" w:firstLine="660"/>
        <w:jc w:val="left"/>
      </w:pPr>
      <w:bookmarkStart w:id="817" w:name="bookmark817"/>
      <w:bookmarkStart w:id="818" w:name="bookmark818"/>
      <w:bookmarkStart w:id="820" w:name="bookmark820"/>
      <w:r>
        <w:rPr>
          <w:color w:val="000000"/>
          <w:spacing w:val="0"/>
          <w:w w:val="100"/>
          <w:position w:val="0"/>
        </w:rPr>
        <w:t>（1）</w:t>
      </w:r>
      <w:r>
        <w:rPr>
          <w:color w:val="000000"/>
          <w:spacing w:val="0"/>
          <w:w w:val="100"/>
          <w:position w:val="0"/>
        </w:rPr>
        <w:t>交易性金融负债的种类</w:t>
      </w:r>
      <w:bookmarkEnd w:id="817"/>
      <w:bookmarkEnd w:id="818"/>
      <w:bookmarkEnd w:id="820"/>
    </w:p>
    <w:tbl>
      <w:tblPr>
        <w:tblOverlap w:val="never"/>
        <w:jc w:val="center"/>
        <w:tblLayout w:type="fixed"/>
      </w:tblPr>
      <w:tblGrid>
        <w:gridCol w:w="5678"/>
        <w:gridCol w:w="1762"/>
        <w:gridCol w:w="1694"/>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年末公允价值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年初公允价值</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交易性权益工具投资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指定为以公允价值计量且其变动计入当期损益的金融负债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衍生金融负债*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59,781,854.97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96,911,507.16</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套期工具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bCs/>
                <w:color w:val="000000"/>
                <w:spacing w:val="0"/>
                <w:w w:val="100"/>
                <w:position w:val="0"/>
              </w:rPr>
              <w:t>59,781,854.97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96,911,507.16</w:t>
            </w:r>
          </w:p>
        </w:tc>
      </w:tr>
    </w:tbl>
    <w:p>
      <w:pPr>
        <w:pStyle w:val="Style33"/>
        <w:keepNext/>
        <w:keepLines/>
        <w:widowControl w:val="0"/>
        <w:shd w:val="clear" w:color="auto" w:fill="auto"/>
        <w:bidi w:val="0"/>
        <w:spacing w:before="0" w:after="0" w:line="240" w:lineRule="auto"/>
        <w:ind w:left="0" w:right="0" w:firstLine="660"/>
        <w:jc w:val="left"/>
      </w:pPr>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w:t>
      </w:r>
      <w:r>
        <w:rPr>
          <w:color w:val="000000"/>
          <w:spacing w:val="0"/>
          <w:w w:val="100"/>
          <w:position w:val="0"/>
        </w:rPr>
        <w:t>衍生金融负债明细如下</w:t>
      </w:r>
      <w:bookmarkEnd w:id="821"/>
      <w:bookmarkEnd w:id="822"/>
      <w:bookmarkEnd w:id="823"/>
    </w:p>
    <w:tbl>
      <w:tblPr>
        <w:tblOverlap w:val="never"/>
        <w:jc w:val="center"/>
        <w:tblLayout w:type="fixed"/>
      </w:tblPr>
      <w:tblGrid>
        <w:gridCol w:w="2357"/>
        <w:gridCol w:w="1565"/>
        <w:gridCol w:w="5194"/>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年末公允价值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557"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59" w:lineRule="exact"/>
              <w:ind w:left="140" w:right="0" w:firstLine="0"/>
              <w:jc w:val="left"/>
            </w:pPr>
            <w:r>
              <w:rPr>
                <w:color w:val="000000"/>
                <w:spacing w:val="0"/>
                <w:w w:val="100"/>
                <w:position w:val="0"/>
              </w:rPr>
              <w:t>非交割远期外汇交易 合约（</w:t>
            </w:r>
            <w:r>
              <w:rPr>
                <w:rFonts w:ascii="Times New Roman" w:eastAsia="Times New Roman" w:hAnsi="Times New Roman" w:cs="Times New Roman"/>
                <w:color w:val="000000"/>
                <w:spacing w:val="0"/>
                <w:w w:val="100"/>
                <w:position w:val="0"/>
              </w:rPr>
              <w:t>NDF</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6,884,187.42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香港长虹针对</w:t>
            </w:r>
            <w:r>
              <w:rPr>
                <w:rFonts w:ascii="Times New Roman" w:eastAsia="Times New Roman" w:hAnsi="Times New Roman" w:cs="Times New Roman"/>
                <w:color w:val="000000"/>
                <w:spacing w:val="0"/>
                <w:w w:val="100"/>
                <w:position w:val="0"/>
              </w:rPr>
              <w:t>1.133</w:t>
            </w:r>
            <w:r>
              <w:rPr>
                <w:color w:val="000000"/>
                <w:spacing w:val="0"/>
                <w:w w:val="100"/>
                <w:position w:val="0"/>
              </w:rPr>
              <w:t>亿美元所做的</w:t>
            </w:r>
            <w:r>
              <w:rPr>
                <w:rFonts w:ascii="Times New Roman" w:eastAsia="Times New Roman" w:hAnsi="Times New Roman" w:cs="Times New Roman"/>
                <w:color w:val="000000"/>
                <w:spacing w:val="0"/>
                <w:w w:val="100"/>
                <w:position w:val="0"/>
              </w:rPr>
              <w:t>NDF</w:t>
            </w:r>
            <w:r>
              <w:rPr>
                <w:color w:val="000000"/>
                <w:spacing w:val="0"/>
                <w:w w:val="100"/>
                <w:position w:val="0"/>
              </w:rPr>
              <w:t>合约。</w:t>
            </w:r>
          </w:p>
        </w:tc>
      </w:tr>
      <w:tr>
        <w:trPr>
          <w:trHeight w:val="109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美元利率掉期交易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3,592,684.42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7" w:lineRule="exact"/>
              <w:ind w:left="0" w:right="0" w:firstLine="0"/>
              <w:jc w:val="both"/>
            </w:pPr>
            <w:r>
              <w:rPr>
                <w:color w:val="000000"/>
                <w:spacing w:val="0"/>
                <w:w w:val="100"/>
                <w:position w:val="0"/>
              </w:rPr>
              <w:t xml:space="preserve">虹欧公司与国家开发银行签订美元利率掉期交易，本金 </w:t>
            </w:r>
            <w:r>
              <w:rPr>
                <w:rFonts w:ascii="Times New Roman" w:eastAsia="Times New Roman" w:hAnsi="Times New Roman" w:cs="Times New Roman"/>
                <w:color w:val="000000"/>
                <w:spacing w:val="0"/>
                <w:w w:val="100"/>
                <w:position w:val="0"/>
              </w:rPr>
              <w:t>1.5</w:t>
            </w:r>
            <w:r>
              <w:rPr>
                <w:color w:val="000000"/>
                <w:spacing w:val="0"/>
                <w:w w:val="100"/>
                <w:position w:val="0"/>
              </w:rPr>
              <w:t>亿美元，期限</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 xml:space="preserve">日，此美元利率掉期交易是为公司与国家开发银行 </w:t>
            </w:r>
            <w:r>
              <w:rPr>
                <w:rFonts w:ascii="Times New Roman" w:eastAsia="Times New Roman" w:hAnsi="Times New Roman" w:cs="Times New Roman"/>
                <w:color w:val="000000"/>
                <w:spacing w:val="0"/>
                <w:w w:val="100"/>
                <w:position w:val="0"/>
              </w:rPr>
              <w:t>2009</w:t>
            </w:r>
            <w:r>
              <w:rPr>
                <w:color w:val="000000"/>
                <w:spacing w:val="0"/>
                <w:w w:val="100"/>
                <w:position w:val="0"/>
              </w:rPr>
              <w:t>年签订的</w:t>
            </w:r>
            <w:r>
              <w:rPr>
                <w:rFonts w:ascii="Times New Roman" w:eastAsia="Times New Roman" w:hAnsi="Times New Roman" w:cs="Times New Roman"/>
                <w:color w:val="000000"/>
                <w:spacing w:val="0"/>
                <w:w w:val="100"/>
                <w:position w:val="0"/>
              </w:rPr>
              <w:t>1.5</w:t>
            </w:r>
            <w:r>
              <w:rPr>
                <w:color w:val="000000"/>
                <w:spacing w:val="0"/>
                <w:w w:val="100"/>
                <w:position w:val="0"/>
              </w:rPr>
              <w:t>亿美元贷款所执行的利率锁定。</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远期外汇交易合约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49,304,983.13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本公司主要针对</w:t>
            </w:r>
            <w:r>
              <w:rPr>
                <w:rFonts w:ascii="Times New Roman" w:eastAsia="Times New Roman" w:hAnsi="Times New Roman" w:cs="Times New Roman"/>
                <w:color w:val="000000"/>
                <w:spacing w:val="0"/>
                <w:w w:val="100"/>
                <w:position w:val="0"/>
              </w:rPr>
              <w:t>3.39</w:t>
            </w:r>
            <w:r>
              <w:rPr>
                <w:color w:val="000000"/>
                <w:spacing w:val="0"/>
                <w:w w:val="100"/>
                <w:position w:val="0"/>
              </w:rPr>
              <w:t>亿美元资金需求做的远期购汇。</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59,781,854.97</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keepLines/>
        <w:widowControl w:val="0"/>
        <w:shd w:val="clear" w:color="auto" w:fill="auto"/>
        <w:bidi w:val="0"/>
        <w:spacing w:before="0" w:after="0" w:line="240" w:lineRule="auto"/>
        <w:ind w:left="0" w:right="0" w:firstLine="660"/>
        <w:jc w:val="left"/>
      </w:pPr>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26.</w:t>
      </w:r>
      <w:r>
        <w:rPr>
          <w:color w:val="000000"/>
          <w:spacing w:val="0"/>
          <w:w w:val="100"/>
          <w:position w:val="0"/>
        </w:rPr>
        <w:t>应付票据</w:t>
      </w:r>
      <w:bookmarkEnd w:id="824"/>
      <w:bookmarkEnd w:id="825"/>
      <w:bookmarkEnd w:id="826"/>
    </w:p>
    <w:p>
      <w:pPr>
        <w:pStyle w:val="Style33"/>
        <w:keepNext/>
        <w:keepLines/>
        <w:widowControl w:val="0"/>
        <w:shd w:val="clear" w:color="auto" w:fill="auto"/>
        <w:bidi w:val="0"/>
        <w:spacing w:before="0" w:after="0" w:line="240" w:lineRule="auto"/>
        <w:ind w:left="0" w:right="0" w:firstLine="660"/>
        <w:jc w:val="left"/>
      </w:pPr>
      <w:bookmarkStart w:id="824" w:name="bookmark824"/>
      <w:bookmarkStart w:id="825" w:name="bookmark825"/>
      <w:bookmarkStart w:id="827" w:name="bookmark8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）按票据种类列示</w:t>
      </w:r>
      <w:bookmarkEnd w:id="824"/>
      <w:bookmarkEnd w:id="825"/>
      <w:bookmarkEnd w:id="827"/>
    </w:p>
    <w:tbl>
      <w:tblPr>
        <w:tblOverlap w:val="never"/>
        <w:jc w:val="center"/>
        <w:tblLayout w:type="fixed"/>
      </w:tblPr>
      <w:tblGrid>
        <w:gridCol w:w="4205"/>
        <w:gridCol w:w="2443"/>
        <w:gridCol w:w="2477"/>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票据种类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5,054,343,058.96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5,364,332,219.08</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86,591,118.32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16,220,000.00</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5,140,934,177.28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b/>
                <w:bCs/>
                <w:color w:val="000000"/>
                <w:spacing w:val="0"/>
                <w:w w:val="100"/>
                <w:position w:val="0"/>
              </w:rPr>
              <w:t>5,380,552,219.08</w:t>
            </w:r>
          </w:p>
        </w:tc>
      </w:tr>
      <w:tr>
        <w:trPr>
          <w:trHeight w:val="28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27.</w:t>
            </w:r>
            <w:r>
              <w:rPr>
                <w:color w:val="000000"/>
                <w:spacing w:val="0"/>
                <w:w w:val="100"/>
                <w:position w:val="0"/>
              </w:rPr>
              <w:t>应付账款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b/>
                <w:bCs/>
                <w:color w:val="000000"/>
                <w:spacing w:val="0"/>
                <w:w w:val="100"/>
                <w:position w:val="0"/>
              </w:rPr>
              <w:t>年初金额</w:t>
            </w:r>
          </w:p>
        </w:tc>
      </w:tr>
    </w:tbl>
    <w:p>
      <w:pPr>
        <w:widowControl w:val="0"/>
        <w:spacing w:line="1" w:lineRule="exact"/>
      </w:pPr>
      <w:r>
        <w:br w:type="page"/>
      </w:r>
    </w:p>
    <w:tbl>
      <w:tblPr>
        <w:tblOverlap w:val="never"/>
        <w:jc w:val="center"/>
        <w:tblLayout w:type="fixed"/>
      </w:tblPr>
      <w:tblGrid>
        <w:gridCol w:w="4282"/>
        <w:gridCol w:w="2467"/>
        <w:gridCol w:w="2362"/>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b/>
                <w:bCs/>
                <w:color w:val="000000"/>
                <w:spacing w:val="0"/>
                <w:w w:val="100"/>
                <w:position w:val="0"/>
              </w:rPr>
              <w:t>8,292,451,166.28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9,219,603,602.44</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219,364,311.54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120,499,310.27</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）应付持有本公司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二表决权股份股东单位的款项</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129,219.80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129,219.80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keepLines/>
        <w:widowControl w:val="0"/>
        <w:shd w:val="clear" w:color="auto" w:fill="auto"/>
        <w:tabs>
          <w:tab w:pos="1288" w:val="left"/>
        </w:tabs>
        <w:bidi w:val="0"/>
        <w:spacing w:before="0" w:after="0" w:line="240" w:lineRule="auto"/>
        <w:ind w:left="0" w:right="0" w:firstLine="800"/>
        <w:jc w:val="left"/>
      </w:pPr>
      <w:bookmarkStart w:id="828" w:name="bookmark828"/>
      <w:bookmarkStart w:id="829" w:name="bookmark829"/>
      <w:bookmarkStart w:id="830" w:name="bookmark830"/>
      <w:bookmarkStart w:id="831" w:name="bookmark831"/>
      <w:r>
        <w:rPr>
          <w:color w:val="000000"/>
          <w:spacing w:val="0"/>
          <w:w w:val="100"/>
          <w:position w:val="0"/>
        </w:rPr>
        <w:t>（</w:t>
      </w:r>
      <w:bookmarkEnd w:id="830"/>
      <w:r>
        <w:rPr>
          <w:rFonts w:ascii="Times New Roman" w:eastAsia="Times New Roman" w:hAnsi="Times New Roman" w:cs="Times New Roman"/>
          <w:color w:val="000000"/>
          <w:spacing w:val="0"/>
          <w:w w:val="100"/>
          <w:position w:val="0"/>
        </w:rPr>
        <w:t>3</w:t>
      </w:r>
      <w:r>
        <w:rPr>
          <w:color w:val="000000"/>
          <w:spacing w:val="0"/>
          <w:w w:val="100"/>
          <w:position w:val="0"/>
        </w:rPr>
        <w:t>）</w:t>
        <w:tab/>
        <w:t>应付款项中应付关联方款项，详见本附注八（三）</w:t>
      </w:r>
      <w:r>
        <w:rPr>
          <w:rFonts w:ascii="Times New Roman" w:eastAsia="Times New Roman" w:hAnsi="Times New Roman" w:cs="Times New Roman"/>
          <w:color w:val="000000"/>
          <w:spacing w:val="0"/>
          <w:w w:val="100"/>
          <w:position w:val="0"/>
        </w:rPr>
        <w:t>4</w:t>
      </w:r>
      <w:r>
        <w:rPr>
          <w:color w:val="000000"/>
          <w:spacing w:val="0"/>
          <w:w w:val="100"/>
          <w:position w:val="0"/>
        </w:rPr>
        <w:t>。</w:t>
      </w:r>
      <w:bookmarkEnd w:id="828"/>
      <w:bookmarkEnd w:id="829"/>
      <w:bookmarkEnd w:id="831"/>
    </w:p>
    <w:p>
      <w:pPr>
        <w:pStyle w:val="Style33"/>
        <w:keepNext/>
        <w:keepLines/>
        <w:widowControl w:val="0"/>
        <w:shd w:val="clear" w:color="auto" w:fill="auto"/>
        <w:tabs>
          <w:tab w:pos="1288" w:val="left"/>
        </w:tabs>
        <w:bidi w:val="0"/>
        <w:spacing w:before="0" w:after="0" w:line="240" w:lineRule="auto"/>
        <w:ind w:left="0" w:right="0" w:firstLine="800"/>
        <w:jc w:val="left"/>
      </w:pPr>
      <w:bookmarkStart w:id="828" w:name="bookmark828"/>
      <w:bookmarkStart w:id="829" w:name="bookmark829"/>
      <w:bookmarkStart w:id="832" w:name="bookmark832"/>
      <w:bookmarkStart w:id="833" w:name="bookmark833"/>
      <w:r>
        <w:rPr>
          <w:rFonts w:ascii="Times New Roman" w:eastAsia="Times New Roman" w:hAnsi="Times New Roman" w:cs="Times New Roman"/>
          <w:color w:val="000000"/>
          <w:spacing w:val="0"/>
          <w:w w:val="100"/>
          <w:position w:val="0"/>
        </w:rPr>
        <w:t>（</w:t>
      </w:r>
      <w:bookmarkEnd w:id="832"/>
      <w:r>
        <w:rPr>
          <w:rFonts w:ascii="Times New Roman" w:eastAsia="Times New Roman" w:hAnsi="Times New Roman" w:cs="Times New Roman"/>
          <w:color w:val="000000"/>
          <w:spacing w:val="0"/>
          <w:w w:val="100"/>
          <w:position w:val="0"/>
        </w:rPr>
        <w:t>4</w:t>
      </w:r>
      <w:r>
        <w:rPr>
          <w:color w:val="000000"/>
          <w:spacing w:val="0"/>
          <w:w w:val="100"/>
          <w:position w:val="0"/>
        </w:rPr>
        <w:t>）</w:t>
        <w:tab/>
        <w:t>应付账款中外币余额</w:t>
      </w:r>
      <w:bookmarkEnd w:id="828"/>
      <w:bookmarkEnd w:id="829"/>
      <w:bookmarkEnd w:id="833"/>
    </w:p>
    <w:tbl>
      <w:tblPr>
        <w:tblOverlap w:val="never"/>
        <w:jc w:val="center"/>
        <w:tblLayout w:type="fixed"/>
      </w:tblPr>
      <w:tblGrid>
        <w:gridCol w:w="1286"/>
        <w:gridCol w:w="1430"/>
        <w:gridCol w:w="994"/>
        <w:gridCol w:w="1493"/>
        <w:gridCol w:w="1459"/>
        <w:gridCol w:w="998"/>
        <w:gridCol w:w="1526"/>
      </w:tblGrid>
      <w:tr>
        <w:trPr>
          <w:trHeight w:val="336"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外币名称</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折算汇率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折合人民币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折算汇率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折合人民币</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207,716202.70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0.05777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11,999,765.03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47217260.51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0.07305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3,449,220.88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147206,738.37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897,504,763.19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205,150,913.49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1289,476,066.74</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3,159,190.03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26,596,904.94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16,797243.92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139,712,756.03</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捷克克朗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82,571,490.27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0.3035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25,060,447.30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6,808,924.07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0.3281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2234,007.99</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9,364,934.00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0.78623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7,362,992.06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0.8109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27200.02</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澳元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524224.83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2,846,593.23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4,402,062.10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6.5363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28,773,198.50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印尼盾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1,969,178,988.57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0.0006654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1290,599.91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卢比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607,854,379.71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0.05807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35298,103.83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216,138296.12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0.0645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13,940,920.10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卢布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13,471,409.99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0.1852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2,494,905.13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碱酋迪拉姆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6,007211.64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9,971,971.33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1,019,136,446.04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1,478,903,970.17</w:t>
            </w:r>
          </w:p>
        </w:tc>
      </w:tr>
    </w:tbl>
    <w:p>
      <w:pPr>
        <w:pStyle w:val="Style33"/>
        <w:keepNext/>
        <w:keepLines/>
        <w:widowControl w:val="0"/>
        <w:shd w:val="clear" w:color="auto" w:fill="auto"/>
        <w:bidi w:val="0"/>
        <w:spacing w:before="0" w:after="0" w:line="240" w:lineRule="auto"/>
        <w:ind w:left="0" w:right="0" w:firstLine="680"/>
        <w:jc w:val="left"/>
      </w:pPr>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28.</w:t>
      </w:r>
      <w:r>
        <w:rPr>
          <w:color w:val="000000"/>
          <w:spacing w:val="0"/>
          <w:w w:val="100"/>
          <w:position w:val="0"/>
        </w:rPr>
        <w:t>预收款项</w:t>
      </w:r>
      <w:bookmarkEnd w:id="834"/>
      <w:bookmarkEnd w:id="835"/>
      <w:bookmarkEnd w:id="836"/>
    </w:p>
    <w:p>
      <w:pPr>
        <w:pStyle w:val="Style33"/>
        <w:keepNext/>
        <w:keepLines/>
        <w:widowControl w:val="0"/>
        <w:shd w:val="clear" w:color="auto" w:fill="auto"/>
        <w:bidi w:val="0"/>
        <w:spacing w:before="0" w:after="0" w:line="240" w:lineRule="auto"/>
        <w:ind w:left="0" w:right="0" w:firstLine="680"/>
        <w:jc w:val="left"/>
      </w:pPr>
      <w:bookmarkStart w:id="834" w:name="bookmark834"/>
      <w:bookmarkStart w:id="835" w:name="bookmark835"/>
      <w:bookmarkStart w:id="837" w:name="bookmark8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w:t>
      </w:r>
      <w:bookmarkEnd w:id="834"/>
      <w:bookmarkEnd w:id="835"/>
      <w:bookmarkEnd w:id="837"/>
    </w:p>
    <w:tbl>
      <w:tblPr>
        <w:tblOverlap w:val="never"/>
        <w:jc w:val="center"/>
        <w:tblLayout w:type="fixed"/>
      </w:tblPr>
      <w:tblGrid>
        <w:gridCol w:w="3845"/>
        <w:gridCol w:w="2611"/>
        <w:gridCol w:w="2419"/>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1,503,581,189.70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b/>
                <w:bCs/>
                <w:color w:val="000000"/>
                <w:spacing w:val="0"/>
                <w:w w:val="100"/>
                <w:position w:val="0"/>
              </w:rPr>
              <w:t>1,434,163,708.09</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104,288,965.01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214,057,116.84</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）预收持有本公司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以上表决权股份股东单位的款项</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四川长虹电子集团有限公司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30,326.40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30,326.40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keepLines/>
        <w:widowControl w:val="0"/>
        <w:shd w:val="clear" w:color="auto" w:fill="auto"/>
        <w:bidi w:val="0"/>
        <w:spacing w:before="0" w:after="0" w:line="240" w:lineRule="auto"/>
        <w:ind w:left="0" w:right="0" w:firstLine="800"/>
        <w:jc w:val="left"/>
      </w:pPr>
      <w:bookmarkStart w:id="838" w:name="bookmark838"/>
      <w:bookmarkStart w:id="839" w:name="bookmark839"/>
      <w:bookmarkStart w:id="840" w:name="bookmark840"/>
      <w:bookmarkStart w:id="841" w:name="bookmark841"/>
      <w:r>
        <w:rPr>
          <w:color w:val="000000"/>
          <w:spacing w:val="0"/>
          <w:w w:val="100"/>
          <w:position w:val="0"/>
        </w:rPr>
        <w:t>（</w:t>
      </w:r>
      <w:bookmarkEnd w:id="840"/>
      <w:r>
        <w:rPr>
          <w:rFonts w:ascii="Times New Roman" w:eastAsia="Times New Roman" w:hAnsi="Times New Roman" w:cs="Times New Roman"/>
          <w:color w:val="000000"/>
          <w:spacing w:val="0"/>
          <w:w w:val="100"/>
          <w:position w:val="0"/>
        </w:rPr>
        <w:t>3</w:t>
      </w:r>
      <w:r>
        <w:rPr>
          <w:color w:val="000000"/>
          <w:spacing w:val="0"/>
          <w:w w:val="100"/>
          <w:position w:val="0"/>
        </w:rPr>
        <w:t>）预收款项中预收关联方款项，详见本附注八（三）</w:t>
      </w:r>
      <w:r>
        <w:rPr>
          <w:rFonts w:ascii="Times New Roman" w:eastAsia="Times New Roman" w:hAnsi="Times New Roman" w:cs="Times New Roman"/>
          <w:color w:val="000000"/>
          <w:spacing w:val="0"/>
          <w:w w:val="100"/>
          <w:position w:val="0"/>
        </w:rPr>
        <w:t>6</w:t>
      </w:r>
      <w:r>
        <w:rPr>
          <w:color w:val="000000"/>
          <w:spacing w:val="0"/>
          <w:w w:val="100"/>
          <w:position w:val="0"/>
        </w:rPr>
        <w:t>。</w:t>
      </w:r>
      <w:bookmarkEnd w:id="838"/>
      <w:bookmarkEnd w:id="839"/>
      <w:bookmarkEnd w:id="841"/>
    </w:p>
    <w:p>
      <w:pPr>
        <w:pStyle w:val="Style33"/>
        <w:keepNext/>
        <w:keepLines/>
        <w:widowControl w:val="0"/>
        <w:shd w:val="clear" w:color="auto" w:fill="auto"/>
        <w:bidi w:val="0"/>
        <w:spacing w:before="0" w:after="0" w:line="240" w:lineRule="auto"/>
        <w:ind w:left="0" w:right="0" w:firstLine="900"/>
        <w:jc w:val="left"/>
      </w:pPr>
      <w:bookmarkStart w:id="838" w:name="bookmark838"/>
      <w:bookmarkStart w:id="839" w:name="bookmark839"/>
      <w:bookmarkStart w:id="842" w:name="bookmark842"/>
      <w:bookmarkStart w:id="843" w:name="bookmark843"/>
      <w:r>
        <w:rPr>
          <w:rFonts w:ascii="Times New Roman" w:eastAsia="Times New Roman" w:hAnsi="Times New Roman" w:cs="Times New Roman"/>
          <w:color w:val="000000"/>
          <w:spacing w:val="0"/>
          <w:w w:val="100"/>
          <w:position w:val="0"/>
        </w:rPr>
        <w:t>4</w:t>
      </w:r>
      <w:bookmarkEnd w:id="842"/>
      <w:r>
        <w:rPr>
          <w:color w:val="000000"/>
          <w:spacing w:val="0"/>
          <w:w w:val="100"/>
          <w:position w:val="0"/>
        </w:rPr>
        <w:t>）预收款项中外币余额</w:t>
      </w:r>
      <w:bookmarkEnd w:id="838"/>
      <w:bookmarkEnd w:id="839"/>
      <w:bookmarkEnd w:id="843"/>
    </w:p>
    <w:tbl>
      <w:tblPr>
        <w:tblOverlap w:val="never"/>
        <w:jc w:val="center"/>
        <w:tblLayout w:type="fixed"/>
      </w:tblPr>
      <w:tblGrid>
        <w:gridCol w:w="1296"/>
        <w:gridCol w:w="1421"/>
        <w:gridCol w:w="1133"/>
        <w:gridCol w:w="1421"/>
        <w:gridCol w:w="1205"/>
        <w:gridCol w:w="989"/>
        <w:gridCol w:w="1387"/>
      </w:tblGrid>
      <w:tr>
        <w:trPr>
          <w:trHeight w:val="32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外币名称</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31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折算匚率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折合人民币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折算匚率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折合人民币</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21,663,522.53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132,080,330.54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29,221,304.29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183,670,508.10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4,540,102.71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38,222,670.67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636,123.00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5291,016.66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澳元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18,636.98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101200.67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19207.18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125,543.89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捷克克郎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1,104,869.41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0.3035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335,327.86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印尼盾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4,608,793,891.00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0.0005002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2,305,318.70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261,312,099.00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0.0006554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171263.95</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迪拉姆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918225.00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1,524253.50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437,220.30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748215.10</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卢布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8,407,888.53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0.20607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1,732,613.59</w:t>
            </w:r>
          </w:p>
        </w:tc>
      </w:tr>
    </w:tbl>
    <w:p>
      <w:pPr>
        <w:widowControl w:val="0"/>
        <w:spacing w:line="1" w:lineRule="exact"/>
      </w:pPr>
      <w:r>
        <w:br w:type="page"/>
      </w:r>
    </w:p>
    <w:tbl>
      <w:tblPr>
        <w:tblOverlap w:val="never"/>
        <w:jc w:val="center"/>
        <w:tblLayout w:type="fixed"/>
      </w:tblPr>
      <w:tblGrid>
        <w:gridCol w:w="1306"/>
        <w:gridCol w:w="1426"/>
        <w:gridCol w:w="1133"/>
        <w:gridCol w:w="1421"/>
        <w:gridCol w:w="1205"/>
        <w:gridCol w:w="989"/>
        <w:gridCol w:w="1387"/>
      </w:tblGrid>
      <w:tr>
        <w:trPr>
          <w:trHeight w:val="31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外币名称</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31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折算汇率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折合人民币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420" w:firstLine="0"/>
              <w:jc w:val="right"/>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折算匚率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折合人民币</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英镑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44,503.20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10.0556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447,506.38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港币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48,094.50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0.78623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巴基斯坦卢比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0.05807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635,090.85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40,963.36</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175,054,421.66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191,780,124.65</w:t>
            </w: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w:t>
            </w:r>
            <w:r>
              <w:rPr>
                <w:color w:val="000000"/>
                <w:spacing w:val="0"/>
                <w:w w:val="100"/>
                <w:position w:val="0"/>
              </w:rPr>
              <w:t>应付职</w:t>
            </w:r>
          </w:p>
        </w:tc>
        <w:tc>
          <w:tcPr>
            <w:gridSpan w:val="6"/>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只工薪酬</w:t>
            </w:r>
          </w:p>
        </w:tc>
      </w:tr>
    </w:tbl>
    <w:p>
      <w:pPr>
        <w:pStyle w:val="Style33"/>
        <w:keepNext/>
        <w:keepLines/>
        <w:widowControl w:val="0"/>
        <w:shd w:val="clear" w:color="auto" w:fill="auto"/>
        <w:bidi w:val="0"/>
        <w:spacing w:before="0" w:after="0" w:line="240" w:lineRule="auto"/>
        <w:ind w:left="0" w:right="0" w:firstLine="680"/>
        <w:jc w:val="left"/>
      </w:pPr>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r>
        <w:rPr>
          <w:color w:val="000000"/>
          <w:spacing w:val="0"/>
          <w:w w:val="100"/>
          <w:position w:val="0"/>
        </w:rPr>
        <w:t>)按项目列示</w:t>
      </w:r>
      <w:bookmarkEnd w:id="844"/>
      <w:bookmarkEnd w:id="845"/>
      <w:bookmarkEnd w:id="846"/>
    </w:p>
    <w:tbl>
      <w:tblPr>
        <w:tblOverlap w:val="never"/>
        <w:jc w:val="center"/>
        <w:tblLayout w:type="fixed"/>
      </w:tblPr>
      <w:tblGrid>
        <w:gridCol w:w="2486"/>
        <w:gridCol w:w="1536"/>
        <w:gridCol w:w="1661"/>
        <w:gridCol w:w="1560"/>
        <w:gridCol w:w="1406"/>
      </w:tblGrid>
      <w:tr>
        <w:trPr>
          <w:trHeight w:val="33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年初账面余额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本年增加额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本年支付额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年末账面余额</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一、工资、奖金、津贴和补贴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254234,411.73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3,172,794,567.84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3,090,948,497.28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336,080,482.29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二、职工福利费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417,712.70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97,355,588.38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97,773,301.08</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三、社会保险费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61,769,807.41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554,751,268.16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549,055,786.36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67,465289.21</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、医疗保险费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14,555,009.03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169272209.55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171201252.74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12,625,965.84</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、基本养老保险费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30,655,693.13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331,814,443.10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326,552,200.71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35,917,935.52</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、失业保险费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11,684,588.31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28,821,327.81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25,611,811.10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14,894,105.02</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、工伤保险费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3,830,688.98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16,237,458.58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16,880,862.15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3,187,285.41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、生育保险费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1,043,827.96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8,605,829.11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8,809,659.66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839,997.41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四、住房公积金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11253,954.32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109,931,392.48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112,634,054.69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8,551292.11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五、工会经费和职工教育经费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19,027,350.21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16,069,658.04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16,410,039.25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18,686,969.00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六、非货币性福利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七、因解除劳动关系给予的州尝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145,644,029.55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33,364270.94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35,988,338.88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143,019,961.61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八、其他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247,584.44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1,166,769.00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1,053,498.02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360,855.42</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其中：以现金结算的股份支付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492,594,850.36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b/>
                <w:bCs/>
                <w:color w:val="000000"/>
                <w:spacing w:val="0"/>
                <w:w w:val="100"/>
                <w:position w:val="0"/>
                <w:sz w:val="18"/>
                <w:szCs w:val="18"/>
              </w:rPr>
              <w:t>3,985,433,514.84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3,903,863,515.56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574,164,849.64</w:t>
            </w:r>
          </w:p>
        </w:tc>
      </w:tr>
    </w:tbl>
    <w:p>
      <w:pPr>
        <w:pStyle w:val="Style33"/>
        <w:keepNext/>
        <w:keepLines/>
        <w:widowControl w:val="0"/>
        <w:shd w:val="clear" w:color="auto" w:fill="auto"/>
        <w:bidi w:val="0"/>
        <w:spacing w:before="0" w:after="0" w:line="240" w:lineRule="auto"/>
        <w:ind w:left="0" w:right="0" w:firstLine="680"/>
        <w:jc w:val="left"/>
      </w:pPr>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30.</w:t>
      </w:r>
      <w:r>
        <w:rPr>
          <w:color w:val="000000"/>
          <w:spacing w:val="0"/>
          <w:w w:val="100"/>
          <w:position w:val="0"/>
        </w:rPr>
        <w:t>应交税费</w:t>
      </w:r>
      <w:bookmarkEnd w:id="847"/>
      <w:bookmarkEnd w:id="848"/>
      <w:bookmarkEnd w:id="849"/>
    </w:p>
    <w:tbl>
      <w:tblPr>
        <w:tblOverlap w:val="never"/>
        <w:jc w:val="center"/>
        <w:tblLayout w:type="fixed"/>
      </w:tblPr>
      <w:tblGrid>
        <w:gridCol w:w="4013"/>
        <w:gridCol w:w="2304"/>
        <w:gridCol w:w="2338"/>
      </w:tblGrid>
      <w:tr>
        <w:trPr>
          <w:trHeight w:val="331"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-378,743,910.78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-303,251,973.22</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20,446,210.62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9,293,454.83</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城建税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13,746,503.90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11,045,481.48</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4,760,556.37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1,805,284.65</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9,396,123.87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4,874,227.64</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9,525,269.48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8,004,219.13</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5,786,724.96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2,522,766.44</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8,963,635.95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5,253,705.50</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60,014,623.04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437,131.39</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1,063,080.30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1,342,498.62</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-320,089,989.29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-388,362,269.38</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废弃电器电子产品处理基金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38,927,668.00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39,131,086.00</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4,946,755.00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3,139,159.44</w:t>
            </w:r>
          </w:p>
        </w:tc>
      </w:tr>
      <w:tr>
        <w:trPr>
          <w:trHeight w:val="33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b/>
                <w:bCs/>
                <w:color w:val="000000"/>
                <w:spacing w:val="0"/>
                <w:w w:val="100"/>
                <w:position w:val="0"/>
              </w:rPr>
              <w:t>-521,256,748.58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b/>
                <w:bCs/>
                <w:color w:val="000000"/>
                <w:spacing w:val="0"/>
                <w:w w:val="100"/>
                <w:position w:val="0"/>
              </w:rPr>
              <w:t>-604,765,227.48</w:t>
            </w:r>
          </w:p>
        </w:tc>
      </w:tr>
    </w:tbl>
    <w:p>
      <w:pPr>
        <w:pStyle w:val="Style33"/>
        <w:keepNext/>
        <w:keepLines/>
        <w:widowControl w:val="0"/>
        <w:shd w:val="clear" w:color="auto" w:fill="auto"/>
        <w:bidi w:val="0"/>
        <w:spacing w:before="0" w:after="0" w:line="240" w:lineRule="auto"/>
        <w:ind w:left="0" w:right="0" w:firstLine="680"/>
        <w:jc w:val="left"/>
      </w:pPr>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r>
        <w:rPr>
          <w:color w:val="000000"/>
          <w:spacing w:val="0"/>
          <w:w w:val="100"/>
          <w:position w:val="0"/>
        </w:rPr>
        <w:t>企业所得税为负数是历年多交的企业所得税。</w:t>
      </w:r>
      <w:bookmarkEnd w:id="850"/>
      <w:bookmarkEnd w:id="851"/>
      <w:bookmarkEnd w:id="852"/>
    </w:p>
    <w:p>
      <w:pPr>
        <w:pStyle w:val="Style33"/>
        <w:keepNext/>
        <w:keepLines/>
        <w:widowControl w:val="0"/>
        <w:shd w:val="clear" w:color="auto" w:fill="auto"/>
        <w:bidi w:val="0"/>
        <w:spacing w:before="0" w:after="0" w:line="240" w:lineRule="auto"/>
        <w:ind w:left="0" w:right="0" w:firstLine="680"/>
        <w:jc w:val="left"/>
      </w:pPr>
      <w:bookmarkStart w:id="850" w:name="bookmark850"/>
      <w:bookmarkStart w:id="851" w:name="bookmark851"/>
      <w:bookmarkStart w:id="853" w:name="bookmark853"/>
      <w:r>
        <w:rPr>
          <w:rFonts w:ascii="Times New Roman" w:eastAsia="Times New Roman" w:hAnsi="Times New Roman" w:cs="Times New Roman"/>
          <w:color w:val="000000"/>
          <w:spacing w:val="0"/>
          <w:w w:val="100"/>
          <w:position w:val="0"/>
        </w:rPr>
        <w:t>*2</w:t>
      </w:r>
      <w:r>
        <w:rPr>
          <w:color w:val="000000"/>
          <w:spacing w:val="0"/>
          <w:w w:val="100"/>
          <w:position w:val="0"/>
        </w:rPr>
        <w:t>其他税费主要是契税以及水利基金、防洪基金、价格调节基金等地方税费等。</w:t>
      </w:r>
      <w:bookmarkEnd w:id="850"/>
      <w:bookmarkEnd w:id="851"/>
      <w:bookmarkEnd w:id="853"/>
      <w:r>
        <w:br w:type="page"/>
      </w:r>
    </w:p>
    <w:p>
      <w:pPr>
        <w:pStyle w:val="Style16"/>
        <w:keepNext w:val="0"/>
        <w:keepLines w:val="0"/>
        <w:widowControl w:val="0"/>
        <w:shd w:val="clear" w:color="auto" w:fill="auto"/>
        <w:bidi w:val="0"/>
        <w:spacing w:before="0" w:after="0" w:line="240" w:lineRule="auto"/>
        <w:ind w:left="413" w:right="0" w:firstLine="0"/>
        <w:jc w:val="left"/>
      </w:pP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应付利息</w:t>
      </w:r>
    </w:p>
    <w:tbl>
      <w:tblPr>
        <w:tblOverlap w:val="never"/>
        <w:jc w:val="center"/>
        <w:tblLayout w:type="fixed"/>
      </w:tblPr>
      <w:tblGrid>
        <w:gridCol w:w="2112"/>
        <w:gridCol w:w="1598"/>
        <w:gridCol w:w="1560"/>
        <w:gridCol w:w="3398"/>
      </w:tblGrid>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55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企业债券利息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分离交易可转债</w:t>
            </w:r>
            <w:r>
              <w:rPr>
                <w:rFonts w:ascii="Times New Roman" w:eastAsia="Times New Roman" w:hAnsi="Times New Roman" w:cs="Times New Roman"/>
                <w:color w:val="000000"/>
                <w:spacing w:val="0"/>
                <w:w w:val="100"/>
                <w:position w:val="0"/>
              </w:rPr>
              <w:t>30</w:t>
            </w:r>
            <w:r>
              <w:rPr>
                <w:color w:val="000000"/>
                <w:spacing w:val="0"/>
                <w:w w:val="100"/>
                <w:position w:val="0"/>
              </w:rPr>
              <w:t>亿元和票面利</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率</w:t>
            </w:r>
            <w:r>
              <w:rPr>
                <w:rFonts w:ascii="Times New Roman" w:eastAsia="Times New Roman" w:hAnsi="Times New Roman" w:cs="Times New Roman"/>
                <w:color w:val="000000"/>
                <w:spacing w:val="0"/>
                <w:w w:val="100"/>
                <w:position w:val="0"/>
              </w:rPr>
              <w:t>0.8%</w:t>
            </w:r>
            <w:r>
              <w:rPr>
                <w:color w:val="000000"/>
                <w:spacing w:val="0"/>
                <w:w w:val="100"/>
                <w:position w:val="0"/>
              </w:rPr>
              <w:t>计算的当期应付利息</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借款应付利息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53,589,675.59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50,637,701.09</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63,589,675.59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60,637,701.09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p>
      <w:pPr>
        <w:pStyle w:val="Style16"/>
        <w:keepNext w:val="0"/>
        <w:keepLines w:val="0"/>
        <w:widowControl w:val="0"/>
        <w:shd w:val="clear" w:color="auto" w:fill="auto"/>
        <w:bidi w:val="0"/>
        <w:spacing w:before="0" w:after="40" w:line="240" w:lineRule="auto"/>
        <w:ind w:left="379" w:right="0" w:firstLine="0"/>
        <w:jc w:val="left"/>
      </w:pPr>
      <w:r>
        <w:rPr>
          <w:rFonts w:ascii="Times New Roman" w:eastAsia="Times New Roman" w:hAnsi="Times New Roman" w:cs="Times New Roman"/>
          <w:b w:val="0"/>
          <w:bCs w:val="0"/>
          <w:color w:val="000000"/>
          <w:spacing w:val="0"/>
          <w:w w:val="100"/>
          <w:position w:val="0"/>
        </w:rPr>
        <w:t>32.</w:t>
      </w:r>
      <w:r>
        <w:rPr>
          <w:b w:val="0"/>
          <w:bCs w:val="0"/>
          <w:color w:val="000000"/>
          <w:spacing w:val="0"/>
          <w:w w:val="100"/>
          <w:position w:val="0"/>
        </w:rPr>
        <w:t>应付股利</w:t>
      </w:r>
    </w:p>
    <w:p>
      <w:pPr>
        <w:pStyle w:val="Style16"/>
        <w:keepNext w:val="0"/>
        <w:keepLines w:val="0"/>
        <w:widowControl w:val="0"/>
        <w:shd w:val="clear" w:color="auto" w:fill="auto"/>
        <w:bidi w:val="0"/>
        <w:spacing w:before="0" w:after="0" w:line="240" w:lineRule="auto"/>
        <w:ind w:left="379"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）应付股利按单位分类</w:t>
      </w:r>
    </w:p>
    <w:tbl>
      <w:tblPr>
        <w:tblOverlap w:val="never"/>
        <w:jc w:val="center"/>
        <w:tblLayout w:type="fixed"/>
      </w:tblPr>
      <w:tblGrid>
        <w:gridCol w:w="4042"/>
        <w:gridCol w:w="2270"/>
        <w:gridCol w:w="2299"/>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应付股利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71,266,762.22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b/>
                <w:bCs/>
                <w:color w:val="000000"/>
                <w:spacing w:val="0"/>
                <w:w w:val="100"/>
                <w:position w:val="0"/>
              </w:rPr>
              <w:t>41,273,812.74</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3,308,318.53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3,245,854.51</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美菱股份</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1,782,087.76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1,551,602.30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长虹佳华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153,194.16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153,194.16</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国虹通讯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36,300,000.00</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网络公司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23,161.77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23,161.77</w:t>
            </w:r>
          </w:p>
        </w:tc>
      </w:tr>
    </w:tbl>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）应付股利按应支付单位名称分类</w:t>
      </w:r>
    </w:p>
    <w:tbl>
      <w:tblPr>
        <w:tblOverlap w:val="never"/>
        <w:jc w:val="center"/>
        <w:tblLayout w:type="fixed"/>
      </w:tblPr>
      <w:tblGrid>
        <w:gridCol w:w="3134"/>
        <w:gridCol w:w="1675"/>
        <w:gridCol w:w="1675"/>
        <w:gridCol w:w="2174"/>
      </w:tblGrid>
      <w:tr>
        <w:trPr>
          <w:trHeight w:val="336"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pPr>
            <w:r>
              <w:rPr>
                <w:b/>
                <w:bCs/>
                <w:color w:val="000000"/>
                <w:spacing w:val="0"/>
                <w:w w:val="100"/>
                <w:position w:val="0"/>
              </w:rPr>
              <w:t>年初金额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超过1年未支付原因</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FINEVIEW GROUP LIMITED</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36,300,000.00</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INFOBEYOND LIMITED</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MANHOIINTERNATIONALIN</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VESTMENTSLIMITED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成都西河钢板网厂</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151,449.60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151,449.60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对方未办理提取手续</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国营重庆无线电厂</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151,449.60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151,449.60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对方未办理提取手续</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绵阳李氏企业集团公司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908,697.60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908,697.60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对方未办理提取手续</w:t>
            </w:r>
          </w:p>
        </w:tc>
      </w:tr>
      <w:tr>
        <w:trPr>
          <w:trHeight w:val="31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绵阳市金融服务公司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145,046.40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145,046.40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对方未办理提取手续</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3,124,474.22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2,831,524.74</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石家庄市无线电三厂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151449.6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151,449.60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对方未办理提取手续</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遂宁市丝绸公司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179,846.40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179,846.40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对方未办理提取手续</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益阳大利电子元件有限公司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151449.6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151,449.60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对方未办理提取手续</w:t>
            </w:r>
          </w:p>
        </w:tc>
      </w:tr>
      <w:tr>
        <w:trPr>
          <w:trHeight w:val="31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自贡正丰实业有限公司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302,899.20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302899.2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对方未办理提取手续</w:t>
            </w:r>
          </w:p>
        </w:tc>
      </w:tr>
      <w:tr>
        <w:trPr>
          <w:trHeight w:val="33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bCs/>
                <w:color w:val="000000"/>
                <w:spacing w:val="0"/>
                <w:w w:val="100"/>
                <w:position w:val="0"/>
              </w:rPr>
              <w:t>71,266,762.22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bCs/>
                <w:color w:val="000000"/>
                <w:spacing w:val="0"/>
                <w:w w:val="100"/>
                <w:position w:val="0"/>
              </w:rPr>
              <w:t>41,273,812.74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p>
      <w:pPr>
        <w:pStyle w:val="Style16"/>
        <w:keepNext w:val="0"/>
        <w:keepLines w:val="0"/>
        <w:widowControl w:val="0"/>
        <w:shd w:val="clear" w:color="auto" w:fill="auto"/>
        <w:bidi w:val="0"/>
        <w:spacing w:before="0" w:after="40" w:line="240" w:lineRule="auto"/>
        <w:ind w:left="394" w:right="0" w:firstLine="0"/>
        <w:jc w:val="left"/>
      </w:pPr>
      <w:r>
        <w:rPr>
          <w:rFonts w:ascii="Times New Roman" w:eastAsia="Times New Roman" w:hAnsi="Times New Roman" w:cs="Times New Roman"/>
          <w:b w:val="0"/>
          <w:bCs w:val="0"/>
          <w:color w:val="000000"/>
          <w:spacing w:val="0"/>
          <w:w w:val="100"/>
          <w:position w:val="0"/>
        </w:rPr>
        <w:t>33.</w:t>
      </w:r>
      <w:r>
        <w:rPr>
          <w:b w:val="0"/>
          <w:bCs w:val="0"/>
          <w:color w:val="000000"/>
          <w:spacing w:val="0"/>
          <w:w w:val="100"/>
          <w:position w:val="0"/>
        </w:rPr>
        <w:t>其他应付款</w:t>
      </w:r>
    </w:p>
    <w:p>
      <w:pPr>
        <w:pStyle w:val="Style16"/>
        <w:keepNext w:val="0"/>
        <w:keepLines w:val="0"/>
        <w:widowControl w:val="0"/>
        <w:shd w:val="clear" w:color="auto" w:fill="auto"/>
        <w:bidi w:val="0"/>
        <w:spacing w:before="0" w:after="0" w:line="240" w:lineRule="auto"/>
        <w:ind w:left="394"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）其他应付款</w:t>
      </w:r>
    </w:p>
    <w:tbl>
      <w:tblPr>
        <w:tblOverlap w:val="never"/>
        <w:jc w:val="center"/>
        <w:tblLayout w:type="fixed"/>
      </w:tblPr>
      <w:tblGrid>
        <w:gridCol w:w="3629"/>
        <w:gridCol w:w="2482"/>
        <w:gridCol w:w="2515"/>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年初金额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2,864,483,644.57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2,185,308,700.73</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205,796,731.95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386,383,138.30</w:t>
            </w:r>
          </w:p>
        </w:tc>
      </w:tr>
    </w:tbl>
    <w:p>
      <w:pPr>
        <w:widowControl w:val="0"/>
        <w:spacing w:line="1" w:lineRule="exact"/>
      </w:pPr>
    </w:p>
    <w:p>
      <w:pPr>
        <w:pStyle w:val="Style16"/>
        <w:keepNext w:val="0"/>
        <w:keepLines w:val="0"/>
        <w:widowControl w:val="0"/>
        <w:shd w:val="clear" w:color="auto" w:fill="auto"/>
        <w:bidi w:val="0"/>
        <w:spacing w:before="0" w:after="0" w:line="240" w:lineRule="auto"/>
        <w:ind w:left="509"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）应付持有本公司</w:t>
      </w:r>
      <w:r>
        <w:rPr>
          <w:rFonts w:ascii="Times New Roman" w:eastAsia="Times New Roman" w:hAnsi="Times New Roman" w:cs="Times New Roman"/>
          <w:b w:val="0"/>
          <w:bCs w:val="0"/>
          <w:color w:val="000000"/>
          <w:spacing w:val="0"/>
          <w:w w:val="100"/>
          <w:position w:val="0"/>
        </w:rPr>
        <w:t xml:space="preserve">5% </w:t>
      </w:r>
      <w:r>
        <w:rPr>
          <w:b w:val="0"/>
          <w:bCs w:val="0"/>
          <w:color w:val="000000"/>
          <w:spacing w:val="0"/>
          <w:w w:val="100"/>
          <w:position w:val="0"/>
        </w:rPr>
        <w:t>（含</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）以上表决权股份股东单位的款项</w:t>
      </w:r>
    </w:p>
    <w:tbl>
      <w:tblPr>
        <w:tblOverlap w:val="never"/>
        <w:jc w:val="center"/>
        <w:tblLayout w:type="fixed"/>
      </w:tblPr>
      <w:tblGrid>
        <w:gridCol w:w="3629"/>
        <w:gridCol w:w="2482"/>
        <w:gridCol w:w="2515"/>
      </w:tblGrid>
      <w:tr>
        <w:trPr>
          <w:trHeight w:val="37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年初金额</w:t>
            </w:r>
          </w:p>
        </w:tc>
      </w:tr>
      <w:tr>
        <w:trPr>
          <w:trHeight w:val="379"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四川长虹电子集团有限公司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33,964,327.07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19,348,834.82</w:t>
            </w:r>
          </w:p>
        </w:tc>
      </w:tr>
    </w:tbl>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）年末大额其他应付款</w:t>
      </w:r>
    </w:p>
    <w:tbl>
      <w:tblPr>
        <w:tblOverlap w:val="never"/>
        <w:jc w:val="center"/>
        <w:tblLayout w:type="fixed"/>
      </w:tblPr>
      <w:tblGrid>
        <w:gridCol w:w="3106"/>
        <w:gridCol w:w="1699"/>
        <w:gridCol w:w="1416"/>
        <w:gridCol w:w="2405"/>
      </w:tblGrid>
      <w:tr>
        <w:trPr>
          <w:trHeight w:val="39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性质或内容</w:t>
            </w:r>
          </w:p>
        </w:tc>
      </w:tr>
      <w:tr>
        <w:trPr>
          <w:trHeight w:val="39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四川长虹电子集团有限公司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33,964,327.07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水电费、空调费等</w:t>
            </w:r>
          </w:p>
        </w:tc>
      </w:tr>
    </w:tbl>
    <w:p>
      <w:pPr>
        <w:widowControl w:val="0"/>
        <w:spacing w:line="1" w:lineRule="exact"/>
      </w:pPr>
      <w:r>
        <w:br w:type="page"/>
      </w:r>
    </w:p>
    <w:tbl>
      <w:tblPr>
        <w:tblOverlap w:val="never"/>
        <w:jc w:val="center"/>
        <w:tblLayout w:type="fixed"/>
      </w:tblPr>
      <w:tblGrid>
        <w:gridCol w:w="3106"/>
        <w:gridCol w:w="1699"/>
        <w:gridCol w:w="1416"/>
        <w:gridCol w:w="2405"/>
      </w:tblGrid>
      <w:tr>
        <w:trPr>
          <w:trHeight w:val="59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420,381,539.32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归属于本年度但尚未报 销的费用</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保证金、抵押金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91,194,866.89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保证金、抵押金</w:t>
            </w:r>
          </w:p>
        </w:tc>
      </w:tr>
      <w:tr>
        <w:trPr>
          <w:trHeight w:val="39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545,540,733.28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p>
      <w:pPr>
        <w:pStyle w:val="Style16"/>
        <w:keepNext w:val="0"/>
        <w:keepLines w:val="0"/>
        <w:widowControl w:val="0"/>
        <w:shd w:val="clear" w:color="auto" w:fill="auto"/>
        <w:tabs>
          <w:tab w:pos="922" w:val="left"/>
        </w:tabs>
        <w:bidi w:val="0"/>
        <w:spacing w:before="0" w:after="0" w:line="240" w:lineRule="auto"/>
        <w:ind w:left="504" w:right="0" w:firstLine="0"/>
        <w:jc w:val="left"/>
      </w:pP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w:t>
        <w:tab/>
        <w:t>其他应付款项中应付关联方款项，详见本附注八（三）</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w:t>
      </w:r>
    </w:p>
    <w:p>
      <w:pPr>
        <w:pStyle w:val="Style16"/>
        <w:keepNext w:val="0"/>
        <w:keepLines w:val="0"/>
        <w:widowControl w:val="0"/>
        <w:shd w:val="clear" w:color="auto" w:fill="auto"/>
        <w:tabs>
          <w:tab w:pos="907" w:val="left"/>
        </w:tabs>
        <w:bidi w:val="0"/>
        <w:spacing w:before="0" w:after="0" w:line="240" w:lineRule="auto"/>
        <w:ind w:left="504" w:right="0" w:firstLine="0"/>
        <w:jc w:val="left"/>
      </w:pP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w:t>
        <w:tab/>
        <w:t>其他应付款中外币余额</w:t>
      </w:r>
    </w:p>
    <w:tbl>
      <w:tblPr>
        <w:tblOverlap w:val="never"/>
        <w:jc w:val="center"/>
        <w:tblLayout w:type="fixed"/>
      </w:tblPr>
      <w:tblGrid>
        <w:gridCol w:w="1272"/>
        <w:gridCol w:w="1334"/>
        <w:gridCol w:w="984"/>
        <w:gridCol w:w="1354"/>
        <w:gridCol w:w="1397"/>
        <w:gridCol w:w="950"/>
        <w:gridCol w:w="1339"/>
      </w:tblGrid>
      <w:tr>
        <w:trPr>
          <w:trHeight w:val="336"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外币名称</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折算薛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折合人民币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折算汇率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折合人民币</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18,897,782.57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115217,890.53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14,566,080.56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91,555,099.36</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5,189,793.07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4,080,371.01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8,579,904.36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0.8109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6,957,444.45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捷克克朗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55,393,912.60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0.3035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16,812,052.48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33295,408.93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0.3281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10,924223.67</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印尼盾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9,415,531,927.23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0.0005002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4,709,649.07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13,464,710,706.00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0.0006554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8,824,771.40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澳元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716,483.86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3,890,579.04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707,802.00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6.5363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4,626,406.21</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6,021,977.70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50,698,428.10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8,170,060.77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67,955297.46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迪拉姆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1,411,797.12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2,343,583.22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1,544,171.18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1.7113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2,642,540.14</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韩元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1,164296.00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0.005793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6,744.77</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卢比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2,740,183.88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0.0645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176,741.86</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卢布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377,163.01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0.1852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197,822,404.04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193,669,269.32</w:t>
            </w:r>
          </w:p>
        </w:tc>
      </w:tr>
    </w:tbl>
    <w:p>
      <w:pPr>
        <w:widowControl w:val="0"/>
        <w:spacing w:line="1" w:lineRule="exact"/>
      </w:pPr>
    </w:p>
    <w:p>
      <w:pPr>
        <w:pStyle w:val="Style16"/>
        <w:keepNext w:val="0"/>
        <w:keepLines w:val="0"/>
        <w:widowControl w:val="0"/>
        <w:shd w:val="clear" w:color="auto" w:fill="auto"/>
        <w:bidi w:val="0"/>
        <w:spacing w:before="0" w:after="0" w:line="240" w:lineRule="auto"/>
        <w:ind w:left="398" w:right="0" w:firstLine="0"/>
        <w:jc w:val="left"/>
      </w:pPr>
      <w:r>
        <w:rPr>
          <w:rFonts w:ascii="Times New Roman" w:eastAsia="Times New Roman" w:hAnsi="Times New Roman" w:cs="Times New Roman"/>
          <w:b w:val="0"/>
          <w:bCs w:val="0"/>
          <w:color w:val="000000"/>
          <w:spacing w:val="0"/>
          <w:w w:val="100"/>
          <w:position w:val="0"/>
        </w:rPr>
        <w:t>34.</w:t>
      </w:r>
      <w:r>
        <w:rPr>
          <w:b w:val="0"/>
          <w:bCs w:val="0"/>
          <w:color w:val="000000"/>
          <w:spacing w:val="0"/>
          <w:w w:val="100"/>
          <w:position w:val="0"/>
        </w:rPr>
        <w:t>一年内到期的非流动负债</w:t>
      </w:r>
    </w:p>
    <w:p>
      <w:pPr>
        <w:pStyle w:val="Style16"/>
        <w:keepNext w:val="0"/>
        <w:keepLines w:val="0"/>
        <w:widowControl w:val="0"/>
        <w:shd w:val="clear" w:color="auto" w:fill="auto"/>
        <w:bidi w:val="0"/>
        <w:spacing w:before="0" w:after="0" w:line="240" w:lineRule="auto"/>
        <w:ind w:left="398"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）一年内到期的非流动负债</w:t>
      </w:r>
    </w:p>
    <w:tbl>
      <w:tblPr>
        <w:tblOverlap w:val="never"/>
        <w:jc w:val="center"/>
        <w:tblLayout w:type="fixed"/>
      </w:tblPr>
      <w:tblGrid>
        <w:gridCol w:w="3725"/>
        <w:gridCol w:w="2438"/>
        <w:gridCol w:w="2472"/>
      </w:tblGrid>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一年内到期的长期借款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415,394,805.00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2,015,789,750.00</w:t>
            </w: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一年内到期的应付债券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300,000,000.29</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一年内转入损益的递延收益</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125,985,168.14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65,905,762.37</w:t>
            </w:r>
          </w:p>
        </w:tc>
      </w:tr>
      <w:tr>
        <w:trPr>
          <w:trHeight w:val="31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b/>
                <w:bCs/>
                <w:color w:val="000000"/>
                <w:spacing w:val="0"/>
                <w:w w:val="100"/>
                <w:position w:val="0"/>
              </w:rPr>
              <w:t>841,379,973.43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b/>
                <w:bCs/>
                <w:color w:val="000000"/>
                <w:spacing w:val="0"/>
                <w:w w:val="100"/>
                <w:position w:val="0"/>
              </w:rPr>
              <w:t>2,081,695,512.37</w:t>
            </w:r>
          </w:p>
        </w:tc>
      </w:tr>
    </w:tbl>
    <w:p>
      <w:pPr>
        <w:widowControl w:val="0"/>
        <w:spacing w:line="1" w:lineRule="exact"/>
      </w:pPr>
    </w:p>
    <w:p>
      <w:pPr>
        <w:pStyle w:val="Style16"/>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b w:val="0"/>
          <w:bCs w:val="0"/>
          <w:color w:val="000000"/>
          <w:spacing w:val="0"/>
          <w:w w:val="100"/>
          <w:position w:val="0"/>
        </w:rPr>
        <w:t xml:space="preserve">* </w:t>
      </w:r>
      <w:r>
        <w:rPr>
          <w:b w:val="0"/>
          <w:bCs w:val="0"/>
          <w:color w:val="000000"/>
          <w:spacing w:val="0"/>
          <w:w w:val="100"/>
          <w:position w:val="0"/>
        </w:rPr>
        <w:t>一年内转入损益的递延收益为下年度预计摊销的其他非流动负债</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递延收益转入一年内到 期的非流动负债的金额。</w:t>
      </w:r>
    </w:p>
    <w:p>
      <w:pPr>
        <w:pStyle w:val="Style16"/>
        <w:keepNext w:val="0"/>
        <w:keepLines w:val="0"/>
        <w:widowControl w:val="0"/>
        <w:shd w:val="clear" w:color="auto" w:fill="auto"/>
        <w:bidi w:val="0"/>
        <w:spacing w:before="0" w:after="0" w:line="269" w:lineRule="exact"/>
        <w:ind w:left="0"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）一年内到期的长期借款</w:t>
      </w:r>
    </w:p>
    <w:tbl>
      <w:tblPr>
        <w:tblOverlap w:val="never"/>
        <w:jc w:val="center"/>
        <w:tblLayout w:type="fixed"/>
      </w:tblPr>
      <w:tblGrid>
        <w:gridCol w:w="2962"/>
        <w:gridCol w:w="2054"/>
        <w:gridCol w:w="2054"/>
        <w:gridCol w:w="1565"/>
      </w:tblGrid>
      <w:tr>
        <w:trPr>
          <w:trHeight w:val="33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借款类别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年末金额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1,913,934,750.00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抵押借款</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180,969,000.00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62,855,000.00</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234,425,805.00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415,394,805.00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2,015,789,750.00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p>
      <w:pPr>
        <w:pStyle w:val="Style16"/>
        <w:keepNext w:val="0"/>
        <w:keepLines w:val="0"/>
        <w:widowControl w:val="0"/>
        <w:shd w:val="clear" w:color="auto" w:fill="auto"/>
        <w:bidi w:val="0"/>
        <w:spacing w:before="0" w:after="0" w:line="240" w:lineRule="auto"/>
        <w:ind w:left="432"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抵押借款明细:</w:t>
      </w:r>
    </w:p>
    <w:tbl>
      <w:tblPr>
        <w:tblOverlap w:val="never"/>
        <w:jc w:val="center"/>
        <w:tblLayout w:type="fixed"/>
      </w:tblPr>
      <w:tblGrid>
        <w:gridCol w:w="3154"/>
        <w:gridCol w:w="1766"/>
        <w:gridCol w:w="3763"/>
      </w:tblGrid>
      <w:tr>
        <w:trPr>
          <w:trHeight w:val="39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4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合肥美菱股份有限公司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见合肥美菱</w:t>
            </w:r>
            <w:r>
              <w:rPr>
                <w:rFonts w:ascii="Times New Roman" w:eastAsia="Times New Roman" w:hAnsi="Times New Roman" w:cs="Times New Roman"/>
                <w:color w:val="000000"/>
                <w:spacing w:val="0"/>
                <w:w w:val="100"/>
                <w:position w:val="0"/>
              </w:rPr>
              <w:t>2013</w:t>
            </w:r>
            <w:r>
              <w:rPr>
                <w:color w:val="000000"/>
                <w:spacing w:val="0"/>
                <w:w w:val="100"/>
                <w:position w:val="0"/>
              </w:rPr>
              <w:t>年财务报表附注六</w:t>
            </w:r>
            <w:r>
              <w:rPr>
                <w:rFonts w:ascii="Times New Roman" w:eastAsia="Times New Roman" w:hAnsi="Times New Roman" w:cs="Times New Roman"/>
                <w:color w:val="000000"/>
                <w:spacing w:val="0"/>
                <w:w w:val="100"/>
                <w:position w:val="0"/>
              </w:rPr>
              <w:t>.25</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四川虹欧显示器件有限公司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60,969,000.00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见长期借款附注</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华意压缩机股份有限公司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见华意压缩</w:t>
            </w:r>
            <w:r>
              <w:rPr>
                <w:rFonts w:ascii="Times New Roman" w:eastAsia="Times New Roman" w:hAnsi="Times New Roman" w:cs="Times New Roman"/>
                <w:color w:val="000000"/>
                <w:spacing w:val="0"/>
                <w:w w:val="100"/>
                <w:position w:val="0"/>
              </w:rPr>
              <w:t>2013</w:t>
            </w:r>
            <w:r>
              <w:rPr>
                <w:color w:val="000000"/>
                <w:spacing w:val="0"/>
                <w:w w:val="100"/>
                <w:position w:val="0"/>
              </w:rPr>
              <w:t>年财务报表附注六</w:t>
            </w: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180,969,000.00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)年末金额前五笔的一年内到期的长期借款</w:t>
      </w:r>
    </w:p>
    <w:tbl>
      <w:tblPr>
        <w:tblOverlap w:val="never"/>
        <w:jc w:val="center"/>
        <w:tblLayout w:type="fixed"/>
      </w:tblPr>
      <w:tblGrid>
        <w:gridCol w:w="3038"/>
        <w:gridCol w:w="706"/>
        <w:gridCol w:w="1262"/>
        <w:gridCol w:w="1349"/>
        <w:gridCol w:w="1162"/>
        <w:gridCol w:w="1195"/>
      </w:tblGrid>
      <w:tr>
        <w:trPr>
          <w:trHeight w:val="346"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贷款单位</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币种</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借款起始醐</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借款终</w:t>
            </w:r>
            <w:r>
              <w:rPr>
                <w:color w:val="000000"/>
                <w:spacing w:val="0"/>
                <w:w w:val="100"/>
                <w:position w:val="0"/>
                <w:sz w:val="19"/>
                <w:szCs w:val="19"/>
              </w:rPr>
              <w:t>止</w:t>
            </w:r>
            <w:r>
              <w:rPr>
                <w:b/>
                <w:bCs/>
                <w:color w:val="000000"/>
                <w:spacing w:val="0"/>
                <w:w w:val="100"/>
                <w:position w:val="0"/>
                <w:sz w:val="16"/>
                <w:szCs w:val="16"/>
              </w:rPr>
              <w:t>B</w:t>
            </w:r>
            <w:r>
              <w:rPr>
                <w:color w:val="000000"/>
                <w:spacing w:val="0"/>
                <w:w w:val="100"/>
                <w:position w:val="0"/>
                <w:sz w:val="19"/>
                <w:szCs w:val="19"/>
              </w:rPr>
              <w:t>期</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外币金额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本币金额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4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大华银行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USD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121,938,000.00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2012-2-14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2014-2-13</w:t>
            </w:r>
          </w:p>
        </w:tc>
      </w:tr>
      <w:tr>
        <w:trPr>
          <w:trHeight w:val="34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花旗银行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USD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112,487,805.00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2012-5-24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2014-5-22</w:t>
            </w:r>
          </w:p>
        </w:tc>
      </w:tr>
      <w:tr>
        <w:trPr>
          <w:trHeight w:val="34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中国进出口银行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RMB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2012-7-24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2014-7-24</w:t>
            </w:r>
          </w:p>
        </w:tc>
      </w:tr>
      <w:tr>
        <w:trPr>
          <w:trHeight w:val="33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国家开发银行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USD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60,969,000.00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2009-5-5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2014-5-5</w:t>
            </w:r>
          </w:p>
        </w:tc>
      </w:tr>
      <w:tr>
        <w:trPr>
          <w:trHeight w:val="36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中国农业银行嘉兴王店支行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RMB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2010-6-29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2014-10-11</w:t>
            </w:r>
          </w:p>
        </w:tc>
      </w:tr>
      <w:tr>
        <w:trPr>
          <w:trHeight w:val="33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)年末一年内到期的长期</w:t>
            </w:r>
          </w:p>
        </w:tc>
        <w:tc>
          <w:tcPr>
            <w:gridSpan w:val="5"/>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借款外币余额</w:t>
            </w:r>
          </w:p>
        </w:tc>
      </w:tr>
    </w:tbl>
    <w:p>
      <w:pPr>
        <w:widowControl w:val="0"/>
        <w:spacing w:line="1" w:lineRule="exact"/>
      </w:pPr>
    </w:p>
    <w:tbl>
      <w:tblPr>
        <w:tblOverlap w:val="never"/>
        <w:jc w:val="center"/>
        <w:tblLayout w:type="fixed"/>
      </w:tblPr>
      <w:tblGrid>
        <w:gridCol w:w="3696"/>
        <w:gridCol w:w="1718"/>
        <w:gridCol w:w="1450"/>
        <w:gridCol w:w="1838"/>
      </w:tblGrid>
      <w:tr>
        <w:trPr>
          <w:trHeight w:val="34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借款类别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b/>
                <w:bCs/>
                <w:color w:val="000000"/>
                <w:spacing w:val="0"/>
                <w:w w:val="100"/>
                <w:position w:val="0"/>
              </w:rPr>
              <w:t>原币金额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年末汇率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折合人民币</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60,969,000.00</w:t>
            </w:r>
          </w:p>
        </w:tc>
      </w:tr>
      <w:tr>
        <w:trPr>
          <w:trHeight w:val="302"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38,450,000.00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234,425,805.00</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40" w:line="240" w:lineRule="auto"/>
        <w:ind w:left="432" w:right="0" w:firstLine="0"/>
        <w:jc w:val="left"/>
      </w:pPr>
      <w:r>
        <w:rPr>
          <w:rFonts w:ascii="Times New Roman" w:eastAsia="Times New Roman" w:hAnsi="Times New Roman" w:cs="Times New Roman"/>
          <w:b w:val="0"/>
          <w:bCs w:val="0"/>
          <w:color w:val="000000"/>
          <w:spacing w:val="0"/>
          <w:w w:val="100"/>
          <w:position w:val="0"/>
        </w:rPr>
        <w:t>35.</w:t>
      </w:r>
      <w:r>
        <w:rPr>
          <w:b w:val="0"/>
          <w:bCs w:val="0"/>
          <w:color w:val="000000"/>
          <w:spacing w:val="0"/>
          <w:w w:val="100"/>
          <w:position w:val="0"/>
        </w:rPr>
        <w:t>长期借款</w:t>
      </w:r>
    </w:p>
    <w:p>
      <w:pPr>
        <w:pStyle w:val="Style16"/>
        <w:keepNext w:val="0"/>
        <w:keepLines w:val="0"/>
        <w:widowControl w:val="0"/>
        <w:shd w:val="clear" w:color="auto" w:fill="auto"/>
        <w:bidi w:val="0"/>
        <w:spacing w:before="0" w:after="0" w:line="240" w:lineRule="auto"/>
        <w:ind w:left="432"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)长期借款分类</w:t>
      </w:r>
    </w:p>
    <w:p>
      <w:pPr>
        <w:widowControl w:val="0"/>
        <w:spacing w:line="1" w:lineRule="exact"/>
      </w:pPr>
    </w:p>
    <w:tbl>
      <w:tblPr>
        <w:tblOverlap w:val="never"/>
        <w:jc w:val="center"/>
        <w:tblLayout w:type="fixed"/>
      </w:tblPr>
      <w:tblGrid>
        <w:gridCol w:w="3744"/>
        <w:gridCol w:w="2438"/>
        <w:gridCol w:w="2472"/>
      </w:tblGrid>
      <w:tr>
        <w:trPr>
          <w:trHeight w:val="336"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借款类别</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681,062,700.16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6,354,600.00</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767,232,500.00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1,234,302,500.00</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405,443,850.00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241,677,475.00</w:t>
            </w:r>
          </w:p>
        </w:tc>
      </w:tr>
      <w:tr>
        <w:trPr>
          <w:trHeight w:val="34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1,853,739,050.16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b/>
                <w:bCs/>
                <w:color w:val="000000"/>
                <w:spacing w:val="0"/>
                <w:w w:val="100"/>
                <w:position w:val="0"/>
              </w:rPr>
              <w:t>1,482,334,575.00</w:t>
            </w:r>
          </w:p>
        </w:tc>
      </w:tr>
    </w:tbl>
    <w:p>
      <w:pPr>
        <w:pStyle w:val="Style16"/>
        <w:keepNext w:val="0"/>
        <w:keepLines w:val="0"/>
        <w:widowControl w:val="0"/>
        <w:shd w:val="clear" w:color="auto" w:fill="auto"/>
        <w:bidi w:val="0"/>
        <w:spacing w:before="0" w:after="0" w:line="240" w:lineRule="auto"/>
        <w:ind w:left="418"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抵押物明细详见附注六</w:t>
      </w:r>
      <w:r>
        <w:rPr>
          <w:rFonts w:ascii="Times New Roman" w:eastAsia="Times New Roman" w:hAnsi="Times New Roman" w:cs="Times New Roman"/>
          <w:b w:val="0"/>
          <w:bCs w:val="0"/>
          <w:color w:val="000000"/>
          <w:spacing w:val="0"/>
          <w:w w:val="100"/>
          <w:position w:val="0"/>
        </w:rPr>
        <w:t xml:space="preserve">.18 </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)、附注六</w:t>
      </w:r>
      <w:r>
        <w:rPr>
          <w:rFonts w:ascii="Times New Roman" w:eastAsia="Times New Roman" w:hAnsi="Times New Roman" w:cs="Times New Roman"/>
          <w:b w:val="0"/>
          <w:bCs w:val="0"/>
          <w:color w:val="000000"/>
          <w:spacing w:val="0"/>
          <w:w w:val="100"/>
          <w:position w:val="0"/>
        </w:rPr>
        <w:t xml:space="preserve">.15 </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r>
    </w:p>
    <w:p>
      <w:pPr>
        <w:widowControl w:val="0"/>
        <w:spacing w:line="1" w:lineRule="exact"/>
      </w:pPr>
    </w:p>
    <w:tbl>
      <w:tblPr>
        <w:tblOverlap w:val="never"/>
        <w:jc w:val="center"/>
        <w:tblLayout w:type="fixed"/>
      </w:tblPr>
      <w:tblGrid>
        <w:gridCol w:w="1675"/>
        <w:gridCol w:w="907"/>
        <w:gridCol w:w="1075"/>
        <w:gridCol w:w="590"/>
        <w:gridCol w:w="1224"/>
        <w:gridCol w:w="1258"/>
        <w:gridCol w:w="1219"/>
        <w:gridCol w:w="1243"/>
      </w:tblGrid>
      <w:tr>
        <w:trPr>
          <w:trHeight w:val="283" w:hRule="exact"/>
        </w:trPr>
        <w:tc>
          <w:tcPr>
            <w:gridSpan w:val="8"/>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)长期借款前五名</w:t>
            </w:r>
          </w:p>
        </w:tc>
      </w:tr>
      <w:tr>
        <w:trPr>
          <w:trHeight w:val="31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贷款单位</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9"/>
                <w:szCs w:val="19"/>
              </w:rPr>
              <w:t>借款 起始日</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center"/>
              <w:rPr>
                <w:sz w:val="19"/>
                <w:szCs w:val="19"/>
              </w:rPr>
            </w:pPr>
            <w:r>
              <w:rPr>
                <w:color w:val="000000"/>
                <w:spacing w:val="0"/>
                <w:w w:val="100"/>
                <w:position w:val="0"/>
                <w:sz w:val="19"/>
                <w:szCs w:val="19"/>
              </w:rPr>
              <w:t>借款 终止日</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币种</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30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外币金额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本币金额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外币金额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本币金额</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国家开发银行</w:t>
            </w:r>
            <w:r>
              <w:rPr>
                <w:rFonts w:ascii="Arial Narrow" w:eastAsia="Arial Narrow" w:hAnsi="Arial Narrow" w:cs="Arial Narrow"/>
                <w:color w:val="000000"/>
                <w:spacing w:val="0"/>
                <w:w w:val="100"/>
                <w:position w:val="0"/>
                <w:sz w:val="18"/>
                <w:szCs w:val="18"/>
              </w:rPr>
              <w:t>M</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762,112,500.00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848,542,500.00</w:t>
            </w:r>
          </w:p>
        </w:tc>
      </w:tr>
      <w:tr>
        <w:trPr>
          <w:trHeight w:val="48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6"/>
                <w:szCs w:val="16"/>
              </w:rPr>
              <w:t>中国工商银行股份 有限公司纽约分行</w:t>
            </w:r>
            <w:r>
              <w:rPr>
                <w:rFonts w:ascii="Arial Narrow" w:eastAsia="Arial Narrow" w:hAnsi="Arial Narrow" w:cs="Arial Narrow"/>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2013-9-17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2016-9-16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243,876,000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中国工商银行股份 有限公司纽约分行</w:t>
            </w:r>
            <w:r>
              <w:rPr>
                <w:rFonts w:ascii="Arial Narrow" w:eastAsia="Arial Narrow" w:hAnsi="Arial Narrow" w:cs="Arial Narrow"/>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243,876,000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花旗银行成都分行</w:t>
            </w:r>
            <w:r>
              <w:rPr>
                <w:rFonts w:ascii="Arial Narrow" w:eastAsia="Arial Narrow" w:hAnsi="Arial Narrow" w:cs="Arial Narrow"/>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2013411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182,907,000.00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6"/>
                <w:szCs w:val="16"/>
              </w:rPr>
              <w:t>中国工商银行股份 有限公司纽约分行</w:t>
            </w:r>
            <w:r>
              <w:rPr>
                <w:rFonts w:ascii="Arial Narrow" w:eastAsia="Arial Narrow" w:hAnsi="Arial Narrow" w:cs="Arial Narrow"/>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2016-8-19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gridSpan w:val="6"/>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日，虹欧公司与国家开发银行签订《外汇借款合</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 xml:space="preserve">同》,借款 </w:t>
            </w:r>
            <w:r>
              <w:rPr>
                <w:rFonts w:ascii="Times New Roman" w:eastAsia="Times New Roman" w:hAnsi="Times New Roman" w:cs="Times New Roman"/>
                <w:color w:val="000000"/>
                <w:spacing w:val="0"/>
                <w:w w:val="100"/>
                <w:position w:val="0"/>
              </w:rPr>
              <w:t>150,000,000.00</w:t>
            </w:r>
          </w:p>
        </w:tc>
      </w:tr>
    </w:tbl>
    <w:p>
      <w:pPr>
        <w:pStyle w:val="Style13"/>
        <w:keepNext w:val="0"/>
        <w:keepLines w:val="0"/>
        <w:widowControl w:val="0"/>
        <w:shd w:val="clear" w:color="auto" w:fill="auto"/>
        <w:bidi w:val="0"/>
        <w:spacing w:before="0" w:after="0" w:line="273" w:lineRule="exact"/>
        <w:ind w:left="220" w:right="0" w:firstLine="40"/>
        <w:jc w:val="both"/>
      </w:pPr>
      <w:r>
        <w:rPr>
          <w:color w:val="000000"/>
          <w:spacing w:val="0"/>
          <w:w w:val="100"/>
          <w:position w:val="0"/>
        </w:rPr>
        <w:t>美元，借款本金于</w:t>
      </w:r>
      <w:r>
        <w:rPr>
          <w:rFonts w:ascii="Times New Roman" w:eastAsia="Times New Roman" w:hAnsi="Times New Roman" w:cs="Times New Roman"/>
          <w:color w:val="000000"/>
          <w:spacing w:val="0"/>
          <w:w w:val="100"/>
          <w:position w:val="0"/>
        </w:rPr>
        <w:t>2012</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年期间分期偿还。针对此贷款，</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长虹集团提供连带责任 保证担保，并以长虹工业园区</w:t>
      </w:r>
      <w:r>
        <w:rPr>
          <w:rFonts w:ascii="Times New Roman" w:eastAsia="Times New Roman" w:hAnsi="Times New Roman" w:cs="Times New Roman"/>
          <w:color w:val="000000"/>
          <w:spacing w:val="0"/>
          <w:w w:val="100"/>
          <w:position w:val="0"/>
        </w:rPr>
        <w:t>313.41</w:t>
      </w:r>
      <w:r>
        <w:rPr>
          <w:color w:val="000000"/>
          <w:spacing w:val="0"/>
          <w:w w:val="100"/>
          <w:position w:val="0"/>
        </w:rPr>
        <w:t>亩工业建设用地使用权进行抵押担保，以其所持有的本公 司</w:t>
      </w:r>
      <w:r>
        <w:rPr>
          <w:rFonts w:ascii="Times New Roman" w:eastAsia="Times New Roman" w:hAnsi="Times New Roman" w:cs="Times New Roman"/>
          <w:color w:val="000000"/>
          <w:spacing w:val="0"/>
          <w:w w:val="100"/>
          <w:position w:val="0"/>
        </w:rPr>
        <w:t>425,544,620</w:t>
      </w:r>
      <w:r>
        <w:rPr>
          <w:color w:val="000000"/>
          <w:spacing w:val="0"/>
          <w:w w:val="100"/>
          <w:position w:val="0"/>
        </w:rPr>
        <w:t>股股份及四川世纪双虹显示器件有限公司</w:t>
      </w:r>
      <w:r>
        <w:rPr>
          <w:rFonts w:ascii="Times New Roman" w:eastAsia="Times New Roman" w:hAnsi="Times New Roman" w:cs="Times New Roman"/>
          <w:color w:val="000000"/>
          <w:spacing w:val="0"/>
          <w:w w:val="100"/>
          <w:position w:val="0"/>
        </w:rPr>
        <w:t>80%</w:t>
      </w:r>
      <w:r>
        <w:rPr>
          <w:color w:val="000000"/>
          <w:spacing w:val="0"/>
          <w:w w:val="100"/>
          <w:position w:val="0"/>
        </w:rPr>
        <w:t>的股权提供质押担保；长虹集团承 诺在取得长虹工业园区</w:t>
      </w:r>
      <w:r>
        <w:rPr>
          <w:rFonts w:ascii="Times New Roman" w:eastAsia="Times New Roman" w:hAnsi="Times New Roman" w:cs="Times New Roman"/>
          <w:color w:val="000000"/>
          <w:spacing w:val="0"/>
          <w:w w:val="100"/>
          <w:position w:val="0"/>
        </w:rPr>
        <w:t>2,294.59</w:t>
      </w:r>
      <w:r>
        <w:rPr>
          <w:color w:val="000000"/>
          <w:spacing w:val="0"/>
          <w:w w:val="100"/>
          <w:position w:val="0"/>
        </w:rPr>
        <w:t>亩土地的使用权后，将其用于提供抵押担保；</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由本公司以长 虹工业园区</w:t>
      </w:r>
      <w:r>
        <w:rPr>
          <w:rFonts w:ascii="Times New Roman" w:eastAsia="Times New Roman" w:hAnsi="Times New Roman" w:cs="Times New Roman"/>
          <w:color w:val="000000"/>
          <w:spacing w:val="0"/>
          <w:w w:val="100"/>
          <w:position w:val="0"/>
        </w:rPr>
        <w:t>171.65</w:t>
      </w:r>
      <w:r>
        <w:rPr>
          <w:color w:val="000000"/>
          <w:spacing w:val="0"/>
          <w:w w:val="100"/>
          <w:position w:val="0"/>
        </w:rPr>
        <w:t>亩工业建设用地使用权进行抵押担保(绵城国用</w:t>
      </w:r>
      <w:r>
        <w:rPr>
          <w:rFonts w:ascii="Times New Roman" w:eastAsia="Times New Roman" w:hAnsi="Times New Roman" w:cs="Times New Roman"/>
          <w:color w:val="000000"/>
          <w:spacing w:val="0"/>
          <w:w w:val="100"/>
          <w:position w:val="0"/>
        </w:rPr>
        <w:t>(2009)</w:t>
      </w:r>
      <w:r>
        <w:rPr>
          <w:color w:val="000000"/>
          <w:spacing w:val="0"/>
          <w:w w:val="100"/>
          <w:position w:val="0"/>
        </w:rPr>
        <w:t>第</w:t>
      </w:r>
      <w:r>
        <w:rPr>
          <w:rFonts w:ascii="Times New Roman" w:eastAsia="Times New Roman" w:hAnsi="Times New Roman" w:cs="Times New Roman"/>
          <w:color w:val="000000"/>
          <w:spacing w:val="0"/>
          <w:w w:val="100"/>
          <w:position w:val="0"/>
        </w:rPr>
        <w:t>02115</w:t>
      </w:r>
      <w:r>
        <w:rPr>
          <w:color w:val="000000"/>
          <w:spacing w:val="0"/>
          <w:w w:val="100"/>
          <w:position w:val="0"/>
        </w:rPr>
        <w:t>号和第</w:t>
      </w:r>
      <w:r>
        <w:rPr>
          <w:rFonts w:ascii="Times New Roman" w:eastAsia="Times New Roman" w:hAnsi="Times New Roman" w:cs="Times New Roman"/>
          <w:color w:val="000000"/>
          <w:spacing w:val="0"/>
          <w:w w:val="100"/>
          <w:position w:val="0"/>
        </w:rPr>
        <w:t xml:space="preserve">02116 </w:t>
      </w:r>
      <w:r>
        <w:rPr>
          <w:color w:val="000000"/>
          <w:spacing w:val="0"/>
          <w:w w:val="100"/>
          <w:position w:val="0"/>
        </w:rPr>
        <w:t>号)、以持有的虹欧公司</w:t>
      </w:r>
      <w:r>
        <w:rPr>
          <w:rFonts w:ascii="Times New Roman" w:eastAsia="Times New Roman" w:hAnsi="Times New Roman" w:cs="Times New Roman"/>
          <w:color w:val="000000"/>
          <w:spacing w:val="0"/>
          <w:w w:val="100"/>
          <w:position w:val="0"/>
        </w:rPr>
        <w:t>61.48%</w:t>
      </w:r>
      <w:r>
        <w:rPr>
          <w:color w:val="000000"/>
          <w:spacing w:val="0"/>
          <w:w w:val="100"/>
          <w:position w:val="0"/>
        </w:rPr>
        <w:t>的股权提供质押担保；</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由四川世纪双虹显示器件有限公司以 虹欧公司</w:t>
      </w:r>
      <w:r>
        <w:rPr>
          <w:rFonts w:ascii="Times New Roman" w:eastAsia="Times New Roman" w:hAnsi="Times New Roman" w:cs="Times New Roman"/>
          <w:color w:val="000000"/>
          <w:spacing w:val="0"/>
          <w:w w:val="100"/>
          <w:position w:val="0"/>
        </w:rPr>
        <w:t>27.11%</w:t>
      </w:r>
      <w:r>
        <w:rPr>
          <w:color w:val="000000"/>
          <w:spacing w:val="0"/>
          <w:w w:val="100"/>
          <w:position w:val="0"/>
        </w:rPr>
        <w:t>的股权提供质押担保；</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由虹欧公司以</w:t>
      </w:r>
      <w:r>
        <w:rPr>
          <w:rFonts w:ascii="Times New Roman" w:eastAsia="Times New Roman" w:hAnsi="Times New Roman" w:cs="Times New Roman"/>
          <w:color w:val="000000"/>
          <w:spacing w:val="0"/>
          <w:w w:val="100"/>
          <w:position w:val="0"/>
        </w:rPr>
        <w:t>PDP</w:t>
      </w:r>
      <w:r>
        <w:rPr>
          <w:color w:val="000000"/>
          <w:spacing w:val="0"/>
          <w:w w:val="100"/>
          <w:position w:val="0"/>
        </w:rPr>
        <w:t xml:space="preserve">项目建成后的固定资产(包括所 </w:t>
      </w:r>
      <w:r>
        <w:rPr>
          <w:color w:val="000000"/>
          <w:spacing w:val="0"/>
          <w:w w:val="100"/>
          <w:position w:val="0"/>
        </w:rPr>
        <w:t>有设备、厂房等）及其国有土地使用权绵城国用</w:t>
      </w:r>
      <w:r>
        <w:rPr>
          <w:rFonts w:ascii="Times New Roman" w:eastAsia="Times New Roman" w:hAnsi="Times New Roman" w:cs="Times New Roman"/>
          <w:color w:val="000000"/>
          <w:spacing w:val="0"/>
          <w:w w:val="100"/>
          <w:position w:val="0"/>
        </w:rPr>
        <w:t>（2009）</w:t>
      </w:r>
      <w:r>
        <w:rPr>
          <w:color w:val="000000"/>
          <w:spacing w:val="0"/>
          <w:w w:val="100"/>
          <w:position w:val="0"/>
        </w:rPr>
        <w:t>第</w:t>
      </w:r>
      <w:r>
        <w:rPr>
          <w:rFonts w:ascii="Times New Roman" w:eastAsia="Times New Roman" w:hAnsi="Times New Roman" w:cs="Times New Roman"/>
          <w:color w:val="000000"/>
          <w:spacing w:val="0"/>
          <w:w w:val="100"/>
          <w:position w:val="0"/>
        </w:rPr>
        <w:t>02114</w:t>
      </w:r>
      <w:r>
        <w:rPr>
          <w:color w:val="000000"/>
          <w:spacing w:val="0"/>
          <w:w w:val="100"/>
          <w:position w:val="0"/>
        </w:rPr>
        <w:t>号提供抵押担保，并以长虹工业 园区</w:t>
      </w:r>
      <w:r>
        <w:rPr>
          <w:rFonts w:ascii="Times New Roman" w:eastAsia="Times New Roman" w:hAnsi="Times New Roman" w:cs="Times New Roman"/>
          <w:color w:val="000000"/>
          <w:spacing w:val="0"/>
          <w:w w:val="100"/>
          <w:position w:val="0"/>
        </w:rPr>
        <w:t>220.41</w:t>
      </w:r>
      <w:r>
        <w:rPr>
          <w:color w:val="000000"/>
          <w:spacing w:val="0"/>
          <w:w w:val="100"/>
          <w:position w:val="0"/>
        </w:rPr>
        <w:t>亩工业建设用地使用权提供抵押担保。</w:t>
      </w:r>
      <w:r>
        <w:rPr>
          <w:rFonts w:ascii="Times New Roman" w:eastAsia="Times New Roman" w:hAnsi="Times New Roman" w:cs="Times New Roman"/>
          <w:color w:val="000000"/>
          <w:spacing w:val="0"/>
          <w:w w:val="100"/>
          <w:position w:val="0"/>
        </w:rPr>
        <w:t>2012</w:t>
      </w:r>
      <w:r>
        <w:rPr>
          <w:color w:val="000000"/>
          <w:spacing w:val="0"/>
          <w:w w:val="100"/>
          <w:position w:val="0"/>
        </w:rPr>
        <w:t>年公司归还</w:t>
      </w:r>
      <w:r>
        <w:rPr>
          <w:rFonts w:ascii="Times New Roman" w:eastAsia="Times New Roman" w:hAnsi="Times New Roman" w:cs="Times New Roman"/>
          <w:color w:val="000000"/>
          <w:spacing w:val="0"/>
          <w:w w:val="100"/>
          <w:position w:val="0"/>
        </w:rPr>
        <w:t>500</w:t>
      </w:r>
      <w:r>
        <w:rPr>
          <w:color w:val="000000"/>
          <w:spacing w:val="0"/>
          <w:w w:val="100"/>
          <w:position w:val="0"/>
        </w:rPr>
        <w:t>万美元，</w:t>
      </w:r>
      <w:r>
        <w:rPr>
          <w:rFonts w:ascii="Times New Roman" w:eastAsia="Times New Roman" w:hAnsi="Times New Roman" w:cs="Times New Roman"/>
          <w:color w:val="000000"/>
          <w:spacing w:val="0"/>
          <w:w w:val="100"/>
          <w:position w:val="0"/>
        </w:rPr>
        <w:t>2013</w:t>
      </w:r>
      <w:r>
        <w:rPr>
          <w:color w:val="000000"/>
          <w:spacing w:val="0"/>
          <w:w w:val="100"/>
          <w:position w:val="0"/>
        </w:rPr>
        <w:t>年公司 归还</w:t>
      </w:r>
      <w:r>
        <w:rPr>
          <w:rFonts w:ascii="Times New Roman" w:eastAsia="Times New Roman" w:hAnsi="Times New Roman" w:cs="Times New Roman"/>
          <w:color w:val="000000"/>
          <w:spacing w:val="0"/>
          <w:w w:val="100"/>
          <w:position w:val="0"/>
        </w:rPr>
        <w:t>1,000</w:t>
      </w:r>
      <w:r>
        <w:rPr>
          <w:color w:val="000000"/>
          <w:spacing w:val="0"/>
          <w:w w:val="100"/>
          <w:position w:val="0"/>
        </w:rPr>
        <w:t>万美元，并将</w:t>
      </w:r>
      <w:r>
        <w:rPr>
          <w:rFonts w:ascii="Times New Roman" w:eastAsia="Times New Roman" w:hAnsi="Times New Roman" w:cs="Times New Roman"/>
          <w:color w:val="000000"/>
          <w:spacing w:val="0"/>
          <w:w w:val="100"/>
          <w:position w:val="0"/>
        </w:rPr>
        <w:t>2014</w:t>
      </w:r>
      <w:r>
        <w:rPr>
          <w:color w:val="000000"/>
          <w:spacing w:val="0"/>
          <w:w w:val="100"/>
          <w:position w:val="0"/>
        </w:rPr>
        <w:t>年到期的</w:t>
      </w:r>
      <w:r>
        <w:rPr>
          <w:rFonts w:ascii="Times New Roman" w:eastAsia="Times New Roman" w:hAnsi="Times New Roman" w:cs="Times New Roman"/>
          <w:color w:val="000000"/>
          <w:spacing w:val="0"/>
          <w:w w:val="100"/>
          <w:position w:val="0"/>
        </w:rPr>
        <w:t>1,000</w:t>
      </w:r>
      <w:r>
        <w:rPr>
          <w:color w:val="000000"/>
          <w:spacing w:val="0"/>
          <w:w w:val="100"/>
          <w:position w:val="0"/>
        </w:rPr>
        <w:t>万美元重分类入一年内到期的非流动负债。</w:t>
      </w:r>
    </w:p>
    <w:p>
      <w:pPr>
        <w:pStyle w:val="Style13"/>
        <w:keepNext w:val="0"/>
        <w:keepLines w:val="0"/>
        <w:widowControl w:val="0"/>
        <w:shd w:val="clear" w:color="auto" w:fill="auto"/>
        <w:tabs>
          <w:tab w:pos="1100" w:val="left"/>
        </w:tabs>
        <w:bidi w:val="0"/>
        <w:spacing w:before="0" w:after="0" w:line="272" w:lineRule="exact"/>
        <w:ind w:left="0" w:right="0" w:firstLine="68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日，长虹（香港）贸易有限公司与中国工商银行股份有限公司纽约分</w:t>
      </w:r>
    </w:p>
    <w:p>
      <w:pPr>
        <w:pStyle w:val="Style13"/>
        <w:keepNext w:val="0"/>
        <w:keepLines w:val="0"/>
        <w:widowControl w:val="0"/>
        <w:shd w:val="clear" w:color="auto" w:fill="auto"/>
        <w:bidi w:val="0"/>
        <w:spacing w:before="0" w:after="0" w:line="272" w:lineRule="exact"/>
        <w:ind w:left="0" w:right="0" w:firstLine="240"/>
        <w:jc w:val="left"/>
      </w:pPr>
      <w:r>
        <w:rPr>
          <w:color w:val="000000"/>
          <w:spacing w:val="0"/>
          <w:w w:val="100"/>
          <w:position w:val="0"/>
        </w:rPr>
        <w:t>行签订贷款协议，借款</w:t>
      </w:r>
      <w:r>
        <w:rPr>
          <w:rFonts w:ascii="Times New Roman" w:eastAsia="Times New Roman" w:hAnsi="Times New Roman" w:cs="Times New Roman"/>
          <w:color w:val="000000"/>
          <w:spacing w:val="0"/>
          <w:w w:val="100"/>
          <w:position w:val="0"/>
        </w:rPr>
        <w:t>40,000,000</w:t>
      </w:r>
      <w:r>
        <w:rPr>
          <w:color w:val="000000"/>
          <w:spacing w:val="0"/>
          <w:w w:val="100"/>
          <w:position w:val="0"/>
        </w:rPr>
        <w:t>美元，借款本金到期一次性支付，借款利息按季支付。</w:t>
      </w:r>
    </w:p>
    <w:p>
      <w:pPr>
        <w:pStyle w:val="Style13"/>
        <w:keepNext w:val="0"/>
        <w:keepLines w:val="0"/>
        <w:widowControl w:val="0"/>
        <w:shd w:val="clear" w:color="auto" w:fill="auto"/>
        <w:tabs>
          <w:tab w:pos="1100" w:val="left"/>
        </w:tabs>
        <w:bidi w:val="0"/>
        <w:spacing w:before="0" w:after="0" w:line="272" w:lineRule="exact"/>
        <w:ind w:left="0" w:right="0" w:firstLine="68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日，长虹（香港）贸易有限公司与中国工商银行股份有限公司纽约分</w:t>
      </w:r>
    </w:p>
    <w:p>
      <w:pPr>
        <w:pStyle w:val="Style13"/>
        <w:keepNext w:val="0"/>
        <w:keepLines w:val="0"/>
        <w:widowControl w:val="0"/>
        <w:shd w:val="clear" w:color="auto" w:fill="auto"/>
        <w:bidi w:val="0"/>
        <w:spacing w:before="0" w:after="0" w:line="272" w:lineRule="exact"/>
        <w:ind w:left="0" w:right="0" w:firstLine="240"/>
        <w:jc w:val="left"/>
      </w:pPr>
      <w:r>
        <w:rPr>
          <w:color w:val="000000"/>
          <w:spacing w:val="0"/>
          <w:w w:val="100"/>
          <w:position w:val="0"/>
        </w:rPr>
        <w:t>行签订贷款协议，借款</w:t>
      </w:r>
      <w:r>
        <w:rPr>
          <w:rFonts w:ascii="Times New Roman" w:eastAsia="Times New Roman" w:hAnsi="Times New Roman" w:cs="Times New Roman"/>
          <w:color w:val="000000"/>
          <w:spacing w:val="0"/>
          <w:w w:val="100"/>
          <w:position w:val="0"/>
        </w:rPr>
        <w:t>40,000,000</w:t>
      </w:r>
      <w:r>
        <w:rPr>
          <w:color w:val="000000"/>
          <w:spacing w:val="0"/>
          <w:w w:val="100"/>
          <w:position w:val="0"/>
        </w:rPr>
        <w:t>美元，借款本金到期一次性支付，借款利息按季支付。</w:t>
      </w:r>
    </w:p>
    <w:p>
      <w:pPr>
        <w:pStyle w:val="Style13"/>
        <w:keepNext w:val="0"/>
        <w:keepLines w:val="0"/>
        <w:widowControl w:val="0"/>
        <w:shd w:val="clear" w:color="auto" w:fill="auto"/>
        <w:bidi w:val="0"/>
        <w:spacing w:before="0" w:after="0" w:line="272" w:lineRule="exact"/>
        <w:ind w:left="240" w:right="0" w:firstLine="440"/>
        <w:jc w:val="both"/>
      </w:pPr>
      <w:r>
        <w:rPr>
          <w:rFonts w:ascii="Times New Roman" w:eastAsia="Times New Roman" w:hAnsi="Times New Roman" w:cs="Times New Roman"/>
          <w:color w:val="000000"/>
          <w:spacing w:val="0"/>
          <w:w w:val="100"/>
          <w:position w:val="0"/>
        </w:rPr>
        <w:t>*4</w:t>
      </w:r>
      <w:r>
        <w:rPr>
          <w:color w:val="000000"/>
          <w:spacing w:val="0"/>
          <w:w w:val="100"/>
          <w:position w:val="0"/>
        </w:rPr>
        <w:t>:本公司于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日与美国花旗银行成都分行签订《非承诺性融资协议》，获得 贷款额度为</w:t>
      </w:r>
      <w:r>
        <w:rPr>
          <w:rFonts w:ascii="Times New Roman" w:eastAsia="Times New Roman" w:hAnsi="Times New Roman" w:cs="Times New Roman"/>
          <w:color w:val="000000"/>
          <w:spacing w:val="0"/>
          <w:w w:val="100"/>
          <w:position w:val="0"/>
        </w:rPr>
        <w:t>52,500,000.00</w:t>
      </w:r>
      <w:r>
        <w:rPr>
          <w:color w:val="000000"/>
          <w:spacing w:val="0"/>
          <w:w w:val="100"/>
          <w:position w:val="0"/>
        </w:rPr>
        <w:t>美元，本公司于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日第一次提款，金额为</w:t>
      </w:r>
      <w:r>
        <w:rPr>
          <w:rFonts w:ascii="Times New Roman" w:eastAsia="Times New Roman" w:hAnsi="Times New Roman" w:cs="Times New Roman"/>
          <w:color w:val="000000"/>
          <w:spacing w:val="0"/>
          <w:w w:val="100"/>
          <w:position w:val="0"/>
        </w:rPr>
        <w:t>30,000,000</w:t>
      </w:r>
      <w:r>
        <w:rPr>
          <w:color w:val="000000"/>
          <w:spacing w:val="0"/>
          <w:w w:val="100"/>
          <w:position w:val="0"/>
        </w:rPr>
        <w:t>美 元，以</w:t>
      </w:r>
      <w:r>
        <w:rPr>
          <w:rFonts w:ascii="Times New Roman" w:eastAsia="Times New Roman" w:hAnsi="Times New Roman" w:cs="Times New Roman"/>
          <w:color w:val="000000"/>
          <w:spacing w:val="0"/>
          <w:w w:val="100"/>
          <w:position w:val="0"/>
        </w:rPr>
        <w:t>2</w:t>
      </w:r>
      <w:r>
        <w:rPr>
          <w:color w:val="000000"/>
          <w:spacing w:val="0"/>
          <w:w w:val="100"/>
          <w:position w:val="0"/>
        </w:rPr>
        <w:t>亿元人民币的定期存单为本笔借款提供质押担保。</w:t>
      </w:r>
    </w:p>
    <w:p>
      <w:pPr>
        <w:pStyle w:val="Style13"/>
        <w:keepNext w:val="0"/>
        <w:keepLines w:val="0"/>
        <w:widowControl w:val="0"/>
        <w:shd w:val="clear" w:color="auto" w:fill="auto"/>
        <w:tabs>
          <w:tab w:pos="1100" w:val="left"/>
        </w:tabs>
        <w:bidi w:val="0"/>
        <w:spacing w:before="0" w:after="0" w:line="272" w:lineRule="exact"/>
        <w:ind w:left="0" w:right="0" w:firstLine="68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日，长虹（香港）贸易有限公司与中国工商银行股份有限公司纽约分</w:t>
      </w:r>
    </w:p>
    <w:p>
      <w:pPr>
        <w:pStyle w:val="Style13"/>
        <w:keepNext w:val="0"/>
        <w:keepLines w:val="0"/>
        <w:widowControl w:val="0"/>
        <w:shd w:val="clear" w:color="auto" w:fill="auto"/>
        <w:bidi w:val="0"/>
        <w:spacing w:before="0" w:after="0" w:line="272" w:lineRule="exact"/>
        <w:ind w:left="0" w:right="0" w:firstLine="240"/>
        <w:jc w:val="left"/>
      </w:pPr>
      <w:r>
        <w:rPr>
          <w:color w:val="000000"/>
          <w:spacing w:val="0"/>
          <w:w w:val="100"/>
          <w:position w:val="0"/>
        </w:rPr>
        <w:t>行签订贷款协议，借款</w:t>
      </w:r>
      <w:r>
        <w:rPr>
          <w:rFonts w:ascii="Times New Roman" w:eastAsia="Times New Roman" w:hAnsi="Times New Roman" w:cs="Times New Roman"/>
          <w:color w:val="000000"/>
          <w:spacing w:val="0"/>
          <w:w w:val="100"/>
          <w:position w:val="0"/>
        </w:rPr>
        <w:t>20,000,000</w:t>
      </w:r>
      <w:r>
        <w:rPr>
          <w:color w:val="000000"/>
          <w:spacing w:val="0"/>
          <w:w w:val="100"/>
          <w:position w:val="0"/>
        </w:rPr>
        <w:t>美元，借款本金到期一次性支付，借款利息按季支付。</w:t>
      </w:r>
    </w:p>
    <w:p>
      <w:pPr>
        <w:pStyle w:val="Style16"/>
        <w:keepNext w:val="0"/>
        <w:keepLines w:val="0"/>
        <w:widowControl w:val="0"/>
        <w:shd w:val="clear" w:color="auto" w:fill="auto"/>
        <w:tabs>
          <w:tab w:pos="902" w:val="left"/>
        </w:tabs>
        <w:bidi w:val="0"/>
        <w:spacing w:before="0" w:after="0" w:line="240" w:lineRule="auto"/>
        <w:ind w:left="485" w:right="0" w:firstLine="0"/>
        <w:jc w:val="left"/>
      </w:pP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tab/>
        <w:t>年末金额中无展期的长期借款。</w:t>
      </w:r>
    </w:p>
    <w:p>
      <w:pPr>
        <w:pStyle w:val="Style16"/>
        <w:keepNext w:val="0"/>
        <w:keepLines w:val="0"/>
        <w:widowControl w:val="0"/>
        <w:shd w:val="clear" w:color="auto" w:fill="auto"/>
        <w:tabs>
          <w:tab w:pos="902" w:val="left"/>
        </w:tabs>
        <w:bidi w:val="0"/>
        <w:spacing w:before="0" w:after="0" w:line="240" w:lineRule="auto"/>
        <w:ind w:left="485" w:right="0" w:firstLine="0"/>
        <w:jc w:val="left"/>
      </w:pP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w:t>
        <w:tab/>
        <w:t>年末长期借款分币种列示</w:t>
      </w:r>
    </w:p>
    <w:tbl>
      <w:tblPr>
        <w:tblOverlap w:val="never"/>
        <w:jc w:val="center"/>
        <w:tblLayout w:type="fixed"/>
      </w:tblPr>
      <w:tblGrid>
        <w:gridCol w:w="3317"/>
        <w:gridCol w:w="1757"/>
        <w:gridCol w:w="1502"/>
        <w:gridCol w:w="2021"/>
      </w:tblGrid>
      <w:tr>
        <w:trPr>
          <w:trHeight w:val="34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借款类别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原币金额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年末汇率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折合人民币</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bCs/>
                <w:color w:val="000000"/>
                <w:spacing w:val="0"/>
                <w:w w:val="100"/>
                <w:position w:val="0"/>
              </w:rPr>
              <w:t>681,062,700.16</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10,403,700.16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10,403,700.16</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110,000,000.00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670,659,000.00</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bCs/>
                <w:color w:val="000000"/>
                <w:spacing w:val="0"/>
                <w:w w:val="100"/>
                <w:position w:val="0"/>
              </w:rPr>
              <w:t>767,232,500.00</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5,120,000.00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5,120,000.00</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125,000,000.00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762,112,500.00</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bCs/>
                <w:color w:val="000000"/>
                <w:spacing w:val="0"/>
                <w:w w:val="100"/>
                <w:position w:val="0"/>
              </w:rPr>
              <w:t>405,443,850.00</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66,500,000.00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6.0969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405,443,850.00</w:t>
            </w:r>
          </w:p>
        </w:tc>
      </w:tr>
    </w:tbl>
    <w:p>
      <w:pPr>
        <w:widowControl w:val="0"/>
        <w:spacing w:line="1" w:lineRule="exact"/>
      </w:pPr>
    </w:p>
    <w:p>
      <w:pPr>
        <w:pStyle w:val="Style16"/>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b w:val="0"/>
          <w:bCs w:val="0"/>
          <w:color w:val="000000"/>
          <w:spacing w:val="0"/>
          <w:w w:val="100"/>
          <w:position w:val="0"/>
        </w:rPr>
        <w:t>36.</w:t>
      </w:r>
      <w:r>
        <w:rPr>
          <w:b w:val="0"/>
          <w:bCs w:val="0"/>
          <w:color w:val="000000"/>
          <w:spacing w:val="0"/>
          <w:w w:val="100"/>
          <w:position w:val="0"/>
        </w:rPr>
        <w:t>应付债券</w:t>
      </w:r>
    </w:p>
    <w:tbl>
      <w:tblPr>
        <w:tblOverlap w:val="never"/>
        <w:jc w:val="center"/>
        <w:tblLayout w:type="fixed"/>
      </w:tblPr>
      <w:tblGrid>
        <w:gridCol w:w="1834"/>
        <w:gridCol w:w="1632"/>
        <w:gridCol w:w="1147"/>
        <w:gridCol w:w="691"/>
        <w:gridCol w:w="1666"/>
        <w:gridCol w:w="1685"/>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债券种类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面值总额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发行日期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期限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分离交易可转债</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2009-7-31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2,608,222,514.97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2,753,039,361.55</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境外人民币债券</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2011-11-30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300,129,549.88</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3,300,000,000.00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2,908,352,064.85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2,753,039,361.55</w:t>
            </w:r>
          </w:p>
        </w:tc>
      </w:tr>
    </w:tbl>
    <w:p>
      <w:pPr>
        <w:pStyle w:val="Style13"/>
        <w:keepNext w:val="0"/>
        <w:keepLines w:val="0"/>
        <w:widowControl w:val="0"/>
        <w:shd w:val="clear" w:color="auto" w:fill="auto"/>
        <w:tabs>
          <w:tab w:pos="5837" w:val="left"/>
        </w:tabs>
        <w:bidi w:val="0"/>
        <w:spacing w:before="0" w:after="0" w:line="273" w:lineRule="exact"/>
        <w:ind w:left="24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经中国证监会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2009</w:t>
      </w:r>
      <w:r>
        <w:rPr>
          <w:color w:val="000000"/>
          <w:spacing w:val="0"/>
          <w:w w:val="100"/>
          <w:position w:val="0"/>
        </w:rPr>
        <w:t>）</w:t>
      </w:r>
      <w:r>
        <w:rPr>
          <w:rFonts w:ascii="Times New Roman" w:eastAsia="Times New Roman" w:hAnsi="Times New Roman" w:cs="Times New Roman"/>
          <w:color w:val="000000"/>
          <w:spacing w:val="0"/>
          <w:w w:val="100"/>
          <w:position w:val="0"/>
        </w:rPr>
        <w:t>663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日公开发行了 </w:t>
      </w:r>
      <w:r>
        <w:rPr>
          <w:rFonts w:ascii="Times New Roman" w:eastAsia="Times New Roman" w:hAnsi="Times New Roman" w:cs="Times New Roman"/>
          <w:color w:val="000000"/>
          <w:spacing w:val="0"/>
          <w:w w:val="100"/>
          <w:position w:val="0"/>
        </w:rPr>
        <w:t xml:space="preserve">3,000 </w:t>
      </w:r>
      <w:r>
        <w:rPr>
          <w:color w:val="000000"/>
          <w:spacing w:val="0"/>
          <w:w w:val="100"/>
          <w:position w:val="0"/>
        </w:rPr>
        <w:t>万张分离交易可转债，每张面值</w:t>
      </w:r>
      <w:r>
        <w:rPr>
          <w:rFonts w:ascii="Times New Roman" w:eastAsia="Times New Roman" w:hAnsi="Times New Roman" w:cs="Times New Roman"/>
          <w:color w:val="000000"/>
          <w:spacing w:val="0"/>
          <w:w w:val="100"/>
          <w:position w:val="0"/>
        </w:rPr>
        <w:t>100</w:t>
      </w:r>
      <w:r>
        <w:rPr>
          <w:color w:val="000000"/>
          <w:spacing w:val="0"/>
          <w:w w:val="100"/>
          <w:position w:val="0"/>
        </w:rPr>
        <w:t>元，总金额</w:t>
      </w:r>
      <w:r>
        <w:rPr>
          <w:rFonts w:ascii="Times New Roman" w:eastAsia="Times New Roman" w:hAnsi="Times New Roman" w:cs="Times New Roman"/>
          <w:color w:val="000000"/>
          <w:spacing w:val="0"/>
          <w:w w:val="100"/>
          <w:position w:val="0"/>
        </w:rPr>
        <w:t>300,000</w:t>
      </w:r>
      <w:r>
        <w:rPr>
          <w:color w:val="000000"/>
          <w:spacing w:val="0"/>
          <w:w w:val="100"/>
          <w:position w:val="0"/>
        </w:rPr>
        <w:t>万元，期限为</w:t>
      </w:r>
      <w:r>
        <w:rPr>
          <w:rFonts w:ascii="Times New Roman" w:eastAsia="Times New Roman" w:hAnsi="Times New Roman" w:cs="Times New Roman"/>
          <w:color w:val="000000"/>
          <w:spacing w:val="0"/>
          <w:w w:val="100"/>
          <w:position w:val="0"/>
        </w:rPr>
        <w:t>6</w:t>
      </w:r>
      <w:r>
        <w:rPr>
          <w:color w:val="000000"/>
          <w:spacing w:val="0"/>
          <w:w w:val="100"/>
          <w:position w:val="0"/>
        </w:rPr>
        <w:t>年，自</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日，兑付日期为到期日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日之后的</w:t>
      </w:r>
      <w:r>
        <w:rPr>
          <w:rFonts w:ascii="Times New Roman" w:eastAsia="Times New Roman" w:hAnsi="Times New Roman" w:cs="Times New Roman"/>
          <w:color w:val="000000"/>
          <w:spacing w:val="0"/>
          <w:w w:val="100"/>
          <w:position w:val="0"/>
        </w:rPr>
        <w:t>5</w:t>
      </w:r>
      <w:r>
        <w:rPr>
          <w:color w:val="000000"/>
          <w:spacing w:val="0"/>
          <w:w w:val="100"/>
          <w:position w:val="0"/>
        </w:rPr>
        <w:t>个交易日。该债券和认 股权证于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日起在上海证券交易所交易市场上市交易。每</w:t>
      </w:r>
      <w:r>
        <w:rPr>
          <w:rFonts w:ascii="Times New Roman" w:eastAsia="Times New Roman" w:hAnsi="Times New Roman" w:cs="Times New Roman"/>
          <w:color w:val="000000"/>
          <w:spacing w:val="0"/>
          <w:w w:val="100"/>
          <w:position w:val="0"/>
        </w:rPr>
        <w:t>1,000</w:t>
      </w:r>
      <w:r>
        <w:rPr>
          <w:color w:val="000000"/>
          <w:spacing w:val="0"/>
          <w:w w:val="100"/>
          <w:position w:val="0"/>
        </w:rPr>
        <w:t>元面值分离交易 可转债的最终认购人可以同时获得本公司派发的</w:t>
      </w:r>
      <w:r>
        <w:rPr>
          <w:rFonts w:ascii="Times New Roman" w:eastAsia="Times New Roman" w:hAnsi="Times New Roman" w:cs="Times New Roman"/>
          <w:color w:val="000000"/>
          <w:spacing w:val="0"/>
          <w:w w:val="100"/>
          <w:position w:val="0"/>
        </w:rPr>
        <w:t>191</w:t>
      </w:r>
      <w:r>
        <w:rPr>
          <w:color w:val="000000"/>
          <w:spacing w:val="0"/>
          <w:w w:val="100"/>
          <w:position w:val="0"/>
        </w:rPr>
        <w:t>份认股权证，总</w:t>
      </w:r>
      <w:r>
        <w:rPr>
          <w:rFonts w:ascii="Times New Roman" w:eastAsia="Times New Roman" w:hAnsi="Times New Roman" w:cs="Times New Roman"/>
          <w:color w:val="000000"/>
          <w:spacing w:val="0"/>
          <w:w w:val="100"/>
          <w:position w:val="0"/>
        </w:rPr>
        <w:t>57,300</w:t>
      </w:r>
      <w:r>
        <w:rPr>
          <w:color w:val="000000"/>
          <w:spacing w:val="0"/>
          <w:w w:val="100"/>
          <w:position w:val="0"/>
        </w:rPr>
        <w:t>万份。认股权证存 续期为</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日，行权期间为认股权证存续期最后五个交易日， 初始行权比例为</w:t>
      </w:r>
      <w:r>
        <w:rPr>
          <w:rFonts w:ascii="Times New Roman" w:eastAsia="Times New Roman" w:hAnsi="Times New Roman" w:cs="Times New Roman"/>
          <w:color w:val="000000"/>
          <w:spacing w:val="0"/>
          <w:w w:val="100"/>
          <w:position w:val="0"/>
        </w:rPr>
        <w:t>1:1</w:t>
      </w:r>
      <w:r>
        <w:rPr>
          <w:color w:val="000000"/>
          <w:spacing w:val="0"/>
          <w:w w:val="100"/>
          <w:position w:val="0"/>
        </w:rPr>
        <w:t>，即每一份认股权证代表一股公司发行之</w:t>
      </w:r>
      <w:r>
        <w:rPr>
          <w:rFonts w:ascii="Times New Roman" w:eastAsia="Times New Roman" w:hAnsi="Times New Roman" w:cs="Times New Roman"/>
          <w:color w:val="000000"/>
          <w:spacing w:val="0"/>
          <w:w w:val="100"/>
          <w:position w:val="0"/>
        </w:rPr>
        <w:t>A</w:t>
      </w:r>
      <w:r>
        <w:rPr>
          <w:color w:val="000000"/>
          <w:spacing w:val="0"/>
          <w:w w:val="100"/>
          <w:position w:val="0"/>
        </w:rPr>
        <w:t>股股票的认购权利，初始行权 价格为每股人民币</w:t>
      </w:r>
      <w:r>
        <w:rPr>
          <w:rFonts w:ascii="Times New Roman" w:eastAsia="Times New Roman" w:hAnsi="Times New Roman" w:cs="Times New Roman"/>
          <w:color w:val="000000"/>
          <w:spacing w:val="0"/>
          <w:w w:val="100"/>
          <w:position w:val="0"/>
        </w:rPr>
        <w:t>5.23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股，行权价格和行权比例的调整按照上海证券交易所的有关规定执 行。如果所有认股权证持有人全部行权，将增加</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5.73</w:t>
      </w:r>
      <w:r>
        <w:rPr>
          <w:color w:val="000000"/>
          <w:spacing w:val="0"/>
          <w:w w:val="100"/>
          <w:position w:val="0"/>
        </w:rPr>
        <w:t>亿股。</w:t>
      </w:r>
      <w:r>
        <w:rPr>
          <w:rFonts w:ascii="Times New Roman" w:eastAsia="Times New Roman" w:hAnsi="Times New Roman" w:cs="Times New Roman"/>
          <w:color w:val="000000"/>
          <w:spacing w:val="0"/>
          <w:w w:val="100"/>
          <w:position w:val="0"/>
        </w:rPr>
        <w:t>2010</w:t>
      </w:r>
      <w:r>
        <w:rPr>
          <w:color w:val="000000"/>
          <w:spacing w:val="0"/>
          <w:w w:val="100"/>
          <w:position w:val="0"/>
        </w:rPr>
        <w:t>年公司资本公积转增资 本后</w:t>
      </w:r>
      <w:r>
        <w:rPr>
          <w:color w:val="000000"/>
          <w:spacing w:val="0"/>
          <w:w w:val="100"/>
          <w:position w:val="0"/>
        </w:rPr>
        <w:t>，</w:t>
      </w:r>
      <w:r>
        <w:rPr>
          <w:color w:val="000000"/>
          <w:spacing w:val="0"/>
          <w:w w:val="100"/>
          <w:position w:val="0"/>
        </w:rPr>
        <w:t>新的行权价格调整为每股人民币</w:t>
      </w:r>
      <w:r>
        <w:rPr>
          <w:rFonts w:ascii="Times New Roman" w:eastAsia="Times New Roman" w:hAnsi="Times New Roman" w:cs="Times New Roman"/>
          <w:color w:val="000000"/>
          <w:spacing w:val="0"/>
          <w:w w:val="100"/>
          <w:position w:val="0"/>
        </w:rPr>
        <w:t>3.48</w:t>
      </w:r>
      <w:r>
        <w:rPr>
          <w:color w:val="000000"/>
          <w:spacing w:val="0"/>
          <w:w w:val="100"/>
          <w:position w:val="0"/>
        </w:rPr>
        <w:t>元，行权比例</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年公司资本公积转增资</w:t>
      </w:r>
    </w:p>
    <w:p>
      <w:pPr>
        <w:pStyle w:val="Style13"/>
        <w:keepNext w:val="0"/>
        <w:keepLines w:val="0"/>
        <w:widowControl w:val="0"/>
        <w:shd w:val="clear" w:color="auto" w:fill="auto"/>
        <w:tabs>
          <w:tab w:pos="1964" w:val="left"/>
        </w:tabs>
        <w:bidi w:val="0"/>
        <w:spacing w:before="0" w:after="0" w:line="273" w:lineRule="exact"/>
        <w:ind w:left="240" w:right="0" w:firstLine="20"/>
        <w:jc w:val="both"/>
      </w:pPr>
      <w:r>
        <w:rPr>
          <w:color w:val="000000"/>
          <w:spacing w:val="0"/>
          <w:w w:val="100"/>
          <w:position w:val="0"/>
        </w:rPr>
        <w:t>本后</w:t>
      </w:r>
      <w:r>
        <w:rPr>
          <w:color w:val="000000"/>
          <w:spacing w:val="0"/>
          <w:w w:val="100"/>
          <w:position w:val="0"/>
        </w:rPr>
        <w:t>，</w:t>
      </w:r>
      <w:r>
        <w:rPr>
          <w:color w:val="000000"/>
          <w:spacing w:val="0"/>
          <w:w w:val="100"/>
          <w:position w:val="0"/>
        </w:rPr>
        <w:t>行权比例</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1.875</w:t>
      </w:r>
      <w:r>
        <w:rPr>
          <w:color w:val="000000"/>
          <w:spacing w:val="0"/>
          <w:w w:val="100"/>
          <w:position w:val="0"/>
        </w:rPr>
        <w:t>。截至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日，共有</w:t>
      </w:r>
      <w:r>
        <w:rPr>
          <w:rFonts w:ascii="Times New Roman" w:eastAsia="Times New Roman" w:hAnsi="Times New Roman" w:cs="Times New Roman"/>
          <w:color w:val="000000"/>
          <w:spacing w:val="0"/>
          <w:w w:val="100"/>
          <w:position w:val="0"/>
        </w:rPr>
        <w:t>565,295,557</w:t>
      </w:r>
      <w:r>
        <w:rPr>
          <w:color w:val="000000"/>
          <w:spacing w:val="0"/>
          <w:w w:val="100"/>
          <w:position w:val="0"/>
        </w:rPr>
        <w:t>份认股权证行权，公司已</w:t>
      </w:r>
    </w:p>
    <w:p>
      <w:pPr>
        <w:pStyle w:val="Style52"/>
        <w:keepNext w:val="0"/>
        <w:keepLines w:val="0"/>
        <w:widowControl w:val="0"/>
        <w:shd w:val="clear" w:color="auto" w:fill="auto"/>
        <w:bidi w:val="0"/>
        <w:spacing w:before="0" w:after="0" w:line="273" w:lineRule="exact"/>
        <w:ind w:left="240" w:right="0" w:firstLine="20"/>
        <w:jc w:val="both"/>
      </w:pPr>
      <w:r>
        <w:rPr>
          <w:rFonts w:ascii="SimSun" w:eastAsia="SimSun" w:hAnsi="SimSun" w:cs="SimSun"/>
          <w:color w:val="000000"/>
          <w:spacing w:val="0"/>
          <w:w w:val="100"/>
          <w:position w:val="0"/>
        </w:rPr>
        <w:t>收到认股权证行权募集资金出资款合计人民币</w:t>
      </w:r>
      <w:r>
        <w:rPr>
          <w:color w:val="000000"/>
          <w:spacing w:val="0"/>
          <w:w w:val="100"/>
          <w:position w:val="0"/>
        </w:rPr>
        <w:t>2,898,897,448.56</w:t>
      </w:r>
      <w:r>
        <w:rPr>
          <w:rFonts w:ascii="SimSun" w:eastAsia="SimSun" w:hAnsi="SimSun" w:cs="SimSun"/>
          <w:color w:val="000000"/>
          <w:spacing w:val="0"/>
          <w:w w:val="100"/>
          <w:position w:val="0"/>
        </w:rPr>
        <w:t>元其中</w:t>
      </w:r>
      <w:r>
        <w:rPr>
          <w:color w:val="000000"/>
          <w:spacing w:val="0"/>
          <w:w w:val="100"/>
          <w:position w:val="0"/>
        </w:rPr>
        <w:t>1,057,097,813.00</w:t>
      </w:r>
      <w:r>
        <w:rPr>
          <w:rFonts w:ascii="SimSun" w:eastAsia="SimSun" w:hAnsi="SimSun" w:cs="SimSun"/>
          <w:color w:val="000000"/>
          <w:spacing w:val="0"/>
          <w:w w:val="100"/>
          <w:position w:val="0"/>
        </w:rPr>
        <w:t>元作 为注册资本</w:t>
      </w:r>
      <w:r>
        <w:rPr>
          <w:rFonts w:ascii="SimSun" w:eastAsia="SimSun" w:hAnsi="SimSun" w:cs="SimSun"/>
          <w:color w:val="000000"/>
          <w:spacing w:val="0"/>
          <w:w w:val="100"/>
          <w:position w:val="0"/>
        </w:rPr>
        <w:t>，</w:t>
      </w:r>
      <w:r>
        <w:rPr>
          <w:color w:val="000000"/>
          <w:spacing w:val="0"/>
          <w:w w:val="100"/>
          <w:position w:val="0"/>
        </w:rPr>
        <w:t>1,841,799,635.56</w:t>
      </w:r>
      <w:r>
        <w:rPr>
          <w:rFonts w:ascii="SimSun" w:eastAsia="SimSun" w:hAnsi="SimSun" w:cs="SimSun"/>
          <w:color w:val="000000"/>
          <w:spacing w:val="0"/>
          <w:w w:val="100"/>
          <w:position w:val="0"/>
        </w:rPr>
        <w:t>元作为资本公积。</w:t>
      </w:r>
    </w:p>
    <w:p>
      <w:pPr>
        <w:pStyle w:val="Style13"/>
        <w:keepNext w:val="0"/>
        <w:keepLines w:val="0"/>
        <w:widowControl w:val="0"/>
        <w:shd w:val="clear" w:color="auto" w:fill="auto"/>
        <w:bidi w:val="0"/>
        <w:spacing w:before="0" w:after="0" w:line="273" w:lineRule="exact"/>
        <w:ind w:left="240" w:right="0" w:firstLine="440"/>
        <w:jc w:val="both"/>
      </w:pPr>
      <w:r>
        <w:rPr>
          <w:color w:val="000000"/>
          <w:spacing w:val="0"/>
          <w:w w:val="100"/>
          <w:position w:val="0"/>
        </w:rPr>
        <w:t>绵阳市投资控股（集团）有限公司为公司</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日发行的分离交易可转债提供全 额不可撤销的连带责任保证担保。担保范围为：本次发行的分离交易可转债本金人民币</w:t>
      </w:r>
      <w:r>
        <w:rPr>
          <w:rFonts w:ascii="Times New Roman" w:eastAsia="Times New Roman" w:hAnsi="Times New Roman" w:cs="Times New Roman"/>
          <w:color w:val="000000"/>
          <w:spacing w:val="0"/>
          <w:w w:val="100"/>
          <w:position w:val="0"/>
        </w:rPr>
        <w:t>30</w:t>
      </w:r>
      <w:r>
        <w:rPr>
          <w:color w:val="000000"/>
          <w:spacing w:val="0"/>
          <w:w w:val="100"/>
          <w:position w:val="0"/>
        </w:rPr>
        <w:t>亿元 及利息、违约金、损害赔偿金、实现债权的费用和其他应支付的费用。保证期间为本次发行的</w:t>
      </w:r>
    </w:p>
    <w:p>
      <w:pPr>
        <w:pStyle w:val="Style13"/>
        <w:keepNext w:val="0"/>
        <w:keepLines w:val="0"/>
        <w:widowControl w:val="0"/>
        <w:shd w:val="clear" w:color="auto" w:fill="auto"/>
        <w:bidi w:val="0"/>
        <w:spacing w:before="0" w:after="0" w:line="272" w:lineRule="exact"/>
        <w:ind w:left="0" w:right="0" w:firstLine="560"/>
        <w:jc w:val="both"/>
      </w:pPr>
      <w:r>
        <w:rPr>
          <w:color w:val="000000"/>
          <w:spacing w:val="0"/>
          <w:w w:val="100"/>
          <w:position w:val="0"/>
        </w:rPr>
        <w:t>分离交易可转债存续期及到期之日起</w:t>
      </w:r>
      <w:r>
        <w:rPr>
          <w:rFonts w:ascii="Times New Roman" w:eastAsia="Times New Roman" w:hAnsi="Times New Roman" w:cs="Times New Roman"/>
          <w:color w:val="000000"/>
          <w:spacing w:val="0"/>
          <w:w w:val="100"/>
          <w:position w:val="0"/>
        </w:rPr>
        <w:t>180</w:t>
      </w:r>
      <w:r>
        <w:rPr>
          <w:color w:val="000000"/>
          <w:spacing w:val="0"/>
          <w:w w:val="100"/>
          <w:position w:val="0"/>
        </w:rPr>
        <w:t>日（包括第</w:t>
      </w:r>
      <w:r>
        <w:rPr>
          <w:rFonts w:ascii="Times New Roman" w:eastAsia="Times New Roman" w:hAnsi="Times New Roman" w:cs="Times New Roman"/>
          <w:color w:val="000000"/>
          <w:spacing w:val="0"/>
          <w:w w:val="100"/>
          <w:position w:val="0"/>
        </w:rPr>
        <w:t>180</w:t>
      </w:r>
      <w:r>
        <w:rPr>
          <w:color w:val="000000"/>
          <w:spacing w:val="0"/>
          <w:w w:val="100"/>
          <w:position w:val="0"/>
        </w:rPr>
        <w:t>日）。</w:t>
      </w:r>
    </w:p>
    <w:p>
      <w:pPr>
        <w:pStyle w:val="Style13"/>
        <w:keepNext w:val="0"/>
        <w:keepLines w:val="0"/>
        <w:widowControl w:val="0"/>
        <w:shd w:val="clear" w:color="auto" w:fill="auto"/>
        <w:bidi w:val="0"/>
        <w:spacing w:before="0" w:after="0" w:line="272" w:lineRule="exact"/>
        <w:ind w:left="560" w:right="0" w:firstLine="440"/>
        <w:jc w:val="both"/>
      </w:pPr>
      <w:r>
        <w:rPr>
          <w:color w:val="000000"/>
          <w:spacing w:val="0"/>
          <w:w w:val="100"/>
          <w:position w:val="0"/>
        </w:rPr>
        <w:t>该分离交易可转债票面年利率为</w:t>
      </w:r>
      <w:r>
        <w:rPr>
          <w:rFonts w:ascii="Times New Roman" w:eastAsia="Times New Roman" w:hAnsi="Times New Roman" w:cs="Times New Roman"/>
          <w:color w:val="000000"/>
          <w:spacing w:val="0"/>
          <w:w w:val="100"/>
          <w:position w:val="0"/>
        </w:rPr>
        <w:t>0.8%</w:t>
      </w:r>
      <w:r>
        <w:rPr>
          <w:color w:val="000000"/>
          <w:spacing w:val="0"/>
          <w:w w:val="100"/>
          <w:position w:val="0"/>
        </w:rPr>
        <w:t>。该债券发行时，不附认股权证的类似债券的现行市 场利率高于该债券利率，公司参考不附认股权证的同类债券市场实际利率，确定该分离交易可 转债实际年利率为</w:t>
      </w:r>
      <w:r>
        <w:rPr>
          <w:rFonts w:ascii="Times New Roman" w:eastAsia="Times New Roman" w:hAnsi="Times New Roman" w:cs="Times New Roman"/>
          <w:color w:val="000000"/>
          <w:spacing w:val="0"/>
          <w:w w:val="100"/>
          <w:position w:val="0"/>
        </w:rPr>
        <w:t>6.47%</w:t>
      </w:r>
      <w:r>
        <w:rPr>
          <w:color w:val="000000"/>
          <w:spacing w:val="0"/>
          <w:w w:val="100"/>
          <w:position w:val="0"/>
        </w:rPr>
        <w:t>。</w:t>
      </w:r>
    </w:p>
    <w:p>
      <w:pPr>
        <w:pStyle w:val="Style13"/>
        <w:keepNext w:val="0"/>
        <w:keepLines w:val="0"/>
        <w:widowControl w:val="0"/>
        <w:shd w:val="clear" w:color="auto" w:fill="auto"/>
        <w:bidi w:val="0"/>
        <w:spacing w:before="0" w:after="0" w:line="272" w:lineRule="exact"/>
        <w:ind w:left="560" w:right="0" w:firstLine="440"/>
        <w:jc w:val="both"/>
      </w:pPr>
      <w:r>
        <w:rPr>
          <w:color w:val="000000"/>
          <w:spacing w:val="0"/>
          <w:w w:val="100"/>
          <w:position w:val="0"/>
        </w:rPr>
        <w:t>分离交易可转债负债部分的公允价值根据发行日不附认股权证的类似债券的市场利率评 估。分离交易可转债的发行金额扣除负债部分的初始确认金额后的余额作为内含权益部分的公 允价值，并计入股东权益。</w:t>
      </w:r>
    </w:p>
    <w:p>
      <w:pPr>
        <w:pStyle w:val="Style13"/>
        <w:keepNext w:val="0"/>
        <w:keepLines w:val="0"/>
        <w:widowControl w:val="0"/>
        <w:shd w:val="clear" w:color="auto" w:fill="auto"/>
        <w:bidi w:val="0"/>
        <w:spacing w:before="0" w:after="0" w:line="272" w:lineRule="exact"/>
        <w:ind w:left="56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日发出关于《“</w:t>
      </w:r>
      <w:r>
        <w:rPr>
          <w:rFonts w:ascii="Times New Roman" w:eastAsia="Times New Roman" w:hAnsi="Times New Roman" w:cs="Times New Roman"/>
          <w:color w:val="000000"/>
          <w:spacing w:val="0"/>
          <w:w w:val="100"/>
          <w:position w:val="0"/>
        </w:rPr>
        <w:t>09</w:t>
      </w:r>
      <w:r>
        <w:rPr>
          <w:color w:val="000000"/>
          <w:spacing w:val="0"/>
          <w:w w:val="100"/>
          <w:position w:val="0"/>
        </w:rPr>
        <w:t>长虹债”</w:t>
      </w:r>
      <w:r>
        <w:rPr>
          <w:rFonts w:ascii="Times New Roman" w:eastAsia="Times New Roman" w:hAnsi="Times New Roman" w:cs="Times New Roman"/>
          <w:color w:val="000000"/>
          <w:spacing w:val="0"/>
          <w:w w:val="100"/>
          <w:position w:val="0"/>
        </w:rPr>
        <w:t>2011</w:t>
      </w:r>
      <w:r>
        <w:rPr>
          <w:color w:val="000000"/>
          <w:spacing w:val="0"/>
          <w:w w:val="100"/>
          <w:position w:val="0"/>
        </w:rPr>
        <w:t>年度付息公告》，对</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日上海证券交易所收市后在中国证券登记结算有限责任公司上海分公司登记在册的全体“</w:t>
      </w:r>
      <w:r>
        <w:rPr>
          <w:rFonts w:ascii="Times New Roman" w:eastAsia="Times New Roman" w:hAnsi="Times New Roman" w:cs="Times New Roman"/>
          <w:color w:val="000000"/>
          <w:spacing w:val="0"/>
          <w:w w:val="100"/>
          <w:position w:val="0"/>
        </w:rPr>
        <w:t>09</w:t>
      </w:r>
      <w:r>
        <w:rPr>
          <w:color w:val="000000"/>
          <w:spacing w:val="0"/>
          <w:w w:val="100"/>
          <w:position w:val="0"/>
        </w:rPr>
        <w:t>长 虹债”持有人公告付息。按本公司《四川长虹电器股份有限公司债券上市公告书》规定：本次 发行的公司债券按票面金额计息，计息起始日为本公司债券发行日（即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日），票 面利率为</w:t>
      </w:r>
      <w:r>
        <w:rPr>
          <w:rFonts w:ascii="Times New Roman" w:eastAsia="Times New Roman" w:hAnsi="Times New Roman" w:cs="Times New Roman"/>
          <w:color w:val="000000"/>
          <w:spacing w:val="0"/>
          <w:w w:val="100"/>
          <w:position w:val="0"/>
        </w:rPr>
        <w:t>0.80%</w:t>
      </w:r>
      <w:r>
        <w:rPr>
          <w:color w:val="000000"/>
          <w:spacing w:val="0"/>
          <w:w w:val="100"/>
          <w:position w:val="0"/>
        </w:rPr>
        <w:t>。即每手“</w:t>
      </w:r>
      <w:r>
        <w:rPr>
          <w:rFonts w:ascii="Times New Roman" w:eastAsia="Times New Roman" w:hAnsi="Times New Roman" w:cs="Times New Roman"/>
          <w:color w:val="000000"/>
          <w:spacing w:val="0"/>
          <w:w w:val="100"/>
          <w:position w:val="0"/>
        </w:rPr>
        <w:t>09</w:t>
      </w:r>
      <w:r>
        <w:rPr>
          <w:color w:val="000000"/>
          <w:spacing w:val="0"/>
          <w:w w:val="100"/>
          <w:position w:val="0"/>
        </w:rPr>
        <w:t>长虹债”（面值</w:t>
      </w:r>
      <w:r>
        <w:rPr>
          <w:rFonts w:ascii="Times New Roman" w:eastAsia="Times New Roman" w:hAnsi="Times New Roman" w:cs="Times New Roman"/>
          <w:color w:val="000000"/>
          <w:spacing w:val="0"/>
          <w:w w:val="100"/>
          <w:position w:val="0"/>
        </w:rPr>
        <w:t>1000</w:t>
      </w:r>
      <w:r>
        <w:rPr>
          <w:color w:val="000000"/>
          <w:spacing w:val="0"/>
          <w:w w:val="100"/>
          <w:position w:val="0"/>
        </w:rPr>
        <w:t>元）派息</w:t>
      </w:r>
      <w:r>
        <w:rPr>
          <w:rFonts w:ascii="Times New Roman" w:eastAsia="Times New Roman" w:hAnsi="Times New Roman" w:cs="Times New Roman"/>
          <w:color w:val="000000"/>
          <w:spacing w:val="0"/>
          <w:w w:val="100"/>
          <w:position w:val="0"/>
        </w:rPr>
        <w:t>8.00</w:t>
      </w:r>
      <w:r>
        <w:rPr>
          <w:color w:val="000000"/>
          <w:spacing w:val="0"/>
          <w:w w:val="100"/>
          <w:position w:val="0"/>
        </w:rPr>
        <w:t>元（含税）。公司于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日，共支付分离交易可转债利息</w:t>
      </w:r>
      <w:r>
        <w:rPr>
          <w:rFonts w:ascii="Times New Roman" w:eastAsia="Times New Roman" w:hAnsi="Times New Roman" w:cs="Times New Roman"/>
          <w:color w:val="000000"/>
          <w:spacing w:val="0"/>
          <w:w w:val="100"/>
          <w:position w:val="0"/>
        </w:rPr>
        <w:t>2,400.00</w:t>
      </w:r>
      <w:r>
        <w:rPr>
          <w:color w:val="000000"/>
          <w:spacing w:val="0"/>
          <w:w w:val="100"/>
          <w:position w:val="0"/>
        </w:rPr>
        <w:t>万元。</w:t>
      </w:r>
    </w:p>
    <w:p>
      <w:pPr>
        <w:pStyle w:val="Style16"/>
        <w:keepNext w:val="0"/>
        <w:keepLines w:val="0"/>
        <w:widowControl w:val="0"/>
        <w:shd w:val="clear" w:color="auto" w:fill="auto"/>
        <w:bidi w:val="0"/>
        <w:spacing w:before="0" w:after="0" w:line="240" w:lineRule="auto"/>
        <w:ind w:left="403" w:right="0" w:firstLine="0"/>
        <w:jc w:val="left"/>
      </w:pPr>
      <w:r>
        <w:rPr>
          <w:b w:val="0"/>
          <w:bCs w:val="0"/>
          <w:color w:val="000000"/>
          <w:spacing w:val="0"/>
          <w:w w:val="100"/>
          <w:position w:val="0"/>
        </w:rPr>
        <w:t>截至</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日，分离交易可转债的负债部分的账面净值列示如下:</w:t>
      </w:r>
    </w:p>
    <w:tbl>
      <w:tblPr>
        <w:tblOverlap w:val="never"/>
        <w:jc w:val="center"/>
        <w:tblLayout w:type="fixed"/>
      </w:tblPr>
      <w:tblGrid>
        <w:gridCol w:w="5630"/>
        <w:gridCol w:w="3019"/>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分离交易可转债的票面价值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3,000,000,000.00</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减：内含权益部分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747,489,047.48</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减：归属于权益部分的交易费用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19,613,547.38</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减：归属于负债部分的交易费用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57,091,501.62</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于发行日负债的账面价值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2,175,805,903.52</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自发行日至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日计提的利息费用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577,233,458.03</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日的账面净值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2,753,039,361.55</w:t>
            </w:r>
          </w:p>
        </w:tc>
      </w:tr>
    </w:tbl>
    <w:p>
      <w:pPr>
        <w:pStyle w:val="Style13"/>
        <w:keepNext w:val="0"/>
        <w:keepLines w:val="0"/>
        <w:widowControl w:val="0"/>
        <w:shd w:val="clear" w:color="auto" w:fill="auto"/>
        <w:bidi w:val="0"/>
        <w:spacing w:before="0" w:after="0" w:line="275" w:lineRule="exact"/>
        <w:ind w:left="56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公司为支持下属全资子公司香港长虹持续发展，探索并拓展境外融资渠道，降低公司 融资成本，公司同意香港长虹非公开发行</w:t>
      </w:r>
      <w:r>
        <w:rPr>
          <w:rFonts w:ascii="Times New Roman" w:eastAsia="Times New Roman" w:hAnsi="Times New Roman" w:cs="Times New Roman"/>
          <w:color w:val="000000"/>
          <w:spacing w:val="0"/>
          <w:w w:val="100"/>
          <w:position w:val="0"/>
        </w:rPr>
        <w:t>3</w:t>
      </w:r>
      <w:r>
        <w:rPr>
          <w:color w:val="000000"/>
          <w:spacing w:val="0"/>
          <w:w w:val="100"/>
          <w:position w:val="0"/>
        </w:rPr>
        <w:t>亿元境外人民币债券，募集资金主要用于补充香港 长虹日常经营流动资金。香港长虹已于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日在香港完成</w:t>
      </w:r>
      <w:r>
        <w:rPr>
          <w:rFonts w:ascii="Times New Roman" w:eastAsia="Times New Roman" w:hAnsi="Times New Roman" w:cs="Times New Roman"/>
          <w:color w:val="000000"/>
          <w:spacing w:val="0"/>
          <w:w w:val="100"/>
          <w:position w:val="0"/>
        </w:rPr>
        <w:t>3</w:t>
      </w:r>
      <w:r>
        <w:rPr>
          <w:color w:val="000000"/>
          <w:spacing w:val="0"/>
          <w:w w:val="100"/>
          <w:position w:val="0"/>
        </w:rPr>
        <w:t>亿元境外人民币债券的 发行，债券期限为</w:t>
      </w:r>
      <w:r>
        <w:rPr>
          <w:rFonts w:ascii="Times New Roman" w:eastAsia="Times New Roman" w:hAnsi="Times New Roman" w:cs="Times New Roman"/>
          <w:color w:val="000000"/>
          <w:spacing w:val="0"/>
          <w:w w:val="100"/>
          <w:position w:val="0"/>
        </w:rPr>
        <w:t>3</w:t>
      </w:r>
      <w:r>
        <w:rPr>
          <w:color w:val="000000"/>
          <w:spacing w:val="0"/>
          <w:w w:val="100"/>
          <w:position w:val="0"/>
        </w:rPr>
        <w:t>年，年票息</w:t>
      </w:r>
      <w:r>
        <w:rPr>
          <w:rFonts w:ascii="Times New Roman" w:eastAsia="Times New Roman" w:hAnsi="Times New Roman" w:cs="Times New Roman"/>
          <w:color w:val="000000"/>
          <w:spacing w:val="0"/>
          <w:w w:val="100"/>
          <w:position w:val="0"/>
        </w:rPr>
        <w:t>4%</w:t>
      </w:r>
      <w:r>
        <w:rPr>
          <w:color w:val="000000"/>
          <w:spacing w:val="0"/>
          <w:w w:val="100"/>
          <w:position w:val="0"/>
        </w:rPr>
        <w:t>。发行方式为非公开发行，本公司为香港长虹该次发行的债 券提供全额连带责任担保，债券由中国工商银行</w:t>
      </w:r>
      <w:r>
        <w:rPr>
          <w:rFonts w:ascii="Times New Roman" w:eastAsia="Times New Roman" w:hAnsi="Times New Roman" w:cs="Times New Roman"/>
          <w:color w:val="000000"/>
          <w:spacing w:val="0"/>
          <w:w w:val="100"/>
          <w:position w:val="0"/>
        </w:rPr>
        <w:t>（</w:t>
      </w:r>
      <w:r>
        <w:rPr>
          <w:color w:val="000000"/>
          <w:spacing w:val="0"/>
          <w:w w:val="100"/>
          <w:position w:val="0"/>
        </w:rPr>
        <w:t>亚洲</w:t>
      </w:r>
      <w:r>
        <w:rPr>
          <w:rFonts w:ascii="Times New Roman" w:eastAsia="Times New Roman" w:hAnsi="Times New Roman" w:cs="Times New Roman"/>
          <w:color w:val="000000"/>
          <w:spacing w:val="0"/>
          <w:w w:val="100"/>
          <w:position w:val="0"/>
        </w:rPr>
        <w:t>）</w:t>
      </w:r>
      <w:r>
        <w:rPr>
          <w:color w:val="000000"/>
          <w:spacing w:val="0"/>
          <w:w w:val="100"/>
          <w:position w:val="0"/>
        </w:rPr>
        <w:t>有限公司全部包销。每年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日和</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日付息一次。上述债券将于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日到期，年末重分类至“一年内到期的非流 动负债”项目核算。</w:t>
      </w:r>
    </w:p>
    <w:p>
      <w:pPr>
        <w:pStyle w:val="Style16"/>
        <w:keepNext w:val="0"/>
        <w:keepLines w:val="0"/>
        <w:widowControl w:val="0"/>
        <w:shd w:val="clear" w:color="auto" w:fill="auto"/>
        <w:bidi w:val="0"/>
        <w:spacing w:before="0" w:after="0" w:line="240" w:lineRule="auto"/>
        <w:ind w:left="394" w:right="0" w:firstLine="0"/>
        <w:jc w:val="left"/>
      </w:pPr>
      <w:r>
        <w:rPr>
          <w:rFonts w:ascii="Times New Roman" w:eastAsia="Times New Roman" w:hAnsi="Times New Roman" w:cs="Times New Roman"/>
          <w:b w:val="0"/>
          <w:bCs w:val="0"/>
          <w:color w:val="000000"/>
          <w:spacing w:val="0"/>
          <w:w w:val="100"/>
          <w:position w:val="0"/>
        </w:rPr>
        <w:t>37.</w:t>
      </w:r>
      <w:r>
        <w:rPr>
          <w:b w:val="0"/>
          <w:bCs w:val="0"/>
          <w:color w:val="000000"/>
          <w:spacing w:val="0"/>
          <w:w w:val="100"/>
          <w:position w:val="0"/>
        </w:rPr>
        <w:t>预计负债</w:t>
      </w:r>
    </w:p>
    <w:tbl>
      <w:tblPr>
        <w:tblOverlap w:val="never"/>
        <w:jc w:val="center"/>
        <w:tblLayout w:type="fixed"/>
      </w:tblPr>
      <w:tblGrid>
        <w:gridCol w:w="2040"/>
        <w:gridCol w:w="1642"/>
        <w:gridCol w:w="1637"/>
        <w:gridCol w:w="1637"/>
        <w:gridCol w:w="1670"/>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pPr>
            <w:r>
              <w:rPr>
                <w:b/>
                <w:bCs/>
                <w:color w:val="000000"/>
                <w:spacing w:val="0"/>
                <w:w w:val="100"/>
                <w:position w:val="0"/>
              </w:rPr>
              <w:t>年初金额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本年增加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本年结转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年末金额</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未决诉讼</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2,021,600.00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产品质量保证</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478,438,360.58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14,281,996.08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6,571,366.32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486,148,990.34</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6,753,378.08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8,872,952.92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7,822,765.41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7,803,565.59</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487,213,338.66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23,154,949.00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14,394,131.73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495,974,155.93</w:t>
            </w:r>
          </w:p>
        </w:tc>
      </w:tr>
    </w:tbl>
    <w:p>
      <w:pPr>
        <w:pStyle w:val="Style16"/>
        <w:keepNext w:val="0"/>
        <w:keepLines w:val="0"/>
        <w:widowControl w:val="0"/>
        <w:shd w:val="clear" w:color="auto" w:fill="auto"/>
        <w:bidi w:val="0"/>
        <w:spacing w:before="0" w:after="0" w:line="264" w:lineRule="exact"/>
        <w:ind w:left="0" w:right="0" w:firstLine="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r>
      <w:r>
        <w:rPr>
          <w:b w:val="0"/>
          <w:bCs w:val="0"/>
          <w:color w:val="000000"/>
          <w:spacing w:val="0"/>
          <w:w w:val="100"/>
          <w:position w:val="0"/>
        </w:rPr>
        <w:t>主要为华意压缩根据诉讼事项的进展情况预计的或有负债，有关该诉讼事项及预计负 债情况，详见华意压缩</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年度财务报表附注十、</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r>
    </w:p>
    <w:p>
      <w:pPr>
        <w:pStyle w:val="Style13"/>
        <w:keepNext w:val="0"/>
        <w:keepLines w:val="0"/>
        <w:widowControl w:val="0"/>
        <w:shd w:val="clear" w:color="auto" w:fill="auto"/>
        <w:bidi w:val="0"/>
        <w:spacing w:before="0" w:after="0" w:line="276" w:lineRule="exact"/>
        <w:ind w:left="56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产品质量保证是为已销售产品在产品保修期间预计可能发生的产品保修费用。主要为： ①本公司依据历史经验和以前年度维修记录而预计的产品质量保证金</w:t>
      </w:r>
      <w:r>
        <w:rPr>
          <w:rFonts w:ascii="Times New Roman" w:eastAsia="Times New Roman" w:hAnsi="Times New Roman" w:cs="Times New Roman"/>
          <w:color w:val="000000"/>
          <w:spacing w:val="0"/>
          <w:w w:val="100"/>
          <w:position w:val="0"/>
        </w:rPr>
        <w:t>88,106,400.00</w:t>
      </w:r>
      <w:r>
        <w:rPr>
          <w:color w:val="000000"/>
          <w:spacing w:val="0"/>
          <w:w w:val="100"/>
          <w:position w:val="0"/>
        </w:rPr>
        <w:t>元。②美菱 股份针对冰箱（柜）品质服务，承诺家电下乡产品主要零部件十年免费保修而预计的大中修费 用</w:t>
      </w:r>
      <w:r>
        <w:rPr>
          <w:rFonts w:ascii="Times New Roman" w:eastAsia="Times New Roman" w:hAnsi="Times New Roman" w:cs="Times New Roman"/>
          <w:color w:val="000000"/>
          <w:spacing w:val="0"/>
          <w:w w:val="100"/>
          <w:position w:val="0"/>
        </w:rPr>
        <w:t>344,235,059.27</w:t>
      </w:r>
      <w:r>
        <w:rPr>
          <w:color w:val="000000"/>
          <w:spacing w:val="0"/>
          <w:w w:val="100"/>
          <w:position w:val="0"/>
        </w:rPr>
        <w:t>元以及根据国家三包政策计提的三包维修费</w:t>
      </w:r>
      <w:r>
        <w:rPr>
          <w:rFonts w:ascii="Times New Roman" w:eastAsia="Times New Roman" w:hAnsi="Times New Roman" w:cs="Times New Roman"/>
          <w:color w:val="000000"/>
          <w:spacing w:val="0"/>
          <w:w w:val="100"/>
          <w:position w:val="0"/>
        </w:rPr>
        <w:t>12,413,883.47</w:t>
      </w:r>
      <w:r>
        <w:rPr>
          <w:color w:val="000000"/>
          <w:spacing w:val="0"/>
          <w:w w:val="100"/>
          <w:position w:val="0"/>
        </w:rPr>
        <w:t xml:space="preserve">元。详见美菱股份 </w:t>
      </w:r>
      <w:r>
        <w:rPr>
          <w:rFonts w:ascii="Times New Roman" w:eastAsia="Times New Roman" w:hAnsi="Times New Roman" w:cs="Times New Roman"/>
          <w:color w:val="000000"/>
          <w:spacing w:val="0"/>
          <w:w w:val="100"/>
          <w:position w:val="0"/>
        </w:rPr>
        <w:t>2013</w:t>
      </w:r>
      <w:r>
        <w:rPr>
          <w:color w:val="000000"/>
          <w:spacing w:val="0"/>
          <w:w w:val="100"/>
          <w:position w:val="0"/>
        </w:rPr>
        <w:t>年度财务报告附注六</w:t>
      </w:r>
      <w:r>
        <w:rPr>
          <w:rFonts w:ascii="Times New Roman" w:eastAsia="Times New Roman" w:hAnsi="Times New Roman" w:cs="Times New Roman"/>
          <w:color w:val="000000"/>
          <w:spacing w:val="0"/>
          <w:w w:val="100"/>
          <w:position w:val="0"/>
        </w:rPr>
        <w:t>.27</w:t>
      </w:r>
      <w:r>
        <w:rPr>
          <w:color w:val="000000"/>
          <w:spacing w:val="0"/>
          <w:w w:val="100"/>
          <w:position w:val="0"/>
        </w:rPr>
        <w:t>。③国虹通讯根据同行业的手机维修平均水平或原有经验作为参考 以及根据手机行业故障率的平均水平预计的售后费用</w:t>
      </w:r>
      <w:r>
        <w:rPr>
          <w:rFonts w:ascii="Times New Roman" w:eastAsia="Times New Roman" w:hAnsi="Times New Roman" w:cs="Times New Roman"/>
          <w:color w:val="000000"/>
          <w:spacing w:val="0"/>
          <w:w w:val="100"/>
          <w:position w:val="0"/>
        </w:rPr>
        <w:t>39,184,780.00</w:t>
      </w:r>
      <w:r>
        <w:rPr>
          <w:color w:val="000000"/>
          <w:spacing w:val="0"/>
          <w:w w:val="100"/>
          <w:position w:val="0"/>
        </w:rPr>
        <w:t>元。</w:t>
      </w:r>
    </w:p>
    <w:p>
      <w:pPr>
        <w:pStyle w:val="Style13"/>
        <w:keepNext w:val="0"/>
        <w:keepLines w:val="0"/>
        <w:widowControl w:val="0"/>
        <w:shd w:val="clear" w:color="auto" w:fill="auto"/>
        <w:bidi w:val="0"/>
        <w:spacing w:before="0" w:after="0" w:line="276" w:lineRule="exact"/>
        <w:ind w:left="560" w:right="0" w:firstLine="44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:广东长虹根据出口北美及欧洲国家的销售情况及与该等国家专利局就专利费用的谈判 情况而预计的专利权费。</w:t>
      </w:r>
    </w:p>
    <w:p>
      <w:pPr>
        <w:pStyle w:val="Style13"/>
        <w:keepNext w:val="0"/>
        <w:keepLines w:val="0"/>
        <w:widowControl w:val="0"/>
        <w:shd w:val="clear" w:color="auto" w:fill="auto"/>
        <w:bidi w:val="0"/>
        <w:spacing w:before="0" w:after="0"/>
        <w:ind w:left="0" w:right="0" w:firstLine="980"/>
        <w:jc w:val="both"/>
      </w:pPr>
      <w:r>
        <w:rPr>
          <w:rFonts w:ascii="Times New Roman" w:eastAsia="Times New Roman" w:hAnsi="Times New Roman" w:cs="Times New Roman"/>
          <w:color w:val="000000"/>
          <w:spacing w:val="0"/>
          <w:w w:val="100"/>
          <w:position w:val="0"/>
        </w:rPr>
        <w:t>38.</w:t>
      </w:r>
      <w:r>
        <w:rPr>
          <w:color w:val="000000"/>
          <w:spacing w:val="0"/>
          <w:w w:val="100"/>
          <w:position w:val="0"/>
        </w:rPr>
        <w:t>其他非流动负债</w:t>
      </w:r>
    </w:p>
    <w:p>
      <w:pPr>
        <w:pStyle w:val="Style13"/>
        <w:keepNext w:val="0"/>
        <w:keepLines w:val="0"/>
        <w:widowControl w:val="0"/>
        <w:shd w:val="clear" w:color="auto" w:fill="auto"/>
        <w:bidi w:val="0"/>
        <w:spacing w:before="0" w:after="0" w:line="276" w:lineRule="exact"/>
        <w:ind w:left="0" w:right="0" w:firstLine="9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）分项列示</w:t>
      </w:r>
      <w:r>
        <w:br w:type="page"/>
      </w:r>
    </w:p>
    <w:tbl>
      <w:tblPr>
        <w:tblOverlap w:val="never"/>
        <w:jc w:val="center"/>
        <w:tblLayout w:type="fixed"/>
      </w:tblPr>
      <w:tblGrid>
        <w:gridCol w:w="4440"/>
        <w:gridCol w:w="1958"/>
        <w:gridCol w:w="1987"/>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年初金额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r>
              <w:rPr>
                <w:rFonts w:ascii="Times New Roman" w:eastAsia="Times New Roman" w:hAnsi="Times New Roman" w:cs="Times New Roman"/>
                <w:color w:val="000000"/>
                <w:spacing w:val="0"/>
                <w:w w:val="100"/>
                <w:position w:val="0"/>
              </w:rPr>
              <w:t>-</w:t>
            </w:r>
            <w:r>
              <w:rPr>
                <w:color w:val="000000"/>
                <w:spacing w:val="0"/>
                <w:w w:val="100"/>
                <w:position w:val="0"/>
              </w:rPr>
              <w:t>项目开发补贴</w:t>
            </w:r>
            <w:r>
              <w:rPr>
                <w:rFonts w:ascii="Times New Roman" w:eastAsia="Times New Roman" w:hAnsi="Times New Roman" w:cs="Times New Roman"/>
                <w:color w:val="000000"/>
                <w:spacing w:val="0"/>
                <w:w w:val="100"/>
                <w:position w:val="0"/>
              </w:rPr>
              <w:t>-</w:t>
            </w:r>
            <w:r>
              <w:rPr>
                <w:color w:val="000000"/>
                <w:spacing w:val="0"/>
                <w:w w:val="100"/>
                <w:position w:val="0"/>
              </w:rPr>
              <w:t>递延收益</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536,287,871.82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591,778,422.05</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r>
              <w:rPr>
                <w:rFonts w:ascii="Times New Roman" w:eastAsia="Times New Roman" w:hAnsi="Times New Roman" w:cs="Times New Roman"/>
                <w:color w:val="000000"/>
                <w:spacing w:val="0"/>
                <w:w w:val="100"/>
                <w:position w:val="0"/>
              </w:rPr>
              <w:t>-</w:t>
            </w:r>
            <w:r>
              <w:rPr>
                <w:color w:val="000000"/>
                <w:spacing w:val="0"/>
                <w:w w:val="100"/>
                <w:position w:val="0"/>
              </w:rPr>
              <w:t>物流企业补助</w:t>
            </w:r>
            <w:r>
              <w:rPr>
                <w:rFonts w:ascii="Times New Roman" w:eastAsia="Times New Roman" w:hAnsi="Times New Roman" w:cs="Times New Roman"/>
                <w:color w:val="000000"/>
                <w:spacing w:val="0"/>
                <w:w w:val="100"/>
                <w:position w:val="0"/>
              </w:rPr>
              <w:t>-</w:t>
            </w:r>
            <w:r>
              <w:rPr>
                <w:color w:val="000000"/>
                <w:spacing w:val="0"/>
                <w:w w:val="100"/>
                <w:position w:val="0"/>
              </w:rPr>
              <w:t>递延收益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4,275,104.10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549,613.93</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r>
              <w:rPr>
                <w:rFonts w:ascii="Times New Roman" w:eastAsia="Times New Roman" w:hAnsi="Times New Roman" w:cs="Times New Roman"/>
                <w:color w:val="000000"/>
                <w:spacing w:val="0"/>
                <w:w w:val="100"/>
                <w:position w:val="0"/>
              </w:rPr>
              <w:t>-OLED</w:t>
            </w:r>
            <w:r>
              <w:rPr>
                <w:color w:val="000000"/>
                <w:spacing w:val="0"/>
                <w:w w:val="100"/>
                <w:position w:val="0"/>
              </w:rPr>
              <w:t>项目工程补助</w:t>
            </w:r>
            <w:r>
              <w:rPr>
                <w:rFonts w:ascii="Times New Roman" w:eastAsia="Times New Roman" w:hAnsi="Times New Roman" w:cs="Times New Roman"/>
                <w:color w:val="000000"/>
                <w:spacing w:val="0"/>
                <w:w w:val="100"/>
                <w:position w:val="0"/>
              </w:rPr>
              <w:t>-</w:t>
            </w:r>
            <w:r>
              <w:rPr>
                <w:color w:val="000000"/>
                <w:spacing w:val="0"/>
                <w:w w:val="100"/>
                <w:position w:val="0"/>
              </w:rPr>
              <w:t>递延收益</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12,551,773.86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12,829,050.00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r>
              <w:rPr>
                <w:rFonts w:ascii="Times New Roman" w:eastAsia="Times New Roman" w:hAnsi="Times New Roman" w:cs="Times New Roman"/>
                <w:color w:val="000000"/>
                <w:spacing w:val="0"/>
                <w:w w:val="100"/>
                <w:position w:val="0"/>
              </w:rPr>
              <w:t>-</w:t>
            </w:r>
            <w:r>
              <w:rPr>
                <w:color w:val="000000"/>
                <w:spacing w:val="0"/>
                <w:w w:val="100"/>
                <w:position w:val="0"/>
              </w:rPr>
              <w:t>搬迁补助</w:t>
            </w:r>
            <w:r>
              <w:rPr>
                <w:rFonts w:ascii="Times New Roman" w:eastAsia="Times New Roman" w:hAnsi="Times New Roman" w:cs="Times New Roman"/>
                <w:color w:val="000000"/>
                <w:spacing w:val="0"/>
                <w:w w:val="100"/>
                <w:position w:val="0"/>
              </w:rPr>
              <w:t>-</w:t>
            </w:r>
            <w:r>
              <w:rPr>
                <w:color w:val="000000"/>
                <w:spacing w:val="0"/>
                <w:w w:val="100"/>
                <w:position w:val="0"/>
              </w:rPr>
              <w:t>递延收益</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65,261,520.01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69,497,321.80</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b/>
                <w:bCs/>
                <w:color w:val="000000"/>
                <w:spacing w:val="0"/>
                <w:w w:val="100"/>
                <w:position w:val="0"/>
              </w:rPr>
              <w:t>618,376,269.79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674,654,407.78</w:t>
            </w:r>
          </w:p>
        </w:tc>
      </w:tr>
    </w:tbl>
    <w:p>
      <w:pPr>
        <w:pStyle w:val="Style16"/>
        <w:keepNext w:val="0"/>
        <w:keepLines w:val="0"/>
        <w:widowControl w:val="0"/>
        <w:shd w:val="clear" w:color="auto" w:fill="auto"/>
        <w:bidi w:val="0"/>
        <w:spacing w:before="0" w:after="0" w:line="274" w:lineRule="exact"/>
        <w:ind w:left="0" w:right="0" w:firstLine="0"/>
        <w:jc w:val="distribute"/>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是政府对公司技术开发支出的专项补贴，收到时确认为递延收益，在相应的项目完成并 转为资产开始摊销时按与该资产摊销期限一致的期限平均转入各年度营业外收入，将预计的下 年度摊销的金额在一年内到期的其他非流动负债中反映。</w:t>
      </w:r>
    </w:p>
    <w:p>
      <w:pPr>
        <w:pStyle w:val="Style33"/>
        <w:keepNext/>
        <w:keepLines/>
        <w:widowControl w:val="0"/>
        <w:shd w:val="clear" w:color="auto" w:fill="auto"/>
        <w:tabs>
          <w:tab w:pos="1459" w:val="left"/>
        </w:tabs>
        <w:bidi w:val="0"/>
        <w:spacing w:before="0" w:after="0" w:line="271" w:lineRule="exact"/>
        <w:ind w:left="0" w:right="0" w:firstLine="1000"/>
        <w:jc w:val="left"/>
      </w:pPr>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日虹视公司收到成都高新技术产业开发区经贸发展局</w:t>
      </w:r>
      <w:r>
        <w:rPr>
          <w:rFonts w:ascii="Times New Roman" w:eastAsia="Times New Roman" w:hAnsi="Times New Roman" w:cs="Times New Roman"/>
          <w:color w:val="000000"/>
          <w:spacing w:val="0"/>
          <w:w w:val="100"/>
          <w:position w:val="0"/>
        </w:rPr>
        <w:t>OLED</w:t>
      </w:r>
      <w:r>
        <w:rPr>
          <w:color w:val="000000"/>
          <w:spacing w:val="0"/>
          <w:w w:val="100"/>
          <w:position w:val="0"/>
        </w:rPr>
        <w:t>项目一期</w:t>
      </w:r>
      <w:bookmarkEnd w:id="854"/>
      <w:bookmarkEnd w:id="855"/>
      <w:bookmarkEnd w:id="856"/>
    </w:p>
    <w:p>
      <w:pPr>
        <w:pStyle w:val="Style33"/>
        <w:keepNext/>
        <w:keepLines/>
        <w:widowControl w:val="0"/>
        <w:shd w:val="clear" w:color="auto" w:fill="auto"/>
        <w:bidi w:val="0"/>
        <w:spacing w:before="0" w:after="0" w:line="271" w:lineRule="exact"/>
        <w:ind w:left="0" w:right="0" w:firstLine="560"/>
        <w:jc w:val="left"/>
      </w:pPr>
      <w:bookmarkStart w:id="857" w:name="bookmark857"/>
      <w:bookmarkStart w:id="858" w:name="bookmark858"/>
      <w:bookmarkStart w:id="859" w:name="bookmark859"/>
      <w:r>
        <w:rPr>
          <w:color w:val="000000"/>
          <w:spacing w:val="0"/>
          <w:w w:val="100"/>
          <w:position w:val="0"/>
        </w:rPr>
        <w:t>工程项目政府补助</w:t>
      </w:r>
      <w:r>
        <w:rPr>
          <w:rFonts w:ascii="Times New Roman" w:eastAsia="Times New Roman" w:hAnsi="Times New Roman" w:cs="Times New Roman"/>
          <w:color w:val="000000"/>
          <w:spacing w:val="0"/>
          <w:w w:val="100"/>
          <w:position w:val="0"/>
        </w:rPr>
        <w:t>1,377</w:t>
      </w:r>
      <w:r>
        <w:rPr>
          <w:color w:val="000000"/>
          <w:spacing w:val="0"/>
          <w:w w:val="100"/>
          <w:position w:val="0"/>
        </w:rPr>
        <w:t>万元，于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月项目完成，</w:t>
      </w:r>
      <w:r>
        <w:rPr>
          <w:rFonts w:ascii="Courier New" w:eastAsia="Courier New" w:hAnsi="Courier New" w:cs="Courier New"/>
          <w:i/>
          <w:iCs/>
          <w:color w:val="000000"/>
          <w:spacing w:val="0"/>
          <w:w w:val="100"/>
          <w:position w:val="0"/>
          <w:sz w:val="11"/>
          <w:szCs w:val="11"/>
        </w:rPr>
        <w:t>9</w:t>
      </w:r>
      <w:r>
        <w:rPr>
          <w:color w:val="000000"/>
          <w:spacing w:val="0"/>
          <w:w w:val="100"/>
          <w:position w:val="0"/>
        </w:rPr>
        <w:t>月开始摊销。</w:t>
      </w:r>
      <w:bookmarkEnd w:id="857"/>
      <w:bookmarkEnd w:id="858"/>
      <w:bookmarkEnd w:id="859"/>
    </w:p>
    <w:p>
      <w:pPr>
        <w:pStyle w:val="Style33"/>
        <w:keepNext/>
        <w:keepLines/>
        <w:widowControl w:val="0"/>
        <w:shd w:val="clear" w:color="auto" w:fill="auto"/>
        <w:bidi w:val="0"/>
        <w:spacing w:before="0" w:after="0" w:line="271" w:lineRule="exact"/>
        <w:ind w:left="560" w:right="0" w:firstLine="440"/>
        <w:jc w:val="left"/>
      </w:pPr>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为美菱股份搬迁获得政府补助</w:t>
      </w:r>
      <w:r>
        <w:rPr>
          <w:rFonts w:ascii="Times New Roman" w:eastAsia="Times New Roman" w:hAnsi="Times New Roman" w:cs="Times New Roman"/>
          <w:color w:val="000000"/>
          <w:spacing w:val="0"/>
          <w:w w:val="100"/>
          <w:position w:val="0"/>
        </w:rPr>
        <w:t>52,311,124.43</w:t>
      </w:r>
      <w:r>
        <w:rPr>
          <w:color w:val="000000"/>
          <w:spacing w:val="0"/>
          <w:w w:val="100"/>
          <w:position w:val="0"/>
        </w:rPr>
        <w:t xml:space="preserve">元，以及江西美菱搬迁所获得的政府补助 </w:t>
      </w:r>
      <w:r>
        <w:rPr>
          <w:rFonts w:ascii="Times New Roman" w:eastAsia="Times New Roman" w:hAnsi="Times New Roman" w:cs="Times New Roman"/>
          <w:color w:val="000000"/>
          <w:spacing w:val="0"/>
          <w:w w:val="100"/>
          <w:position w:val="0"/>
        </w:rPr>
        <w:t>12,950,395.58</w:t>
      </w:r>
      <w:r>
        <w:rPr>
          <w:color w:val="000000"/>
          <w:spacing w:val="0"/>
          <w:w w:val="100"/>
          <w:position w:val="0"/>
        </w:rPr>
        <w:t>元。以上余额为经本年度摊销后的余额，详见美菱股份</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年财务报表附注六、 </w:t>
      </w:r>
      <w:r>
        <w:rPr>
          <w:rFonts w:ascii="Times New Roman" w:eastAsia="Times New Roman" w:hAnsi="Times New Roman" w:cs="Times New Roman"/>
          <w:color w:val="000000"/>
          <w:spacing w:val="0"/>
          <w:w w:val="100"/>
          <w:position w:val="0"/>
        </w:rPr>
        <w:t>28</w:t>
      </w:r>
      <w:r>
        <w:rPr>
          <w:color w:val="000000"/>
          <w:spacing w:val="0"/>
          <w:w w:val="100"/>
          <w:position w:val="0"/>
        </w:rPr>
        <w:t>。</w:t>
      </w:r>
      <w:bookmarkEnd w:id="860"/>
      <w:bookmarkEnd w:id="861"/>
      <w:bookmarkEnd w:id="862"/>
    </w:p>
    <w:p>
      <w:pPr>
        <w:pStyle w:val="Style16"/>
        <w:keepNext w:val="0"/>
        <w:keepLines w:val="0"/>
        <w:widowControl w:val="0"/>
        <w:shd w:val="clear" w:color="auto" w:fill="auto"/>
        <w:bidi w:val="0"/>
        <w:spacing w:before="0" w:after="0" w:line="240" w:lineRule="auto"/>
        <w:ind w:left="1099" w:right="0" w:firstLine="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)政府补助</w:t>
      </w:r>
    </w:p>
    <w:tbl>
      <w:tblPr>
        <w:tblOverlap w:val="never"/>
        <w:jc w:val="center"/>
        <w:tblLayout w:type="fixed"/>
      </w:tblPr>
      <w:tblGrid>
        <w:gridCol w:w="3024"/>
        <w:gridCol w:w="1176"/>
        <w:gridCol w:w="1085"/>
        <w:gridCol w:w="1243"/>
        <w:gridCol w:w="1162"/>
        <w:gridCol w:w="1066"/>
        <w:gridCol w:w="1066"/>
      </w:tblGrid>
      <w:tr>
        <w:trPr>
          <w:trHeight w:val="50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rPr>
              <w:t>啪卜助项目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年初金额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9"/>
                <w:szCs w:val="19"/>
              </w:rPr>
              <w:t>本年新增补 助金额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本年计入营业 夕畋入金额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其他变动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9"/>
                <w:szCs w:val="19"/>
              </w:rPr>
              <w:t>与资产相关</w:t>
            </w:r>
            <w:r>
              <w:rPr>
                <w:rFonts w:ascii="Times New Roman" w:eastAsia="Times New Roman" w:hAnsi="Times New Roman" w:cs="Times New Roman"/>
                <w:b/>
                <w:bCs/>
                <w:color w:val="000000"/>
                <w:spacing w:val="0"/>
                <w:w w:val="100"/>
                <w:position w:val="0"/>
                <w:sz w:val="18"/>
                <w:szCs w:val="18"/>
              </w:rPr>
              <w:t>/</w:t>
            </w:r>
            <w:r>
              <w:rPr>
                <w:color w:val="000000"/>
                <w:spacing w:val="0"/>
                <w:w w:val="100"/>
                <w:position w:val="0"/>
                <w:sz w:val="19"/>
                <w:szCs w:val="19"/>
              </w:rPr>
              <w:t>与 收益相关</w:t>
            </w:r>
          </w:p>
        </w:tc>
      </w:tr>
      <w:tr>
        <w:trPr>
          <w:trHeight w:val="28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数字电视</w:t>
            </w:r>
            <w:r>
              <w:rPr>
                <w:rFonts w:ascii="Arial Narrow" w:eastAsia="Arial Narrow" w:hAnsi="Arial Narrow" w:cs="Arial Narrow"/>
                <w:color w:val="000000"/>
                <w:spacing w:val="0"/>
                <w:w w:val="100"/>
                <w:position w:val="0"/>
                <w:sz w:val="18"/>
                <w:szCs w:val="18"/>
              </w:rPr>
              <w:t>SoC</w:t>
            </w:r>
            <w:r>
              <w:rPr>
                <w:color w:val="000000"/>
                <w:spacing w:val="0"/>
                <w:w w:val="100"/>
                <w:position w:val="0"/>
                <w:sz w:val="16"/>
                <w:szCs w:val="16"/>
              </w:rPr>
              <w:t>芯片设计与整机开发项目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12,709283.00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12,709283.00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16" w:lineRule="exact"/>
              <w:ind w:left="140" w:right="0" w:firstLine="0"/>
              <w:jc w:val="left"/>
              <w:rPr>
                <w:sz w:val="16"/>
                <w:szCs w:val="16"/>
              </w:rPr>
            </w:pPr>
            <w:r>
              <w:rPr>
                <w:color w:val="000000"/>
                <w:spacing w:val="0"/>
                <w:w w:val="100"/>
                <w:position w:val="0"/>
                <w:sz w:val="16"/>
                <w:szCs w:val="16"/>
              </w:rPr>
              <w:t>支持异构媒体大数据的媒体智挪务技术 与应用项目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7,344,000.00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7,344,000.00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长虹小型太阳官探统集成运用与示范项目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6,000,000.00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节</w:t>
            </w:r>
            <w:r>
              <w:rPr>
                <w:rFonts w:ascii="Arial Narrow" w:eastAsia="Arial Narrow" w:hAnsi="Arial Narrow" w:cs="Arial Narrow"/>
                <w:color w:val="000000"/>
                <w:spacing w:val="0"/>
                <w:w w:val="100"/>
                <w:position w:val="0"/>
                <w:sz w:val="18"/>
                <w:szCs w:val="18"/>
              </w:rPr>
              <w:t>t</w:t>
            </w:r>
            <w:r>
              <w:rPr>
                <w:color w:val="000000"/>
                <w:spacing w:val="0"/>
                <w:w w:val="100"/>
                <w:position w:val="0"/>
                <w:sz w:val="16"/>
                <w:szCs w:val="16"/>
              </w:rPr>
              <w:t>甥间空呻进项目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63,600.00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11,035,07127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11,098,67127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6"/>
                <w:szCs w:val="16"/>
              </w:rPr>
              <w:t>衙股施核销拆迁项目</w:t>
            </w: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54,795,41372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2,48428929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52,311,124.43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雅典娜项目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23,084,375.00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7,590,000.00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79,062.50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4,286250.00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26,309,062.50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促进外贸加快发展项目专项补助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5,872,500.00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734,06251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734,062.51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4,404,374.98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6"/>
                <w:szCs w:val="16"/>
              </w:rPr>
              <w:t>江西美菱拆迁项目</w:t>
            </w: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14,701,908.08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1,751,512.50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12,950,395.58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rFonts w:ascii="Arial Narrow" w:eastAsia="Arial Narrow" w:hAnsi="Arial Narrow" w:cs="Arial Narrow"/>
                <w:color w:val="000000"/>
                <w:spacing w:val="0"/>
                <w:w w:val="100"/>
                <w:position w:val="0"/>
                <w:sz w:val="18"/>
                <w:szCs w:val="18"/>
              </w:rPr>
              <w:t>50PDP</w:t>
            </w:r>
            <w:r>
              <w:rPr>
                <w:color w:val="000000"/>
                <w:spacing w:val="0"/>
                <w:w w:val="100"/>
                <w:position w:val="0"/>
                <w:sz w:val="16"/>
                <w:szCs w:val="16"/>
              </w:rPr>
              <w:t>显示屏及模组量产工艺技术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6,670,044.45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1,688.89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1,333,333.33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5,335,02223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rFonts w:ascii="Arial Narrow" w:eastAsia="Arial Narrow" w:hAnsi="Arial Narrow" w:cs="Arial Narrow"/>
                <w:color w:val="000000"/>
                <w:spacing w:val="0"/>
                <w:w w:val="100"/>
                <w:position w:val="0"/>
                <w:sz w:val="18"/>
                <w:szCs w:val="18"/>
              </w:rPr>
              <w:t>08</w:t>
            </w:r>
            <w:r>
              <w:rPr>
                <w:color w:val="000000"/>
                <w:spacing w:val="0"/>
                <w:w w:val="100"/>
                <w:position w:val="0"/>
                <w:sz w:val="16"/>
                <w:szCs w:val="16"/>
              </w:rPr>
              <w:t>年度进口设备贴息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14,137,61852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10,448.15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2,825288.89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11,301,881.48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rFonts w:ascii="Arial Narrow" w:eastAsia="Arial Narrow" w:hAnsi="Arial Narrow" w:cs="Arial Narrow"/>
                <w:color w:val="000000"/>
                <w:spacing w:val="0"/>
                <w:w w:val="100"/>
                <w:position w:val="0"/>
                <w:sz w:val="18"/>
                <w:szCs w:val="18"/>
              </w:rPr>
              <w:t>PDP</w:t>
            </w:r>
            <w:r>
              <w:rPr>
                <w:color w:val="000000"/>
                <w:spacing w:val="0"/>
                <w:w w:val="100"/>
                <w:position w:val="0"/>
                <w:sz w:val="16"/>
                <w:szCs w:val="16"/>
              </w:rPr>
              <w:t>共性技术研究和</w:t>
            </w:r>
            <w:r>
              <w:rPr>
                <w:color w:val="000000"/>
                <w:spacing w:val="0"/>
                <w:w w:val="100"/>
                <w:position w:val="0"/>
                <w:sz w:val="17"/>
                <w:szCs w:val="17"/>
              </w:rPr>
              <w:t>S</w:t>
            </w:r>
            <w:r>
              <w:rPr>
                <w:color w:val="000000"/>
                <w:spacing w:val="0"/>
                <w:w w:val="100"/>
                <w:position w:val="0"/>
                <w:sz w:val="16"/>
                <w:szCs w:val="16"/>
              </w:rPr>
              <w:t>试平台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524124524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1,684.53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1,047,728.57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4,191,832.14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rFonts w:ascii="Arial Narrow" w:eastAsia="Arial Narrow" w:hAnsi="Arial Narrow" w:cs="Arial Narrow"/>
                <w:color w:val="000000"/>
                <w:spacing w:val="0"/>
                <w:w w:val="100"/>
                <w:position w:val="0"/>
                <w:sz w:val="18"/>
                <w:szCs w:val="18"/>
              </w:rPr>
              <w:t>PDP</w:t>
            </w:r>
            <w:r>
              <w:rPr>
                <w:color w:val="000000"/>
                <w:spacing w:val="0"/>
                <w:w w:val="100"/>
                <w:position w:val="0"/>
                <w:sz w:val="16"/>
                <w:szCs w:val="16"/>
              </w:rPr>
              <w:t>模组扩能项目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66208,148.14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70,904.19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11,178,130.12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54,959,113.83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5" w:lineRule="exact"/>
              <w:ind w:left="140" w:right="0" w:firstLine="0"/>
              <w:jc w:val="left"/>
              <w:rPr>
                <w:sz w:val="16"/>
                <w:szCs w:val="16"/>
              </w:rPr>
            </w:pPr>
            <w:r>
              <w:rPr>
                <w:rFonts w:ascii="Arial Narrow" w:eastAsia="Arial Narrow" w:hAnsi="Arial Narrow" w:cs="Arial Narrow"/>
                <w:color w:val="000000"/>
                <w:spacing w:val="0"/>
                <w:w w:val="100"/>
                <w:position w:val="0"/>
                <w:sz w:val="18"/>
                <w:szCs w:val="18"/>
              </w:rPr>
              <w:t>PDP</w:t>
            </w:r>
            <w:r>
              <w:rPr>
                <w:color w:val="000000"/>
                <w:spacing w:val="0"/>
                <w:w w:val="100"/>
                <w:position w:val="0"/>
                <w:sz w:val="16"/>
                <w:szCs w:val="16"/>
              </w:rPr>
              <w:t>本土化材料、器件、设备中试验证平台 开发及产业化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9,000,311.11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155.55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1,333,333.33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7,666,82223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多®取障壁式所规模化生产技术开发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13,838,433.33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466.66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2,050,000.00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11,787,966.67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140" w:right="0" w:firstLine="0"/>
              <w:jc w:val="left"/>
              <w:rPr>
                <w:sz w:val="16"/>
                <w:szCs w:val="16"/>
              </w:rPr>
            </w:pPr>
            <w:r>
              <w:rPr>
                <w:color w:val="000000"/>
                <w:spacing w:val="0"/>
                <w:w w:val="100"/>
                <w:position w:val="0"/>
                <w:sz w:val="16"/>
                <w:szCs w:val="16"/>
              </w:rPr>
              <w:t xml:space="preserve">八面取 </w:t>
            </w:r>
            <w:r>
              <w:rPr>
                <w:rFonts w:ascii="Arial Narrow" w:eastAsia="Arial Narrow" w:hAnsi="Arial Narrow" w:cs="Arial Narrow"/>
                <w:color w:val="000000"/>
                <w:spacing w:val="0"/>
                <w:w w:val="100"/>
                <w:position w:val="0"/>
                <w:sz w:val="18"/>
                <w:szCs w:val="18"/>
              </w:rPr>
              <w:t>PDP</w:t>
            </w:r>
            <w:r>
              <w:rPr>
                <w:color w:val="000000"/>
                <w:spacing w:val="0"/>
                <w:w w:val="100"/>
                <w:position w:val="0"/>
                <w:sz w:val="16"/>
                <w:szCs w:val="16"/>
              </w:rPr>
              <w:t>生产节拍提升工艺技术开发及 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7,651,07922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197,176.62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1,259,82651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6,194,076.09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rFonts w:ascii="Arial Narrow" w:eastAsia="Arial Narrow" w:hAnsi="Arial Narrow" w:cs="Arial Narrow"/>
                <w:color w:val="000000"/>
                <w:spacing w:val="0"/>
                <w:w w:val="100"/>
                <w:position w:val="0"/>
                <w:sz w:val="18"/>
                <w:szCs w:val="18"/>
              </w:rPr>
              <w:t>PDP</w:t>
            </w:r>
            <w:r>
              <w:rPr>
                <w:color w:val="000000"/>
                <w:spacing w:val="0"/>
                <w:w w:val="100"/>
                <w:position w:val="0"/>
                <w:sz w:val="16"/>
                <w:szCs w:val="16"/>
              </w:rPr>
              <w:t>国家工程实验室</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5,105278.64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362,767.47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704,180.65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4,038,330.53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新型</w:t>
            </w:r>
            <w:r>
              <w:rPr>
                <w:rFonts w:ascii="Arial Narrow" w:eastAsia="Arial Narrow" w:hAnsi="Arial Narrow" w:cs="Arial Narrow"/>
                <w:color w:val="000000"/>
                <w:spacing w:val="0"/>
                <w:w w:val="100"/>
                <w:position w:val="0"/>
                <w:sz w:val="18"/>
                <w:szCs w:val="18"/>
              </w:rPr>
              <w:t>3D-PDP</w:t>
            </w:r>
            <w:r>
              <w:rPr>
                <w:color w:val="000000"/>
                <w:spacing w:val="0"/>
                <w:w w:val="100"/>
                <w:position w:val="0"/>
                <w:sz w:val="16"/>
                <w:szCs w:val="16"/>
              </w:rPr>
              <w:t>面板关键技术研发及产业化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435,483.87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735,483.87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4229,03226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rFonts w:ascii="Arial Narrow" w:eastAsia="Arial Narrow" w:hAnsi="Arial Narrow" w:cs="Arial Narrow"/>
                <w:color w:val="000000"/>
                <w:spacing w:val="0"/>
                <w:w w:val="100"/>
                <w:position w:val="0"/>
                <w:sz w:val="18"/>
                <w:szCs w:val="18"/>
              </w:rPr>
              <w:t>PDP</w:t>
            </w:r>
            <w:r>
              <w:rPr>
                <w:color w:val="000000"/>
                <w:spacing w:val="0"/>
                <w:w w:val="100"/>
                <w:position w:val="0"/>
                <w:sz w:val="16"/>
                <w:szCs w:val="16"/>
              </w:rPr>
              <w:t>新型介质保护膜技术研发及产业化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2,600,000.00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13,000,000.00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rFonts w:ascii="Arial Narrow" w:eastAsia="Arial Narrow" w:hAnsi="Arial Narrow" w:cs="Arial Narrow"/>
                <w:color w:val="000000"/>
                <w:spacing w:val="0"/>
                <w:w w:val="100"/>
                <w:position w:val="0"/>
                <w:sz w:val="18"/>
                <w:szCs w:val="18"/>
              </w:rPr>
              <w:t>PDP</w:t>
            </w:r>
            <w:r>
              <w:rPr>
                <w:color w:val="000000"/>
                <w:spacing w:val="0"/>
                <w:w w:val="100"/>
                <w:position w:val="0"/>
                <w:sz w:val="16"/>
                <w:szCs w:val="16"/>
              </w:rPr>
              <w:t>面板模组与整机的融合设计及产业化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324,074.07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555,555.56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4,120,37037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rFonts w:ascii="Arial Narrow" w:eastAsia="Arial Narrow" w:hAnsi="Arial Narrow" w:cs="Arial Narrow"/>
                <w:color w:val="000000"/>
                <w:spacing w:val="0"/>
                <w:w w:val="100"/>
                <w:position w:val="0"/>
                <w:sz w:val="18"/>
                <w:szCs w:val="18"/>
              </w:rPr>
              <w:t>OLED</w:t>
            </w:r>
            <w:r>
              <w:rPr>
                <w:color w:val="000000"/>
                <w:spacing w:val="0"/>
                <w:w w:val="100"/>
                <w:position w:val="0"/>
                <w:sz w:val="16"/>
                <w:szCs w:val="16"/>
              </w:rPr>
              <w:t>项目一期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12,829,050.00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10,20722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267,068.92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12,551,773.86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rFonts w:ascii="Arial Narrow" w:eastAsia="Arial Narrow" w:hAnsi="Arial Narrow" w:cs="Arial Narrow"/>
                <w:color w:val="000000"/>
                <w:spacing w:val="0"/>
                <w:w w:val="100"/>
                <w:position w:val="0"/>
                <w:sz w:val="18"/>
                <w:szCs w:val="18"/>
              </w:rPr>
              <w:t>AMOLED</w:t>
            </w:r>
            <w:r>
              <w:rPr>
                <w:color w:val="000000"/>
                <w:spacing w:val="0"/>
                <w:w w:val="100"/>
                <w:position w:val="0"/>
                <w:sz w:val="16"/>
                <w:szCs w:val="16"/>
              </w:rPr>
              <w:t>中试线技术改造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23,500,000.00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6,000,000.00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17,500,000.00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rFonts w:ascii="Arial Narrow" w:eastAsia="Arial Narrow" w:hAnsi="Arial Narrow" w:cs="Arial Narrow"/>
                <w:color w:val="000000"/>
                <w:spacing w:val="0"/>
                <w:w w:val="100"/>
                <w:position w:val="0"/>
                <w:sz w:val="18"/>
                <w:szCs w:val="18"/>
              </w:rPr>
              <w:t>AMOLED</w:t>
            </w:r>
            <w:r>
              <w:rPr>
                <w:color w:val="000000"/>
                <w:spacing w:val="0"/>
                <w:w w:val="100"/>
                <w:position w:val="0"/>
                <w:sz w:val="16"/>
                <w:szCs w:val="16"/>
              </w:rPr>
              <w:t>基板技术开发及产业化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6266,666.67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1,600,000.00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4,666,666.67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rFonts w:ascii="Arial Narrow" w:eastAsia="Arial Narrow" w:hAnsi="Arial Narrow" w:cs="Arial Narrow"/>
                <w:color w:val="000000"/>
                <w:spacing w:val="0"/>
                <w:w w:val="100"/>
                <w:position w:val="0"/>
                <w:sz w:val="18"/>
                <w:szCs w:val="18"/>
              </w:rPr>
              <w:t>727</w:t>
            </w:r>
            <w:r>
              <w:rPr>
                <w:color w:val="000000"/>
                <w:spacing w:val="0"/>
                <w:w w:val="100"/>
                <w:position w:val="0"/>
                <w:sz w:val="16"/>
                <w:szCs w:val="16"/>
              </w:rPr>
              <w:t>收工信部电子产业基金重大专项款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6,579,824.17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Arial Narrow" w:eastAsia="Arial Narrow" w:hAnsi="Arial Narrow" w:cs="Arial Narrow"/>
                <w:color w:val="000000"/>
                <w:spacing w:val="0"/>
                <w:w w:val="100"/>
                <w:position w:val="0"/>
                <w:sz w:val="18"/>
                <w:szCs w:val="18"/>
              </w:rPr>
              <w:t>1,076,642.49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5,503,181.68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rFonts w:ascii="Arial Narrow" w:eastAsia="Arial Narrow" w:hAnsi="Arial Narrow" w:cs="Arial Narrow"/>
                <w:color w:val="000000"/>
                <w:spacing w:val="0"/>
                <w:w w:val="100"/>
                <w:position w:val="0"/>
                <w:sz w:val="18"/>
                <w:szCs w:val="18"/>
              </w:rPr>
              <w:t>2012</w:t>
            </w:r>
            <w:r>
              <w:rPr>
                <w:color w:val="000000"/>
                <w:spacing w:val="0"/>
                <w:w w:val="100"/>
                <w:position w:val="0"/>
                <w:sz w:val="16"/>
                <w:szCs w:val="16"/>
              </w:rPr>
              <w:t>年卫星及应用发展专项资金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9,628,849.97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Arial Narrow" w:eastAsia="Arial Narrow" w:hAnsi="Arial Narrow" w:cs="Arial Narrow"/>
                <w:color w:val="000000"/>
                <w:spacing w:val="0"/>
                <w:w w:val="100"/>
                <w:position w:val="0"/>
                <w:sz w:val="18"/>
                <w:szCs w:val="18"/>
              </w:rPr>
              <w:t>7,752,470.46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1,876,37951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全自动(大尺寸)</w:t>
            </w:r>
            <w:r>
              <w:rPr>
                <w:rFonts w:ascii="Arial Narrow" w:eastAsia="Arial Narrow" w:hAnsi="Arial Narrow" w:cs="Arial Narrow"/>
                <w:color w:val="000000"/>
                <w:spacing w:val="0"/>
                <w:w w:val="100"/>
                <w:position w:val="0"/>
                <w:sz w:val="18"/>
                <w:szCs w:val="18"/>
              </w:rPr>
              <w:t>FPC</w:t>
            </w:r>
            <w:r>
              <w:rPr>
                <w:color w:val="000000"/>
                <w:spacing w:val="0"/>
                <w:w w:val="100"/>
                <w:position w:val="0"/>
                <w:sz w:val="16"/>
                <w:szCs w:val="16"/>
              </w:rPr>
              <w:t>邦定机研发及产业化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Arial Narrow" w:eastAsia="Arial Narrow" w:hAnsi="Arial Narrow" w:cs="Arial Narrow"/>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bl>
    <w:p>
      <w:pPr>
        <w:widowControl w:val="0"/>
        <w:spacing w:line="1" w:lineRule="exact"/>
      </w:pPr>
      <w:r>
        <w:br w:type="page"/>
      </w:r>
    </w:p>
    <w:tbl>
      <w:tblPr>
        <w:tblOverlap w:val="never"/>
        <w:jc w:val="center"/>
        <w:tblLayout w:type="fixed"/>
      </w:tblPr>
      <w:tblGrid>
        <w:gridCol w:w="3024"/>
        <w:gridCol w:w="1176"/>
        <w:gridCol w:w="1085"/>
        <w:gridCol w:w="1243"/>
        <w:gridCol w:w="1162"/>
        <w:gridCol w:w="1066"/>
        <w:gridCol w:w="1066"/>
      </w:tblGrid>
      <w:tr>
        <w:trPr>
          <w:trHeight w:val="49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政府补助项目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年初金额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本年新增补</w:t>
            </w:r>
          </w:p>
          <w:p>
            <w:pPr>
              <w:pStyle w:val="Style18"/>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助金额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本年计入营业 夕畋入金额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9"/>
                <w:szCs w:val="19"/>
              </w:rPr>
              <w:t>与资产相关与 收益相关</w:t>
            </w: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5" w:lineRule="exact"/>
              <w:ind w:left="140" w:right="0" w:firstLine="0"/>
              <w:jc w:val="both"/>
              <w:rPr>
                <w:sz w:val="16"/>
                <w:szCs w:val="16"/>
              </w:rPr>
            </w:pPr>
            <w:r>
              <w:rPr>
                <w:color w:val="000000"/>
                <w:spacing w:val="0"/>
                <w:w w:val="100"/>
                <w:position w:val="0"/>
                <w:sz w:val="16"/>
                <w:szCs w:val="16"/>
              </w:rPr>
              <w:t>符合</w:t>
            </w:r>
            <w:r>
              <w:rPr>
                <w:rFonts w:ascii="Arial Narrow" w:eastAsia="Arial Narrow" w:hAnsi="Arial Narrow" w:cs="Arial Narrow"/>
                <w:color w:val="000000"/>
                <w:spacing w:val="0"/>
                <w:w w:val="100"/>
                <w:position w:val="0"/>
                <w:sz w:val="18"/>
                <w:szCs w:val="18"/>
              </w:rPr>
              <w:t>DTMBA/SORA</w:t>
            </w:r>
            <w:r>
              <w:rPr>
                <w:color w:val="000000"/>
                <w:spacing w:val="0"/>
                <w:w w:val="100"/>
                <w:position w:val="0"/>
                <w:sz w:val="16"/>
                <w:szCs w:val="16"/>
              </w:rPr>
              <w:t>标准的数字电视一体机 研发及产业化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平板电视扩能提升技术改造项目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15,349,599.00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15,349,599.00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140" w:right="0" w:firstLine="0"/>
              <w:jc w:val="both"/>
              <w:rPr>
                <w:sz w:val="16"/>
                <w:szCs w:val="16"/>
              </w:rPr>
            </w:pPr>
            <w:r>
              <w:rPr>
                <w:color w:val="000000"/>
                <w:spacing w:val="0"/>
                <w:w w:val="100"/>
                <w:position w:val="0"/>
                <w:sz w:val="16"/>
                <w:szCs w:val="16"/>
              </w:rPr>
              <w:t>金堂县■人民政府以</w:t>
            </w:r>
            <w:r>
              <w:rPr>
                <w:rFonts w:ascii="Arial Narrow" w:eastAsia="Arial Narrow" w:hAnsi="Arial Narrow" w:cs="Arial Narrow"/>
                <w:color w:val="000000"/>
                <w:spacing w:val="0"/>
                <w:w w:val="100"/>
                <w:position w:val="0"/>
                <w:sz w:val="18"/>
                <w:szCs w:val="18"/>
              </w:rPr>
              <w:t>'</w:t>
            </w:r>
            <w:r>
              <w:rPr>
                <w:color w:val="000000"/>
                <w:spacing w:val="0"/>
                <w:w w:val="100"/>
                <w:position w:val="0"/>
                <w:sz w:val="16"/>
                <w:szCs w:val="16"/>
              </w:rPr>
              <w:t>重大项目基础设施补助 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9,454,340.00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9,454,340.00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140" w:right="0" w:firstLine="0"/>
              <w:jc w:val="both"/>
              <w:rPr>
                <w:sz w:val="16"/>
                <w:szCs w:val="16"/>
              </w:rPr>
            </w:pPr>
            <w:r>
              <w:rPr>
                <w:color w:val="000000"/>
                <w:spacing w:val="0"/>
                <w:w w:val="100"/>
                <w:position w:val="0"/>
                <w:sz w:val="16"/>
                <w:szCs w:val="16"/>
              </w:rPr>
              <w:t>具备地面数字电视接收功能的一体机开发 及产业化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8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140" w:right="0" w:firstLine="0"/>
              <w:jc w:val="both"/>
              <w:rPr>
                <w:sz w:val="16"/>
                <w:szCs w:val="16"/>
              </w:rPr>
            </w:pPr>
            <w:r>
              <w:rPr>
                <w:color w:val="000000"/>
                <w:spacing w:val="0"/>
                <w:w w:val="100"/>
                <w:position w:val="0"/>
                <w:sz w:val="16"/>
                <w:szCs w:val="16"/>
              </w:rPr>
              <w:t>面向三网融合新型数字家庭的智能终端设 备研发及其他产业化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39,130,43478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52,173,913.08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8,695,652.14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both"/>
              <w:rPr>
                <w:sz w:val="16"/>
                <w:szCs w:val="16"/>
              </w:rPr>
            </w:pPr>
            <w:r>
              <w:rPr>
                <w:rFonts w:ascii="Arial Narrow" w:eastAsia="Arial Narrow" w:hAnsi="Arial Narrow" w:cs="Arial Narrow"/>
                <w:color w:val="000000"/>
                <w:spacing w:val="0"/>
                <w:w w:val="100"/>
                <w:position w:val="0"/>
                <w:sz w:val="18"/>
                <w:szCs w:val="18"/>
              </w:rPr>
              <w:t>PDP</w:t>
            </w:r>
            <w:r>
              <w:rPr>
                <w:color w:val="000000"/>
                <w:spacing w:val="0"/>
                <w:w w:val="100"/>
                <w:position w:val="0"/>
                <w:sz w:val="16"/>
                <w:szCs w:val="16"/>
              </w:rPr>
              <w:t>面板模组与整机的融合设计及产业化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消费电子及军工电子检贝认证平台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9,000,000.00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140" w:right="0" w:firstLine="0"/>
              <w:jc w:val="both"/>
              <w:rPr>
                <w:sz w:val="16"/>
                <w:szCs w:val="16"/>
              </w:rPr>
            </w:pPr>
            <w:r>
              <w:rPr>
                <w:color w:val="000000"/>
                <w:spacing w:val="0"/>
                <w:w w:val="100"/>
                <w:position w:val="0"/>
                <w:sz w:val="16"/>
                <w:szCs w:val="16"/>
              </w:rPr>
              <w:t>基于国产软硬件的数字电视终端解决方案 及样机研制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5,120,900.00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5,120,900.00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0" w:lineRule="exact"/>
              <w:ind w:left="140" w:right="0" w:firstLine="0"/>
              <w:jc w:val="both"/>
              <w:rPr>
                <w:sz w:val="16"/>
                <w:szCs w:val="16"/>
              </w:rPr>
            </w:pPr>
            <w:r>
              <w:rPr>
                <w:color w:val="000000"/>
                <w:spacing w:val="0"/>
                <w:w w:val="100"/>
                <w:position w:val="0"/>
                <w:sz w:val="16"/>
                <w:szCs w:val="16"/>
              </w:rPr>
              <w:t>高品质电视图像显示处理芯片研发及</w:t>
            </w:r>
            <w:r>
              <w:rPr>
                <w:rFonts w:ascii="Arial Narrow" w:eastAsia="Arial Narrow" w:hAnsi="Arial Narrow" w:cs="Arial Narrow"/>
                <w:color w:val="000000"/>
                <w:spacing w:val="0"/>
                <w:w w:val="100"/>
                <w:position w:val="0"/>
                <w:sz w:val="18"/>
                <w:szCs w:val="18"/>
              </w:rPr>
              <w:t xml:space="preserve">M </w:t>
            </w:r>
            <w:r>
              <w:rPr>
                <w:color w:val="000000"/>
                <w:spacing w:val="0"/>
                <w:w w:val="100"/>
                <w:position w:val="0"/>
                <w:sz w:val="16"/>
                <w:szCs w:val="16"/>
              </w:rPr>
              <w:t>量应用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5,728,500.00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5,728,500.00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140" w:right="0" w:firstLine="0"/>
              <w:jc w:val="both"/>
              <w:rPr>
                <w:sz w:val="16"/>
                <w:szCs w:val="16"/>
              </w:rPr>
            </w:pPr>
            <w:r>
              <w:rPr>
                <w:color w:val="000000"/>
                <w:spacing w:val="0"/>
                <w:w w:val="100"/>
                <w:position w:val="0"/>
                <w:sz w:val="16"/>
                <w:szCs w:val="16"/>
              </w:rPr>
              <w:t>面向智能信息终端的规模化云服务生态建 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33,000,000.00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8,928,964.38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24,071,035.62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面向制造业的全产业链信息化系统建设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22,700,000.00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22,700,000.00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新一代智慧家庭系统应用示范工程建设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17,500,000.00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140" w:right="0" w:firstLine="0"/>
              <w:jc w:val="left"/>
              <w:rPr>
                <w:sz w:val="16"/>
                <w:szCs w:val="16"/>
              </w:rPr>
            </w:pPr>
            <w:r>
              <w:rPr>
                <w:color w:val="000000"/>
                <w:spacing w:val="0"/>
                <w:w w:val="100"/>
                <w:position w:val="0"/>
                <w:sz w:val="16"/>
                <w:szCs w:val="16"/>
              </w:rPr>
              <w:t>基于全生命周期的家电产品绿色设计方法、 工具及应用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7,025,000.00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7,025,000.00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50" w:lineRule="exact"/>
              <w:ind w:left="140" w:right="0" w:firstLine="0"/>
              <w:jc w:val="left"/>
              <w:rPr>
                <w:sz w:val="16"/>
                <w:szCs w:val="16"/>
              </w:rPr>
            </w:pPr>
            <w:r>
              <w:rPr>
                <w:rFonts w:ascii="Arial Narrow" w:eastAsia="Arial Narrow" w:hAnsi="Arial Narrow" w:cs="Arial Narrow"/>
                <w:color w:val="000000"/>
                <w:spacing w:val="0"/>
                <w:w w:val="100"/>
                <w:position w:val="0"/>
                <w:sz w:val="18"/>
                <w:szCs w:val="18"/>
              </w:rPr>
              <w:t>LED</w:t>
            </w:r>
            <w:r>
              <w:rPr>
                <w:color w:val="000000"/>
                <w:spacing w:val="0"/>
                <w:w w:val="100"/>
                <w:position w:val="0"/>
                <w:sz w:val="16"/>
                <w:szCs w:val="16"/>
              </w:rPr>
              <w:t>背光液晶电视机研发及产业化项目补 助金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2,703,57071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2,296,42929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政府补</w:t>
            </w:r>
            <w:r>
              <w:rPr>
                <w:rFonts w:ascii="Arial Narrow" w:eastAsia="Arial Narrow" w:hAnsi="Arial Narrow" w:cs="Arial Narrow"/>
                <w:color w:val="000000"/>
                <w:spacing w:val="0"/>
                <w:w w:val="100"/>
                <w:position w:val="0"/>
                <w:sz w:val="18"/>
                <w:szCs w:val="18"/>
              </w:rPr>
              <w:t>1</w:t>
            </w:r>
            <w:r>
              <w:rPr>
                <w:color w:val="000000"/>
                <w:spacing w:val="0"/>
                <w:w w:val="100"/>
                <w:position w:val="0"/>
                <w:sz w:val="16"/>
                <w:szCs w:val="16"/>
              </w:rPr>
              <w:t>助</w:t>
            </w:r>
            <w:r>
              <w:rPr>
                <w:rFonts w:ascii="Arial Narrow" w:eastAsia="Arial Narrow" w:hAnsi="Arial Narrow" w:cs="Arial Narrow"/>
                <w:color w:val="000000"/>
                <w:spacing w:val="0"/>
                <w:w w:val="100"/>
                <w:position w:val="0"/>
                <w:sz w:val="18"/>
                <w:szCs w:val="18"/>
              </w:rPr>
              <w:t>200</w:t>
            </w:r>
            <w:r>
              <w:rPr>
                <w:color w:val="000000"/>
                <w:spacing w:val="0"/>
                <w:w w:val="100"/>
                <w:position w:val="0"/>
                <w:sz w:val="16"/>
                <w:szCs w:val="16"/>
              </w:rPr>
              <w:t>万台绿色环保高效财政拨款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250,000.00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8,750,000.00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Arial Narrow" w:eastAsia="Arial Narrow" w:hAnsi="Arial Narrow" w:cs="Arial Narrow"/>
                <w:color w:val="000000"/>
                <w:spacing w:val="0"/>
                <w:w w:val="100"/>
                <w:position w:val="0"/>
                <w:sz w:val="18"/>
                <w:szCs w:val="18"/>
              </w:rPr>
              <w:t>SLM</w:t>
            </w:r>
            <w:r>
              <w:rPr>
                <w:color w:val="000000"/>
                <w:spacing w:val="0"/>
                <w:w w:val="100"/>
                <w:position w:val="0"/>
                <w:sz w:val="16"/>
                <w:szCs w:val="16"/>
              </w:rPr>
              <w:t>项目产业振兴与技术改造资金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900,000.00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7200,000.00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战略性新兴产业财政专项补助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540,000.00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540,000.00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4,320,000.00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50" w:lineRule="exact"/>
              <w:ind w:left="140" w:right="0" w:firstLine="0"/>
              <w:jc w:val="both"/>
              <w:rPr>
                <w:sz w:val="16"/>
                <w:szCs w:val="16"/>
              </w:rPr>
            </w:pPr>
            <w:r>
              <w:rPr>
                <w:color w:val="000000"/>
                <w:spacing w:val="0"/>
                <w:w w:val="100"/>
                <w:position w:val="0"/>
                <w:sz w:val="16"/>
                <w:szCs w:val="16"/>
              </w:rPr>
              <w:t>新建年产</w:t>
            </w:r>
            <w:r>
              <w:rPr>
                <w:rFonts w:ascii="Arial Narrow" w:eastAsia="Arial Narrow" w:hAnsi="Arial Narrow" w:cs="Arial Narrow"/>
                <w:color w:val="000000"/>
                <w:spacing w:val="0"/>
                <w:w w:val="100"/>
                <w:position w:val="0"/>
                <w:sz w:val="18"/>
                <w:szCs w:val="18"/>
              </w:rPr>
              <w:t>500</w:t>
            </w:r>
            <w:r>
              <w:rPr>
                <w:color w:val="000000"/>
                <w:spacing w:val="0"/>
                <w:w w:val="100"/>
                <w:position w:val="0"/>
                <w:sz w:val="16"/>
                <w:szCs w:val="16"/>
              </w:rPr>
              <w:t>万台超高效和变频压缩机生产 线项目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5,520,000.00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552,000.00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4,968,000.00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26" w:lineRule="exact"/>
              <w:ind w:left="140" w:right="0" w:firstLine="0"/>
              <w:jc w:val="both"/>
              <w:rPr>
                <w:sz w:val="16"/>
                <w:szCs w:val="16"/>
              </w:rPr>
            </w:pPr>
            <w:r>
              <w:rPr>
                <w:color w:val="000000"/>
                <w:spacing w:val="0"/>
                <w:w w:val="100"/>
                <w:position w:val="0"/>
                <w:sz w:val="16"/>
                <w:szCs w:val="16"/>
              </w:rPr>
              <w:t>石墨烯动力锂离子电池及智能电源系统的 研发及优化项目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13,000,000.00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其他零星项目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174,318,439.52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54,133,903.93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40,828,201.75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34,180259.97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153,443,881.72</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b/>
                <w:bCs/>
                <w:color w:val="000000"/>
                <w:spacing w:val="0"/>
                <w:w w:val="100"/>
                <w:position w:val="0"/>
                <w:sz w:val="18"/>
                <w:szCs w:val="18"/>
              </w:rPr>
              <w:t>674,654,407.78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b/>
                <w:bCs/>
                <w:color w:val="000000"/>
                <w:spacing w:val="0"/>
                <w:w w:val="100"/>
                <w:position w:val="0"/>
                <w:sz w:val="18"/>
                <w:szCs w:val="18"/>
              </w:rPr>
              <w:t>211,848,97520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b/>
                <w:bCs/>
                <w:color w:val="000000"/>
                <w:spacing w:val="0"/>
                <w:w w:val="100"/>
                <w:position w:val="0"/>
                <w:sz w:val="18"/>
                <w:szCs w:val="18"/>
              </w:rPr>
              <w:t>132,088^466.80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b/>
                <w:bCs/>
                <w:color w:val="000000"/>
                <w:spacing w:val="0"/>
                <w:w w:val="100"/>
                <w:position w:val="0"/>
                <w:sz w:val="18"/>
                <w:szCs w:val="18"/>
              </w:rPr>
              <w:t>136,038,646.39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b/>
                <w:bCs/>
                <w:color w:val="000000"/>
                <w:spacing w:val="0"/>
                <w:w w:val="100"/>
                <w:position w:val="0"/>
                <w:sz w:val="18"/>
                <w:szCs w:val="18"/>
              </w:rPr>
              <w:t>618,376269.79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994" w:right="0" w:firstLine="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详见美菱股份</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年财务报告附注六</w:t>
      </w:r>
      <w:r>
        <w:rPr>
          <w:rFonts w:ascii="Times New Roman" w:eastAsia="Times New Roman" w:hAnsi="Times New Roman" w:cs="Times New Roman"/>
          <w:b w:val="0"/>
          <w:bCs w:val="0"/>
          <w:color w:val="000000"/>
          <w:spacing w:val="0"/>
          <w:w w:val="100"/>
          <w:position w:val="0"/>
        </w:rPr>
        <w:t>.28</w:t>
      </w:r>
      <w:r>
        <w:rPr>
          <w:b w:val="0"/>
          <w:bCs w:val="0"/>
          <w:color w:val="000000"/>
          <w:spacing w:val="0"/>
          <w:w w:val="100"/>
          <w:position w:val="0"/>
        </w:rPr>
        <w:t>。</w:t>
      </w:r>
    </w:p>
    <w:p>
      <w:pPr>
        <w:pStyle w:val="Style16"/>
        <w:keepNext w:val="0"/>
        <w:keepLines w:val="0"/>
        <w:widowControl w:val="0"/>
        <w:shd w:val="clear" w:color="auto" w:fill="auto"/>
        <w:bidi w:val="0"/>
        <w:spacing w:before="0" w:after="0" w:line="240" w:lineRule="auto"/>
        <w:ind w:left="994"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本年其他变动金额为</w:t>
      </w:r>
      <w:r>
        <w:rPr>
          <w:rFonts w:ascii="Times New Roman" w:eastAsia="Times New Roman" w:hAnsi="Times New Roman" w:cs="Times New Roman"/>
          <w:b w:val="0"/>
          <w:bCs w:val="0"/>
          <w:color w:val="000000"/>
          <w:spacing w:val="0"/>
          <w:w w:val="100"/>
          <w:position w:val="0"/>
        </w:rPr>
        <w:t>136,038,646.39</w:t>
      </w:r>
      <w:r>
        <w:rPr>
          <w:b w:val="0"/>
          <w:bCs w:val="0"/>
          <w:color w:val="000000"/>
          <w:spacing w:val="0"/>
          <w:w w:val="100"/>
          <w:position w:val="0"/>
        </w:rPr>
        <w:t>元，其中预计下年度摊销而重分类到一年内到期非流</w:t>
      </w:r>
    </w:p>
    <w:p>
      <w:pPr>
        <w:pStyle w:val="Style33"/>
        <w:keepNext/>
        <w:keepLines/>
        <w:widowControl w:val="0"/>
        <w:shd w:val="clear" w:color="auto" w:fill="auto"/>
        <w:bidi w:val="0"/>
        <w:spacing w:before="0" w:after="0" w:line="240" w:lineRule="auto"/>
        <w:ind w:left="0" w:right="0" w:firstLine="0"/>
        <w:jc w:val="center"/>
      </w:pPr>
      <w:bookmarkStart w:id="863" w:name="bookmark863"/>
      <w:bookmarkStart w:id="864" w:name="bookmark864"/>
      <w:bookmarkStart w:id="865" w:name="bookmark865"/>
      <w:r>
        <w:rPr>
          <w:color w:val="000000"/>
          <w:spacing w:val="0"/>
          <w:w w:val="100"/>
          <w:position w:val="0"/>
        </w:rPr>
        <w:t>动负债的金额为</w:t>
      </w:r>
      <w:r>
        <w:rPr>
          <w:rFonts w:ascii="Times New Roman" w:eastAsia="Times New Roman" w:hAnsi="Times New Roman" w:cs="Times New Roman"/>
          <w:color w:val="000000"/>
          <w:spacing w:val="0"/>
          <w:w w:val="100"/>
          <w:position w:val="0"/>
        </w:rPr>
        <w:t>125,985,168.14</w:t>
      </w:r>
      <w:r>
        <w:rPr>
          <w:color w:val="000000"/>
          <w:spacing w:val="0"/>
          <w:w w:val="100"/>
          <w:position w:val="0"/>
        </w:rPr>
        <w:t>元，其他为联合申请政府补助而转拨给其他单位的补助款。与</w:t>
      </w:r>
      <w:bookmarkEnd w:id="863"/>
      <w:bookmarkEnd w:id="864"/>
      <w:bookmarkEnd w:id="865"/>
    </w:p>
    <w:p>
      <w:pPr>
        <w:pStyle w:val="Style16"/>
        <w:keepNext w:val="0"/>
        <w:keepLines w:val="0"/>
        <w:widowControl w:val="0"/>
        <w:shd w:val="clear" w:color="auto" w:fill="auto"/>
        <w:bidi w:val="0"/>
        <w:spacing w:before="0" w:after="0" w:line="240" w:lineRule="auto"/>
        <w:ind w:left="5" w:right="0" w:firstLine="0"/>
        <w:jc w:val="left"/>
      </w:pPr>
      <w:r>
        <w:rPr>
          <w:b w:val="0"/>
          <w:bCs w:val="0"/>
          <w:color w:val="000000"/>
          <w:spacing w:val="0"/>
          <w:w w:val="100"/>
          <w:position w:val="0"/>
        </w:rPr>
        <w:t>项目补贴有关的开发支出情况详见本附注六</w:t>
      </w:r>
      <w:r>
        <w:rPr>
          <w:rFonts w:ascii="Times New Roman" w:eastAsia="Times New Roman" w:hAnsi="Times New Roman" w:cs="Times New Roman"/>
          <w:b w:val="0"/>
          <w:bCs w:val="0"/>
          <w:color w:val="000000"/>
          <w:spacing w:val="0"/>
          <w:w w:val="100"/>
          <w:position w:val="0"/>
        </w:rPr>
        <w:t>.19</w:t>
      </w:r>
      <w:r>
        <w:rPr>
          <w:b w:val="0"/>
          <w:bCs w:val="0"/>
          <w:color w:val="000000"/>
          <w:spacing w:val="0"/>
          <w:w w:val="100"/>
          <w:position w:val="0"/>
        </w:rPr>
        <w:t>。</w:t>
      </w:r>
    </w:p>
    <w:p>
      <w:pPr>
        <w:pStyle w:val="Style16"/>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b w:val="0"/>
          <w:bCs w:val="0"/>
          <w:color w:val="000000"/>
          <w:spacing w:val="0"/>
          <w:w w:val="100"/>
          <w:position w:val="0"/>
        </w:rPr>
        <w:t>39.</w:t>
      </w:r>
      <w:r>
        <w:rPr>
          <w:b w:val="0"/>
          <w:bCs w:val="0"/>
          <w:color w:val="000000"/>
          <w:spacing w:val="0"/>
          <w:w w:val="100"/>
          <w:position w:val="0"/>
        </w:rPr>
        <w:t>股本</w:t>
      </w:r>
    </w:p>
    <w:tbl>
      <w:tblPr>
        <w:tblOverlap w:val="never"/>
        <w:jc w:val="center"/>
        <w:tblLayout w:type="fixed"/>
      </w:tblPr>
      <w:tblGrid>
        <w:gridCol w:w="1858"/>
        <w:gridCol w:w="1277"/>
        <w:gridCol w:w="706"/>
        <w:gridCol w:w="571"/>
        <w:gridCol w:w="854"/>
        <w:gridCol w:w="1147"/>
        <w:gridCol w:w="715"/>
        <w:gridCol w:w="1555"/>
      </w:tblGrid>
      <w:tr>
        <w:trPr>
          <w:trHeight w:val="336"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股东名称</w:t>
            </w:r>
            <w:r>
              <w:rPr>
                <w:rFonts w:ascii="Times New Roman" w:eastAsia="Times New Roman" w:hAnsi="Times New Roman" w:cs="Times New Roman"/>
                <w:b/>
                <w:bCs/>
                <w:color w:val="000000"/>
                <w:spacing w:val="0"/>
                <w:w w:val="100"/>
                <w:position w:val="0"/>
                <w:sz w:val="18"/>
                <w:szCs w:val="18"/>
              </w:rPr>
              <w:t>/</w:t>
            </w:r>
            <w:r>
              <w:rPr>
                <w:color w:val="000000"/>
                <w:spacing w:val="0"/>
                <w:w w:val="100"/>
                <w:position w:val="0"/>
                <w:sz w:val="19"/>
                <w:szCs w:val="19"/>
              </w:rPr>
              <w:t>类别</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本年变动</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420" w:firstLine="0"/>
              <w:jc w:val="right"/>
              <w:rPr>
                <w:sz w:val="19"/>
                <w:szCs w:val="19"/>
              </w:rPr>
            </w:pPr>
            <w:r>
              <w:rPr>
                <w:color w:val="000000"/>
                <w:spacing w:val="0"/>
                <w:w w:val="100"/>
                <w:position w:val="0"/>
                <w:sz w:val="19"/>
                <w:szCs w:val="19"/>
              </w:rPr>
              <w:t>年末金额</w:t>
            </w:r>
          </w:p>
        </w:tc>
      </w:tr>
      <w:tr>
        <w:trPr>
          <w:trHeight w:val="47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发行</w:t>
            </w:r>
          </w:p>
          <w:p>
            <w:pPr>
              <w:pStyle w:val="Style18"/>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新股</w:t>
            </w:r>
          </w:p>
        </w:tc>
        <w:tc>
          <w:tcPr>
            <w:tcBorders>
              <w:top w:val="single" w:sz="4"/>
              <w:left w:val="single" w:sz="4"/>
            </w:tcBorders>
            <w:shd w:val="clear" w:color="auto" w:fill="FFFFFF"/>
            <w:textDirection w:val="tbRlV"/>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公积金转股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小计</w:t>
            </w:r>
          </w:p>
        </w:tc>
        <w:tc>
          <w:tcPr>
            <w:vMerge/>
            <w:tcBorders>
              <w:left w:val="single" w:sz="4"/>
            </w:tcBorders>
            <w:shd w:val="clear" w:color="auto" w:fill="FFFFFF"/>
            <w:vAlign w:val="center"/>
          </w:tcPr>
          <w:p>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6,246,402.00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6,246,402.00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其中:国有法人持有股份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139,802.00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境内法人持有股份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6,246,402.00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6,106,600.00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无限售条件股份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4,609,997,820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4,609,997,820.00</w:t>
            </w: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股份总额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4,616,244,222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4,616,244,222.00</w:t>
            </w:r>
          </w:p>
        </w:tc>
      </w:tr>
    </w:tbl>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报告期内，益阳大利电子有限公司偿还四川长虹股权分置改革过程中四川长虹电子集团有</w:t>
      </w:r>
    </w:p>
    <w:p>
      <w:pPr>
        <w:pStyle w:val="Style16"/>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限公司为益阳大利电子有限公司垫付的股改对价股份</w:t>
      </w:r>
      <w:r>
        <w:rPr>
          <w:rFonts w:ascii="Times New Roman" w:eastAsia="Times New Roman" w:hAnsi="Times New Roman" w:cs="Times New Roman"/>
          <w:b w:val="0"/>
          <w:bCs w:val="0"/>
          <w:color w:val="000000"/>
          <w:spacing w:val="0"/>
          <w:w w:val="100"/>
          <w:position w:val="0"/>
        </w:rPr>
        <w:t>139,802</w:t>
      </w:r>
      <w:r>
        <w:rPr>
          <w:b w:val="0"/>
          <w:bCs w:val="0"/>
          <w:color w:val="000000"/>
          <w:spacing w:val="0"/>
          <w:w w:val="100"/>
          <w:position w:val="0"/>
        </w:rPr>
        <w:t>股。</w:t>
      </w:r>
    </w:p>
    <w:p>
      <w:pPr>
        <w:widowControl w:val="0"/>
        <w:spacing w:line="1" w:lineRule="exact"/>
      </w:pPr>
      <w:r>
        <w:br w:type="page"/>
      </w:r>
    </w:p>
    <w:p>
      <w:pPr>
        <w:pStyle w:val="Style16"/>
        <w:keepNext w:val="0"/>
        <w:keepLines w:val="0"/>
        <w:widowControl w:val="0"/>
        <w:shd w:val="clear" w:color="auto" w:fill="auto"/>
        <w:bidi w:val="0"/>
        <w:spacing w:before="0" w:after="0" w:line="240" w:lineRule="auto"/>
        <w:ind w:left="442" w:right="0" w:firstLine="0"/>
        <w:jc w:val="left"/>
      </w:pPr>
      <w:r>
        <w:rPr>
          <w:rFonts w:ascii="Times New Roman" w:eastAsia="Times New Roman" w:hAnsi="Times New Roman" w:cs="Times New Roman"/>
          <w:b w:val="0"/>
          <w:bCs w:val="0"/>
          <w:color w:val="000000"/>
          <w:spacing w:val="0"/>
          <w:w w:val="100"/>
          <w:position w:val="0"/>
        </w:rPr>
        <w:t>40.</w:t>
      </w:r>
      <w:r>
        <w:rPr>
          <w:b w:val="0"/>
          <w:bCs w:val="0"/>
          <w:color w:val="000000"/>
          <w:spacing w:val="0"/>
          <w:w w:val="100"/>
          <w:position w:val="0"/>
        </w:rPr>
        <w:t>资本公积</w:t>
      </w:r>
    </w:p>
    <w:tbl>
      <w:tblPr>
        <w:tblOverlap w:val="never"/>
        <w:jc w:val="center"/>
        <w:tblLayout w:type="fixed"/>
      </w:tblPr>
      <w:tblGrid>
        <w:gridCol w:w="1718"/>
        <w:gridCol w:w="1680"/>
        <w:gridCol w:w="1666"/>
        <w:gridCol w:w="1656"/>
        <w:gridCol w:w="2002"/>
      </w:tblGrid>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股本溢价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3,288,125,622.33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3,288,125,622.33</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其他资本公积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550,867,346.80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18,018,407.15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568,885,753.95</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3,838,992,969.13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18,018,407.15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3,857,011,376.28</w:t>
            </w:r>
          </w:p>
        </w:tc>
      </w:tr>
      <w:tr>
        <w:trPr>
          <w:trHeight w:val="317"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）其他资本</w:t>
            </w:r>
          </w:p>
        </w:tc>
        <w:tc>
          <w:tcPr>
            <w:gridSpan w:val="4"/>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w:t>
            </w:r>
            <w:r>
              <w:rPr>
                <w:color w:val="000000"/>
                <w:spacing w:val="0"/>
                <w:w w:val="100"/>
                <w:position w:val="0"/>
              </w:rPr>
              <w:t>公积增加情况</w:t>
            </w:r>
          </w:p>
        </w:tc>
      </w:tr>
    </w:tbl>
    <w:p>
      <w:pPr>
        <w:widowControl w:val="0"/>
        <w:spacing w:line="1" w:lineRule="exact"/>
      </w:pPr>
    </w:p>
    <w:tbl>
      <w:tblPr>
        <w:tblOverlap w:val="never"/>
        <w:jc w:val="center"/>
        <w:tblLayout w:type="fixed"/>
      </w:tblPr>
      <w:tblGrid>
        <w:gridCol w:w="744"/>
        <w:gridCol w:w="1992"/>
        <w:gridCol w:w="1987"/>
        <w:gridCol w:w="1699"/>
        <w:gridCol w:w="2299"/>
      </w:tblGrid>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序号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资本公积变动金额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公司权益比例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影响资本公积</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36,204,211.67</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国虹通讯</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280,000.00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45.0000%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126,000.00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模塑公司</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140,000.00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95.6638%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133,929.32</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美菱股份</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-3,677,935.51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24.8800%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-915,070.35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长虹电源</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329,914.52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329,914.52</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香港长虹</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-17,860,578.01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-17,860,578.01</w:t>
            </w:r>
          </w:p>
        </w:tc>
      </w:tr>
      <w:tr>
        <w:trPr>
          <w:trHeight w:val="31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-20,788,599.00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b/>
                <w:bCs/>
                <w:color w:val="000000"/>
                <w:spacing w:val="0"/>
                <w:w w:val="100"/>
                <w:position w:val="0"/>
              </w:rPr>
              <w:t>18,018,407.15</w:t>
            </w:r>
          </w:p>
        </w:tc>
      </w:tr>
    </w:tbl>
    <w:p>
      <w:pPr>
        <w:pStyle w:val="Style16"/>
        <w:keepNext w:val="0"/>
        <w:keepLines w:val="0"/>
        <w:widowControl w:val="0"/>
        <w:shd w:val="clear" w:color="auto" w:fill="auto"/>
        <w:bidi w:val="0"/>
        <w:spacing w:before="0" w:after="0" w:line="240" w:lineRule="auto"/>
        <w:ind w:left="451" w:right="0" w:firstLine="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是本公司本年确认的可转债利息调整部分对递延所得税影响。</w:t>
      </w:r>
    </w:p>
    <w:p>
      <w:pPr>
        <w:pStyle w:val="Style13"/>
        <w:keepNext w:val="0"/>
        <w:keepLines w:val="0"/>
        <w:widowControl w:val="0"/>
        <w:shd w:val="clear" w:color="auto" w:fill="auto"/>
        <w:bidi w:val="0"/>
        <w:spacing w:before="0" w:after="0" w:line="275" w:lineRule="exact"/>
        <w:ind w:left="54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国虹通讯本年增加资本公积是根据重庆市南岸区经济和信息化委员会及财政局文件《关 于下达南岸区</w:t>
      </w:r>
      <w:r>
        <w:rPr>
          <w:rFonts w:ascii="Times New Roman" w:eastAsia="Times New Roman" w:hAnsi="Times New Roman" w:cs="Times New Roman"/>
          <w:color w:val="000000"/>
          <w:spacing w:val="0"/>
          <w:w w:val="100"/>
          <w:position w:val="0"/>
        </w:rPr>
        <w:t>2012</w:t>
      </w:r>
      <w:r>
        <w:rPr>
          <w:color w:val="000000"/>
          <w:spacing w:val="0"/>
          <w:w w:val="100"/>
          <w:position w:val="0"/>
        </w:rPr>
        <w:t>年电子信息（物联网）发展专项资金的通知》（南岸经信发</w:t>
      </w:r>
      <w:r>
        <w:rPr>
          <w:rFonts w:ascii="Times New Roman" w:eastAsia="Times New Roman" w:hAnsi="Times New Roman" w:cs="Times New Roman"/>
          <w:color w:val="000000"/>
          <w:spacing w:val="0"/>
          <w:w w:val="100"/>
          <w:position w:val="0"/>
        </w:rPr>
        <w:t>［2013］1</w:t>
      </w:r>
      <w:r>
        <w:rPr>
          <w:color w:val="000000"/>
          <w:spacing w:val="0"/>
          <w:w w:val="100"/>
          <w:position w:val="0"/>
        </w:rPr>
        <w:t>号），给 予孙公司重庆国虹“基于物联网应用技术智能手机研发及其产业化”项目补助资金</w:t>
      </w:r>
      <w:r>
        <w:rPr>
          <w:rFonts w:ascii="Times New Roman" w:eastAsia="Times New Roman" w:hAnsi="Times New Roman" w:cs="Times New Roman"/>
          <w:color w:val="000000"/>
          <w:spacing w:val="0"/>
          <w:w w:val="100"/>
          <w:position w:val="0"/>
        </w:rPr>
        <w:t xml:space="preserve">400,000.00 </w:t>
      </w:r>
      <w:r>
        <w:rPr>
          <w:color w:val="000000"/>
          <w:spacing w:val="0"/>
          <w:w w:val="100"/>
          <w:position w:val="0"/>
        </w:rPr>
        <w:t>元，公司根据文件要求列入“资本公积”核算。国虹通讯按持股比例享有</w:t>
      </w:r>
      <w:r>
        <w:rPr>
          <w:rFonts w:ascii="Times New Roman" w:eastAsia="Times New Roman" w:hAnsi="Times New Roman" w:cs="Times New Roman"/>
          <w:color w:val="000000"/>
          <w:spacing w:val="0"/>
          <w:w w:val="100"/>
          <w:position w:val="0"/>
        </w:rPr>
        <w:t>280,000.00</w:t>
      </w:r>
      <w:r>
        <w:rPr>
          <w:color w:val="000000"/>
          <w:spacing w:val="0"/>
          <w:w w:val="100"/>
          <w:position w:val="0"/>
        </w:rPr>
        <w:t>元。</w:t>
      </w:r>
    </w:p>
    <w:p>
      <w:pPr>
        <w:pStyle w:val="Style13"/>
        <w:keepNext w:val="0"/>
        <w:keepLines w:val="0"/>
        <w:widowControl w:val="0"/>
        <w:shd w:val="clear" w:color="auto" w:fill="auto"/>
        <w:bidi w:val="0"/>
        <w:spacing w:before="0" w:after="0" w:line="275" w:lineRule="exact"/>
        <w:ind w:left="54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模塑公司本年收到技术改造补助资金</w:t>
      </w:r>
      <w:r>
        <w:rPr>
          <w:rFonts w:ascii="Times New Roman" w:eastAsia="Times New Roman" w:hAnsi="Times New Roman" w:cs="Times New Roman"/>
          <w:color w:val="000000"/>
          <w:spacing w:val="0"/>
          <w:w w:val="100"/>
          <w:position w:val="0"/>
        </w:rPr>
        <w:t>140,000.00</w:t>
      </w:r>
      <w:r>
        <w:rPr>
          <w:color w:val="000000"/>
          <w:spacing w:val="0"/>
          <w:w w:val="100"/>
          <w:position w:val="0"/>
        </w:rPr>
        <w:t>元，根据四川省财政厅、省经委</w:t>
      </w:r>
      <w:r>
        <w:rPr>
          <w:rFonts w:ascii="Times New Roman" w:eastAsia="Times New Roman" w:hAnsi="Times New Roman" w:cs="Times New Roman"/>
          <w:color w:val="000000"/>
          <w:spacing w:val="0"/>
          <w:w w:val="100"/>
          <w:position w:val="0"/>
        </w:rPr>
        <w:t>［</w:t>
      </w:r>
      <w:r>
        <w:rPr>
          <w:color w:val="000000"/>
          <w:spacing w:val="0"/>
          <w:w w:val="100"/>
          <w:position w:val="0"/>
        </w:rPr>
        <w:t>川财建 （</w:t>
      </w:r>
      <w:r>
        <w:rPr>
          <w:rFonts w:ascii="Times New Roman" w:eastAsia="Times New Roman" w:hAnsi="Times New Roman" w:cs="Times New Roman"/>
          <w:color w:val="000000"/>
          <w:spacing w:val="0"/>
          <w:w w:val="100"/>
          <w:position w:val="0"/>
        </w:rPr>
        <w:t>2005</w:t>
      </w:r>
      <w:r>
        <w:rPr>
          <w:color w:val="000000"/>
          <w:spacing w:val="0"/>
          <w:w w:val="100"/>
          <w:position w:val="0"/>
        </w:rPr>
        <w:t xml:space="preserve">） </w:t>
      </w:r>
      <w:r>
        <w:rPr>
          <w:rFonts w:ascii="Times New Roman" w:eastAsia="Times New Roman" w:hAnsi="Times New Roman" w:cs="Times New Roman"/>
          <w:color w:val="000000"/>
          <w:spacing w:val="0"/>
          <w:w w:val="100"/>
          <w:position w:val="0"/>
        </w:rPr>
        <w:t>156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《四川省企业技术改造资金管理暂行办法》的规定记入资本公积。</w:t>
      </w:r>
    </w:p>
    <w:p>
      <w:pPr>
        <w:pStyle w:val="Style13"/>
        <w:keepNext w:val="0"/>
        <w:keepLines w:val="0"/>
        <w:widowControl w:val="0"/>
        <w:shd w:val="clear" w:color="auto" w:fill="auto"/>
        <w:bidi w:val="0"/>
        <w:spacing w:before="0" w:after="0" w:line="275" w:lineRule="exact"/>
        <w:ind w:left="0" w:right="0" w:firstLine="1000"/>
        <w:jc w:val="both"/>
      </w:pPr>
      <w:r>
        <w:rPr>
          <w:rFonts w:ascii="Times New Roman" w:eastAsia="Times New Roman" w:hAnsi="Times New Roman" w:cs="Times New Roman"/>
          <w:color w:val="000000"/>
          <w:spacing w:val="0"/>
          <w:w w:val="100"/>
          <w:position w:val="0"/>
        </w:rPr>
        <w:t>*4</w:t>
      </w:r>
      <w:r>
        <w:rPr>
          <w:color w:val="000000"/>
          <w:spacing w:val="0"/>
          <w:w w:val="100"/>
          <w:position w:val="0"/>
        </w:rPr>
        <w:t>美菱股份本年减少的资本公积是美菱营销公司收购少数股权价差所致。</w:t>
      </w:r>
    </w:p>
    <w:p>
      <w:pPr>
        <w:pStyle w:val="Style13"/>
        <w:keepNext w:val="0"/>
        <w:keepLines w:val="0"/>
        <w:widowControl w:val="0"/>
        <w:shd w:val="clear" w:color="auto" w:fill="auto"/>
        <w:bidi w:val="0"/>
        <w:spacing w:before="0" w:after="0" w:line="275" w:lineRule="exact"/>
        <w:ind w:left="0" w:right="0" w:firstLine="1000"/>
        <w:jc w:val="both"/>
      </w:pPr>
      <w:r>
        <w:rPr>
          <w:rFonts w:ascii="Times New Roman" w:eastAsia="Times New Roman" w:hAnsi="Times New Roman" w:cs="Times New Roman"/>
          <w:color w:val="000000"/>
          <w:spacing w:val="0"/>
          <w:w w:val="100"/>
          <w:position w:val="0"/>
        </w:rPr>
        <w:t>*5</w:t>
      </w:r>
      <w:r>
        <w:rPr>
          <w:color w:val="000000"/>
          <w:spacing w:val="0"/>
          <w:w w:val="100"/>
          <w:position w:val="0"/>
        </w:rPr>
        <w:t>长虹电源本年收到的解放军科研专项拨款，根据要求计入资本公积。</w:t>
      </w:r>
    </w:p>
    <w:p>
      <w:pPr>
        <w:pStyle w:val="Style13"/>
        <w:keepNext w:val="0"/>
        <w:keepLines w:val="0"/>
        <w:widowControl w:val="0"/>
        <w:shd w:val="clear" w:color="auto" w:fill="auto"/>
        <w:bidi w:val="0"/>
        <w:spacing w:before="0" w:after="0" w:line="275" w:lineRule="exact"/>
        <w:ind w:left="540" w:right="0" w:firstLine="460"/>
        <w:jc w:val="both"/>
      </w:pPr>
      <w:r>
        <w:rPr>
          <w:rFonts w:ascii="Times New Roman" w:eastAsia="Times New Roman" w:hAnsi="Times New Roman" w:cs="Times New Roman"/>
          <w:color w:val="000000"/>
          <w:spacing w:val="0"/>
          <w:w w:val="100"/>
          <w:position w:val="0"/>
        </w:rPr>
        <w:t>*6</w:t>
      </w:r>
      <w:r>
        <w:rPr>
          <w:color w:val="000000"/>
          <w:spacing w:val="0"/>
          <w:w w:val="100"/>
          <w:position w:val="0"/>
        </w:rPr>
        <w:t>佳华控股本年向香港长虹子公司安健控股公司定向配股，导致少数股东权益发生变化所 致。</w:t>
      </w:r>
    </w:p>
    <w:p>
      <w:pPr>
        <w:pStyle w:val="Style16"/>
        <w:keepNext w:val="0"/>
        <w:keepLines w:val="0"/>
        <w:widowControl w:val="0"/>
        <w:shd w:val="clear" w:color="auto" w:fill="auto"/>
        <w:bidi w:val="0"/>
        <w:spacing w:before="0" w:after="0" w:line="240" w:lineRule="auto"/>
        <w:ind w:left="384" w:right="0" w:firstLine="0"/>
        <w:jc w:val="left"/>
      </w:pPr>
      <w:r>
        <w:rPr>
          <w:rFonts w:ascii="Times New Roman" w:eastAsia="Times New Roman" w:hAnsi="Times New Roman" w:cs="Times New Roman"/>
          <w:b w:val="0"/>
          <w:bCs w:val="0"/>
          <w:color w:val="000000"/>
          <w:spacing w:val="0"/>
          <w:w w:val="100"/>
          <w:position w:val="0"/>
        </w:rPr>
        <w:t>41.</w:t>
      </w:r>
      <w:r>
        <w:rPr>
          <w:b w:val="0"/>
          <w:bCs w:val="0"/>
          <w:color w:val="000000"/>
          <w:spacing w:val="0"/>
          <w:w w:val="100"/>
          <w:position w:val="0"/>
        </w:rPr>
        <w:t>盈余公积</w:t>
      </w:r>
    </w:p>
    <w:tbl>
      <w:tblPr>
        <w:tblOverlap w:val="never"/>
        <w:jc w:val="center"/>
        <w:tblLayout w:type="fixed"/>
      </w:tblPr>
      <w:tblGrid>
        <w:gridCol w:w="1752"/>
        <w:gridCol w:w="1752"/>
        <w:gridCol w:w="1747"/>
        <w:gridCol w:w="1517"/>
        <w:gridCol w:w="1843"/>
      </w:tblGrid>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本年增加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2,068,312,760.42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12,343,390.06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2,080,656,150.48</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任意盈余公积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1,374,465,827.64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1,374,465,827.64</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3,442,778,588.06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rPr>
              <w:t>12,343,390.06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3,455,121,978.12</w:t>
            </w:r>
          </w:p>
        </w:tc>
      </w:tr>
    </w:tbl>
    <w:p>
      <w:pPr>
        <w:widowControl w:val="0"/>
        <w:spacing w:line="1" w:lineRule="exact"/>
      </w:pPr>
    </w:p>
    <w:p>
      <w:pPr>
        <w:pStyle w:val="Style16"/>
        <w:keepNext w:val="0"/>
        <w:keepLines w:val="0"/>
        <w:widowControl w:val="0"/>
        <w:shd w:val="clear" w:color="auto" w:fill="auto"/>
        <w:bidi w:val="0"/>
        <w:spacing w:before="0" w:after="0" w:line="240" w:lineRule="auto"/>
        <w:ind w:left="379" w:right="0" w:firstLine="0"/>
        <w:jc w:val="left"/>
      </w:pPr>
      <w:r>
        <w:rPr>
          <w:rFonts w:ascii="Times New Roman" w:eastAsia="Times New Roman" w:hAnsi="Times New Roman" w:cs="Times New Roman"/>
          <w:b w:val="0"/>
          <w:bCs w:val="0"/>
          <w:color w:val="000000"/>
          <w:spacing w:val="0"/>
          <w:w w:val="100"/>
          <w:position w:val="0"/>
        </w:rPr>
        <w:t>42.</w:t>
      </w:r>
      <w:r>
        <w:rPr>
          <w:b w:val="0"/>
          <w:bCs w:val="0"/>
          <w:color w:val="000000"/>
          <w:spacing w:val="0"/>
          <w:w w:val="100"/>
          <w:position w:val="0"/>
        </w:rPr>
        <w:t>未分配利润</w:t>
      </w:r>
    </w:p>
    <w:tbl>
      <w:tblPr>
        <w:tblOverlap w:val="never"/>
        <w:jc w:val="center"/>
        <w:tblLayout w:type="fixed"/>
      </w:tblPr>
      <w:tblGrid>
        <w:gridCol w:w="3667"/>
        <w:gridCol w:w="1675"/>
        <w:gridCol w:w="1675"/>
        <w:gridCol w:w="1594"/>
      </w:tblGrid>
      <w:tr>
        <w:trPr>
          <w:trHeight w:val="33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提取或分配比例</w:t>
            </w:r>
            <w:r>
              <w:rPr>
                <w:b/>
                <w:bCs/>
                <w:color w:val="000000"/>
                <w:spacing w:val="0"/>
                <w:w w:val="100"/>
                <w:position w:val="0"/>
                <w:sz w:val="19"/>
                <w:szCs w:val="19"/>
              </w:rPr>
              <w:t>％</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上年年末金额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1,671,097,256.98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1,371,066,960.27</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加：年初未分配利润调整数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本年年初金额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1,671,097,256.98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1,371,066,960.27</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加：本年归属于母公司股东的净利润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512,481,605.58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325,328,360.29</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减：提取法定盈余公积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12,343,390.06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25,298,063.58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应付普通股股利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46,162,442.22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本年年末金额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2,125,073,030.28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1,671,097,256.98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p>
      <w:pPr>
        <w:pStyle w:val="Style16"/>
        <w:keepNext w:val="0"/>
        <w:keepLines w:val="0"/>
        <w:widowControl w:val="0"/>
        <w:shd w:val="clear" w:color="auto" w:fill="auto"/>
        <w:bidi w:val="0"/>
        <w:spacing w:before="0" w:after="0" w:line="240" w:lineRule="auto"/>
        <w:ind w:left="413" w:right="0" w:firstLine="0"/>
        <w:jc w:val="left"/>
      </w:pPr>
      <w:r>
        <w:rPr>
          <w:rFonts w:ascii="Times New Roman" w:eastAsia="Times New Roman" w:hAnsi="Times New Roman" w:cs="Times New Roman"/>
          <w:b w:val="0"/>
          <w:bCs w:val="0"/>
          <w:color w:val="000000"/>
          <w:spacing w:val="0"/>
          <w:w w:val="100"/>
          <w:position w:val="0"/>
        </w:rPr>
        <w:t>43.</w:t>
      </w:r>
      <w:r>
        <w:rPr>
          <w:b w:val="0"/>
          <w:bCs w:val="0"/>
          <w:color w:val="000000"/>
          <w:spacing w:val="0"/>
          <w:w w:val="100"/>
          <w:position w:val="0"/>
        </w:rPr>
        <w:t>少数股东权益</w:t>
      </w:r>
    </w:p>
    <w:tbl>
      <w:tblPr>
        <w:tblOverlap w:val="never"/>
        <w:jc w:val="center"/>
        <w:tblLayout w:type="fixed"/>
      </w:tblPr>
      <w:tblGrid>
        <w:gridCol w:w="2467"/>
        <w:gridCol w:w="1781"/>
        <w:gridCol w:w="2194"/>
        <w:gridCol w:w="2222"/>
      </w:tblGrid>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子公司名称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年末少数股权比例</w:t>
            </w:r>
            <w:r>
              <w:rPr>
                <w:b/>
                <w:bCs/>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虹欧公司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172,445,602.52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306,176,275.06</w:t>
            </w:r>
          </w:p>
        </w:tc>
      </w:tr>
    </w:tbl>
    <w:p>
      <w:pPr>
        <w:widowControl w:val="0"/>
        <w:spacing w:line="1" w:lineRule="exact"/>
      </w:pPr>
      <w:r>
        <w:br w:type="page"/>
      </w:r>
    </w:p>
    <w:tbl>
      <w:tblPr>
        <w:tblOverlap w:val="never"/>
        <w:jc w:val="left"/>
        <w:tblLayout w:type="fixed"/>
      </w:tblPr>
      <w:tblGrid>
        <w:gridCol w:w="2472"/>
        <w:gridCol w:w="1776"/>
        <w:gridCol w:w="2194"/>
        <w:gridCol w:w="2222"/>
      </w:tblGrid>
      <w:tr>
        <w:trPr>
          <w:trHeight w:val="317"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b/>
                <w:bCs/>
                <w:color w:val="000000"/>
                <w:spacing w:val="0"/>
                <w:w w:val="100"/>
                <w:position w:val="0"/>
              </w:rPr>
              <w:t>子公司名称</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60"/>
              <w:jc w:val="left"/>
            </w:pPr>
            <w:r>
              <w:rPr>
                <w:b/>
                <w:bCs/>
                <w:color w:val="000000"/>
                <w:spacing w:val="0"/>
                <w:w w:val="100"/>
                <w:position w:val="0"/>
              </w:rPr>
              <w:t>年末少数股权比例</w:t>
            </w:r>
            <w:r>
              <w:rPr>
                <w:b/>
                <w:bCs/>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长虹置业</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23.24</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54,837,613.01</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25,868,205.51</w:t>
            </w:r>
          </w:p>
        </w:tc>
      </w:tr>
      <w:tr>
        <w:trPr>
          <w:trHeight w:val="298"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美菱股份</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75.12</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2,375,794,513.38</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2,207,132,896.16</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华意压缩</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71.19</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1,939,076,577.60</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918,398,029.28</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广东长虹</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40,558,787.20</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40,278,649.06</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长虹佳华</w:t>
            </w:r>
          </w:p>
        </w:tc>
        <w:tc>
          <w:tcPr>
            <w:tcBorders>
              <w:top w:val="single" w:sz="4"/>
              <w:left w:val="single" w:sz="4"/>
            </w:tcBorders>
            <w:shd w:val="clear" w:color="auto" w:fill="FFFFFF"/>
            <w:vAlign w:val="top"/>
          </w:tcPr>
          <w:p>
            <w:pPr>
              <w:framePr w:w="8664" w:h="10930" w:vSpace="595" w:wrap="notBeside" w:vAnchor="text" w:hAnchor="text" w:x="579" w:y="1"/>
              <w:widowControl w:val="0"/>
              <w:rPr>
                <w:sz w:val="10"/>
                <w:szCs w:val="10"/>
              </w:rPr>
            </w:pPr>
          </w:p>
        </w:tc>
        <w:tc>
          <w:tcPr>
            <w:tcBorders>
              <w:top w:val="single" w:sz="4"/>
              <w:left w:val="single" w:sz="4"/>
            </w:tcBorders>
            <w:shd w:val="clear" w:color="auto" w:fill="FFFFFF"/>
            <w:vAlign w:val="top"/>
          </w:tcPr>
          <w:p>
            <w:pPr>
              <w:framePr w:w="8664" w:h="10930" w:vSpace="595" w:wrap="notBeside" w:vAnchor="text" w:hAnchor="text" w:x="579" w:y="1"/>
              <w:widowControl w:val="0"/>
              <w:rPr>
                <w:sz w:val="10"/>
                <w:szCs w:val="10"/>
              </w:rPr>
            </w:pP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64,961,224.71</w:t>
            </w:r>
          </w:p>
        </w:tc>
      </w:tr>
      <w:tr>
        <w:trPr>
          <w:trHeight w:val="298"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日电科技</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50.12</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47,695,850.83</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52,696,158.43</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国虹通讯</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160,164,595.99</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470,377,207.41</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网络公司</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2,510,830.66</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2,492,014.17</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虹微公司</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6,124,989.32</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-706,109.90</w:t>
            </w:r>
          </w:p>
        </w:tc>
      </w:tr>
      <w:tr>
        <w:trPr>
          <w:trHeight w:val="298"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电子系统</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50.5</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14,072,518.15</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11,116,021.51</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模塑公司</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4.3362</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12,200,253.33</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10,465,766.96</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包装印务</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220,273.47</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191,245.42</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精密电子</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221,624.87</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191,272.18</w:t>
            </w:r>
          </w:p>
        </w:tc>
      </w:tr>
      <w:tr>
        <w:trPr>
          <w:trHeight w:val="298"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技佳精工</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234,095.60</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169,951.83</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器件科技</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266,556.53</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202,694.34</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新能源</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7,590,189.25</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6,760,811.06</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创新投资</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4,763,777.09</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4,712,862.31</w:t>
            </w:r>
          </w:p>
        </w:tc>
      </w:tr>
      <w:tr>
        <w:trPr>
          <w:trHeight w:val="298"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虹发科技</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2,396,770.67</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2,137,218.21</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民生物流</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34.583</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143,625,212.61</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99,242,667.80</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乐家易</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176,501.59</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30,306.42</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长春长虹</w:t>
            </w:r>
          </w:p>
        </w:tc>
        <w:tc>
          <w:tcPr>
            <w:tcBorders>
              <w:top w:val="single" w:sz="4"/>
              <w:left w:val="single" w:sz="4"/>
            </w:tcBorders>
            <w:shd w:val="clear" w:color="auto" w:fill="FFFFFF"/>
            <w:vAlign w:val="top"/>
          </w:tcPr>
          <w:p>
            <w:pPr>
              <w:framePr w:w="8664" w:h="10930" w:vSpace="595" w:wrap="notBeside" w:vAnchor="text" w:hAnchor="text" w:x="579" w:y="1"/>
              <w:widowControl w:val="0"/>
              <w:rPr>
                <w:sz w:val="10"/>
                <w:szCs w:val="10"/>
              </w:rPr>
            </w:pPr>
          </w:p>
        </w:tc>
        <w:tc>
          <w:tcPr>
            <w:tcBorders>
              <w:top w:val="single" w:sz="4"/>
              <w:left w:val="single" w:sz="4"/>
            </w:tcBorders>
            <w:shd w:val="clear" w:color="auto" w:fill="FFFFFF"/>
            <w:vAlign w:val="top"/>
          </w:tcPr>
          <w:p>
            <w:pPr>
              <w:framePr w:w="8664" w:h="10930" w:vSpace="595" w:wrap="notBeside" w:vAnchor="text" w:hAnchor="text" w:x="579" w:y="1"/>
              <w:widowControl w:val="0"/>
              <w:rPr>
                <w:sz w:val="10"/>
                <w:szCs w:val="10"/>
              </w:rPr>
            </w:pP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-109,089.28</w:t>
            </w:r>
          </w:p>
        </w:tc>
      </w:tr>
      <w:tr>
        <w:trPr>
          <w:trHeight w:val="298"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合肥长虹</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31.25</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95,950,872.69</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96,126,939.94</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快益点</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-87,513.91</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-35,979.15</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虹视</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40.4</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206,028,336.68</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210,663,709.64</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虹信软件</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412,694.64</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205,461.41</w:t>
            </w:r>
          </w:p>
        </w:tc>
      </w:tr>
      <w:tr>
        <w:trPr>
          <w:trHeight w:val="298"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印尼长虹</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2,895,803.16</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8,509,361.17</w:t>
            </w:r>
          </w:p>
        </w:tc>
      </w:tr>
      <w:tr>
        <w:trPr>
          <w:trHeight w:val="293" w:hRule="exact"/>
        </w:trPr>
        <w:tc>
          <w:tcPr>
            <w:tcBorders>
              <w:top w:val="single" w:sz="4"/>
            </w:tcBorders>
            <w:shd w:val="clear" w:color="auto" w:fill="FFFFFF"/>
            <w:vAlign w:val="center"/>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成都科技</w:t>
            </w:r>
          </w:p>
        </w:tc>
        <w:tc>
          <w:tcPr>
            <w:tcBorders>
              <w:top w:val="single" w:sz="4"/>
              <w:left w:val="single" w:sz="4"/>
            </w:tcBorders>
            <w:shd w:val="clear" w:color="auto" w:fill="FFFFFF"/>
            <w:vAlign w:val="center"/>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-1,069.69</w:t>
            </w:r>
          </w:p>
        </w:tc>
        <w:tc>
          <w:tcPr>
            <w:tcBorders>
              <w:top w:val="single" w:sz="4"/>
              <w:left w:val="single" w:sz="4"/>
            </w:tcBorders>
            <w:shd w:val="clear" w:color="auto" w:fill="FFFFFF"/>
            <w:vAlign w:val="center"/>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-796.96</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信息技术</w:t>
            </w:r>
          </w:p>
        </w:tc>
        <w:tc>
          <w:tcPr>
            <w:tcBorders>
              <w:top w:val="single" w:sz="4"/>
              <w:left w:val="single" w:sz="4"/>
            </w:tcBorders>
            <w:shd w:val="clear" w:color="auto" w:fill="FFFFFF"/>
            <w:vAlign w:val="top"/>
          </w:tcPr>
          <w:p>
            <w:pPr>
              <w:framePr w:w="8664" w:h="10930" w:vSpace="595" w:wrap="notBeside" w:vAnchor="text" w:hAnchor="text" w:x="579" w:y="1"/>
              <w:widowControl w:val="0"/>
              <w:rPr>
                <w:sz w:val="10"/>
                <w:szCs w:val="10"/>
              </w:rPr>
            </w:pPr>
          </w:p>
        </w:tc>
        <w:tc>
          <w:tcPr>
            <w:tcBorders>
              <w:top w:val="single" w:sz="4"/>
              <w:left w:val="single" w:sz="4"/>
            </w:tcBorders>
            <w:shd w:val="clear" w:color="auto" w:fill="FFFFFF"/>
            <w:vAlign w:val="top"/>
          </w:tcPr>
          <w:p>
            <w:pPr>
              <w:framePr w:w="8664" w:h="10930" w:vSpace="595" w:wrap="notBeside" w:vAnchor="text" w:hAnchor="text" w:x="579" w:y="1"/>
              <w:widowControl w:val="0"/>
              <w:rPr>
                <w:sz w:val="10"/>
                <w:szCs w:val="10"/>
              </w:rPr>
            </w:pP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-225,172.86</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广元长虹</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19,710.52</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19,060.51</w:t>
            </w:r>
          </w:p>
        </w:tc>
      </w:tr>
      <w:tr>
        <w:trPr>
          <w:trHeight w:val="298"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长虹格润</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0.0025</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-15,520.34</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-15,430.12</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长虹照明</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-32,777.43</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-34,826.07</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长虹光电</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20,608,344.47</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-29,177.91</w:t>
            </w:r>
          </w:p>
        </w:tc>
      </w:tr>
      <w:tr>
        <w:trPr>
          <w:trHeight w:val="293" w:hRule="exact"/>
        </w:trPr>
        <w:tc>
          <w:tcPr>
            <w:tcBorders>
              <w:top w:val="single" w:sz="4"/>
            </w:tcBorders>
            <w:shd w:val="clear" w:color="auto" w:fill="FFFFFF"/>
            <w:vAlign w:val="center"/>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北京长虹</w:t>
            </w:r>
          </w:p>
        </w:tc>
        <w:tc>
          <w:tcPr>
            <w:tcBorders>
              <w:top w:val="single" w:sz="4"/>
              <w:left w:val="single" w:sz="4"/>
            </w:tcBorders>
            <w:shd w:val="clear" w:color="auto" w:fill="FFFFFF"/>
            <w:vAlign w:val="center"/>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-640.12</w:t>
            </w:r>
          </w:p>
        </w:tc>
        <w:tc>
          <w:tcPr>
            <w:tcBorders>
              <w:top w:val="single" w:sz="4"/>
              <w:left w:val="single" w:sz="4"/>
            </w:tcBorders>
            <w:shd w:val="clear" w:color="auto" w:fill="FFFFFF"/>
            <w:vAlign w:val="center"/>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-1340.42</w:t>
            </w:r>
          </w:p>
        </w:tc>
      </w:tr>
      <w:tr>
        <w:trPr>
          <w:trHeight w:val="298"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佳华控股</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9.49</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130,360,038.79</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18,831,556.37</w:t>
            </w:r>
          </w:p>
        </w:tc>
      </w:tr>
      <w:tr>
        <w:trPr>
          <w:trHeight w:val="293" w:hRule="exact"/>
        </w:trPr>
        <w:tc>
          <w:tcPr>
            <w:tcBorders>
              <w:top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color w:val="000000"/>
                <w:spacing w:val="0"/>
                <w:w w:val="100"/>
                <w:position w:val="0"/>
              </w:rPr>
              <w:t>大数据</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41.67</w:t>
            </w:r>
          </w:p>
        </w:tc>
        <w:tc>
          <w:tcPr>
            <w:tcBorders>
              <w:top w:val="single" w:sz="4"/>
              <w:left w:val="single" w:sz="4"/>
            </w:tcBorders>
            <w:shd w:val="clear" w:color="auto" w:fill="FFFFFF"/>
            <w:vAlign w:val="bottom"/>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16,575,760.66</w:t>
            </w:r>
          </w:p>
        </w:tc>
        <w:tc>
          <w:tcPr>
            <w:tcBorders>
              <w:top w:val="single" w:sz="4"/>
              <w:left w:val="single" w:sz="4"/>
            </w:tcBorders>
            <w:shd w:val="clear" w:color="auto" w:fill="FFFFFF"/>
            <w:vAlign w:val="top"/>
          </w:tcPr>
          <w:p>
            <w:pPr>
              <w:framePr w:w="8664" w:h="10930" w:vSpace="595" w:wrap="notBeside" w:vAnchor="text" w:hAnchor="text" w:x="579" w:y="1"/>
              <w:widowControl w:val="0"/>
              <w:rPr>
                <w:sz w:val="10"/>
                <w:szCs w:val="10"/>
              </w:rPr>
            </w:pPr>
          </w:p>
        </w:tc>
      </w:tr>
      <w:tr>
        <w:trPr>
          <w:trHeight w:val="322" w:hRule="exact"/>
        </w:trPr>
        <w:tc>
          <w:tcPr>
            <w:tcBorders>
              <w:top w:val="single" w:sz="4"/>
              <w:bottom w:val="single" w:sz="4"/>
            </w:tcBorders>
            <w:shd w:val="clear" w:color="auto" w:fill="FFFFFF"/>
            <w:vAlign w:val="center"/>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framePr w:w="8664" w:h="10930" w:vSpace="595" w:wrap="notBeside" w:vAnchor="text" w:hAnchor="text" w:x="579" w:y="1"/>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600"/>
              <w:jc w:val="both"/>
            </w:pPr>
            <w:r>
              <w:rPr>
                <w:rFonts w:ascii="Times New Roman" w:eastAsia="Times New Roman" w:hAnsi="Times New Roman" w:cs="Times New Roman"/>
                <w:b/>
                <w:bCs/>
                <w:color w:val="000000"/>
                <w:spacing w:val="0"/>
                <w:w w:val="100"/>
                <w:position w:val="0"/>
              </w:rPr>
              <w:t>5,457,691,173.79</w:t>
            </w:r>
          </w:p>
        </w:tc>
        <w:tc>
          <w:tcPr>
            <w:tcBorders>
              <w:top w:val="single" w:sz="4"/>
              <w:left w:val="single" w:sz="4"/>
              <w:bottom w:val="single" w:sz="4"/>
            </w:tcBorders>
            <w:shd w:val="clear" w:color="auto" w:fill="FFFFFF"/>
            <w:vAlign w:val="center"/>
          </w:tcPr>
          <w:p>
            <w:pPr>
              <w:pStyle w:val="Style18"/>
              <w:keepNext w:val="0"/>
              <w:keepLines w:val="0"/>
              <w:framePr w:w="8664" w:h="10930" w:vSpace="595" w:wrap="notBeside" w:vAnchor="text" w:hAnchor="text" w:x="579" w:y="1"/>
              <w:widowControl w:val="0"/>
              <w:shd w:val="clear" w:color="auto" w:fill="auto"/>
              <w:bidi w:val="0"/>
              <w:spacing w:before="0" w:after="0" w:line="240" w:lineRule="auto"/>
              <w:ind w:left="0" w:right="0" w:firstLine="600"/>
              <w:jc w:val="both"/>
            </w:pPr>
            <w:r>
              <w:rPr>
                <w:rFonts w:ascii="Times New Roman" w:eastAsia="Times New Roman" w:hAnsi="Times New Roman" w:cs="Times New Roman"/>
                <w:b/>
                <w:bCs/>
                <w:color w:val="000000"/>
                <w:spacing w:val="0"/>
                <w:w w:val="100"/>
                <w:position w:val="0"/>
              </w:rPr>
              <w:t>4,556,799,644.20</w:t>
            </w:r>
          </w:p>
        </w:tc>
      </w:tr>
    </w:tbl>
    <w:p>
      <w:pPr>
        <w:pStyle w:val="Style16"/>
        <w:keepNext w:val="0"/>
        <w:keepLines w:val="0"/>
        <w:framePr w:w="2198" w:h="264" w:hSpace="578" w:wrap="notBeside" w:vAnchor="text" w:hAnchor="text" w:x="992" w:y="1094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44.</w:t>
      </w:r>
      <w:r>
        <w:rPr>
          <w:b w:val="0"/>
          <w:bCs w:val="0"/>
          <w:color w:val="000000"/>
          <w:spacing w:val="0"/>
          <w:w w:val="100"/>
          <w:position w:val="0"/>
        </w:rPr>
        <w:t>营业收入、营业成本</w:t>
      </w:r>
    </w:p>
    <w:p>
      <w:pPr>
        <w:pStyle w:val="Style16"/>
        <w:keepNext w:val="0"/>
        <w:keepLines w:val="0"/>
        <w:framePr w:w="466" w:h="269" w:hSpace="578" w:wrap="notBeside" w:vAnchor="text" w:hAnchor="text" w:x="709" w:y="11257"/>
        <w:widowControl w:val="0"/>
        <w:shd w:val="clear" w:color="auto" w:fill="auto"/>
        <w:bidi w:val="0"/>
        <w:spacing w:before="0" w:after="0" w:line="240" w:lineRule="auto"/>
        <w:ind w:left="0" w:right="0" w:firstLine="0"/>
        <w:jc w:val="left"/>
      </w:pPr>
      <w:r>
        <w:rPr>
          <w:color w:val="000000"/>
          <w:spacing w:val="0"/>
          <w:w w:val="100"/>
          <w:position w:val="0"/>
        </w:rPr>
        <w:t>项目</w:t>
      </w:r>
    </w:p>
    <w:p>
      <w:pPr>
        <w:widowControl w:val="0"/>
        <w:spacing w:line="1" w:lineRule="exact"/>
      </w:pPr>
    </w:p>
    <w:p>
      <w:pPr>
        <w:pStyle w:val="Style33"/>
        <w:keepNext/>
        <w:keepLines/>
        <w:widowControl w:val="0"/>
        <w:shd w:val="clear" w:color="auto" w:fill="auto"/>
        <w:bidi w:val="0"/>
        <w:spacing w:before="0" w:after="0" w:line="326" w:lineRule="exact"/>
        <w:ind w:left="720" w:right="0" w:firstLine="0"/>
        <w:jc w:val="left"/>
      </w:pPr>
      <w:bookmarkStart w:id="866" w:name="bookmark866"/>
      <w:bookmarkStart w:id="867" w:name="bookmark867"/>
      <w:bookmarkStart w:id="868" w:name="bookmark868"/>
      <w:r>
        <w:rPr>
          <w:color w:val="000000"/>
          <w:spacing w:val="0"/>
          <w:w w:val="100"/>
          <w:position w:val="0"/>
        </w:rPr>
        <w:t xml:space="preserve">主营业务收入 其他业务收入 </w:t>
      </w:r>
      <w:r>
        <w:rPr>
          <w:b/>
          <w:bCs/>
          <w:color w:val="000000"/>
          <w:spacing w:val="0"/>
          <w:w w:val="100"/>
          <w:position w:val="0"/>
        </w:rPr>
        <w:t>合计</w:t>
      </w:r>
      <w:bookmarkEnd w:id="866"/>
      <w:bookmarkEnd w:id="867"/>
      <w:bookmarkEnd w:id="868"/>
    </w:p>
    <w:p>
      <w:pPr>
        <w:pStyle w:val="Style33"/>
        <w:keepNext/>
        <w:keepLines/>
        <w:widowControl w:val="0"/>
        <w:shd w:val="clear" w:color="auto" w:fill="auto"/>
        <w:bidi w:val="0"/>
        <w:spacing w:before="0" w:after="0" w:line="326" w:lineRule="exact"/>
        <w:ind w:left="0" w:right="0" w:firstLine="720"/>
        <w:jc w:val="left"/>
      </w:pPr>
      <w:r>
        <mc:AlternateContent>
          <mc:Choice Requires="wps">
            <w:drawing>
              <wp:anchor distT="0" distB="0" distL="0" distR="0" simplePos="0" relativeHeight="125829392" behindDoc="0" locked="0" layoutInCell="1" allowOverlap="1">
                <wp:simplePos x="0" y="0"/>
                <wp:positionH relativeFrom="page">
                  <wp:posOffset>3931920</wp:posOffset>
                </wp:positionH>
                <wp:positionV relativeFrom="margin">
                  <wp:posOffset>7144385</wp:posOffset>
                </wp:positionV>
                <wp:extent cx="1033145" cy="1002665"/>
                <wp:wrapSquare wrapText="bothSides"/>
                <wp:docPr id="57" name="Shape 57"/>
                <a:graphic xmlns:a="http://schemas.openxmlformats.org/drawingml/2006/main">
                  <a:graphicData uri="http://schemas.microsoft.com/office/word/2010/wordprocessingShape">
                    <wps:wsp>
                      <wps:cNvSpPr txBox="1"/>
                      <wps:spPr>
                        <a:xfrm>
                          <a:ext cx="1033145" cy="1002665"/>
                        </a:xfrm>
                        <a:prstGeom prst="rect"/>
                        <a:noFill/>
                      </wps:spPr>
                      <wps:txbx>
                        <w:txbxContent>
                          <w:p>
                            <w:pPr>
                              <w:pStyle w:val="Style13"/>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本年金额</w:t>
                            </w:r>
                          </w:p>
                          <w:p>
                            <w:pPr>
                              <w:pStyle w:val="Style5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57,156,835,903.48</w:t>
                            </w:r>
                          </w:p>
                          <w:p>
                            <w:pPr>
                              <w:pStyle w:val="Style5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1,718,438,758.04</w:t>
                            </w:r>
                          </w:p>
                          <w:p>
                            <w:pPr>
                              <w:pStyle w:val="Style5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58,875,274,661.52</w:t>
                            </w:r>
                          </w:p>
                          <w:p>
                            <w:pPr>
                              <w:pStyle w:val="Style52"/>
                              <w:keepNext w:val="0"/>
                              <w:keepLines w:val="0"/>
                              <w:widowControl w:val="0"/>
                              <w:shd w:val="clear" w:color="auto" w:fill="auto"/>
                              <w:bidi w:val="0"/>
                              <w:spacing w:before="0" w:after="80" w:line="240" w:lineRule="auto"/>
                              <w:ind w:left="0" w:right="0" w:firstLine="0"/>
                              <w:jc w:val="left"/>
                            </w:pPr>
                            <w:r>
                              <w:rPr>
                                <w:color w:val="000000"/>
                                <w:spacing w:val="0"/>
                                <w:w w:val="100"/>
                                <w:position w:val="0"/>
                              </w:rPr>
                              <w:t>47,881,457,288.07</w:t>
                            </w:r>
                          </w:p>
                        </w:txbxContent>
                      </wps:txbx>
                      <wps:bodyPr lIns="0" tIns="0" rIns="0" bIns="0">
                        <a:noAutoFit/>
                      </wps:bodyPr>
                    </wps:wsp>
                  </a:graphicData>
                </a:graphic>
              </wp:anchor>
            </w:drawing>
          </mc:Choice>
          <mc:Fallback>
            <w:pict>
              <v:shape id="_x0000_s1083" type="#_x0000_t202" style="position:absolute;margin-left:309.60000000000002pt;margin-top:562.55000000000007pt;width:81.350000000000009pt;height:78.950000000000003pt;z-index:-125829361;mso-wrap-distance-left:0;mso-wrap-distance-right:0;mso-position-horizontal-relative:page;mso-position-vertical-relative:margin" filled="f" stroked="f">
                <v:textbox inset="0,0,0,0">
                  <w:txbxContent>
                    <w:p>
                      <w:pPr>
                        <w:pStyle w:val="Style13"/>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本年金额</w:t>
                      </w:r>
                    </w:p>
                    <w:p>
                      <w:pPr>
                        <w:pStyle w:val="Style5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57,156,835,903.48</w:t>
                      </w:r>
                    </w:p>
                    <w:p>
                      <w:pPr>
                        <w:pStyle w:val="Style5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1,718,438,758.04</w:t>
                      </w:r>
                    </w:p>
                    <w:p>
                      <w:pPr>
                        <w:pStyle w:val="Style5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58,875,274,661.52</w:t>
                      </w:r>
                    </w:p>
                    <w:p>
                      <w:pPr>
                        <w:pStyle w:val="Style52"/>
                        <w:keepNext w:val="0"/>
                        <w:keepLines w:val="0"/>
                        <w:widowControl w:val="0"/>
                        <w:shd w:val="clear" w:color="auto" w:fill="auto"/>
                        <w:bidi w:val="0"/>
                        <w:spacing w:before="0" w:after="80" w:line="240" w:lineRule="auto"/>
                        <w:ind w:left="0" w:right="0" w:firstLine="0"/>
                        <w:jc w:val="left"/>
                      </w:pPr>
                      <w:r>
                        <w:rPr>
                          <w:color w:val="000000"/>
                          <w:spacing w:val="0"/>
                          <w:w w:val="100"/>
                          <w:position w:val="0"/>
                        </w:rPr>
                        <w:t>47,881,457,288.07</w:t>
                      </w:r>
                    </w:p>
                  </w:txbxContent>
                </v:textbox>
                <w10:wrap type="square" anchorx="page" anchory="margin"/>
              </v:shape>
            </w:pict>
          </mc:Fallback>
        </mc:AlternateContent>
      </w:r>
      <w:r>
        <mc:AlternateContent>
          <mc:Choice Requires="wps">
            <w:drawing>
              <wp:anchor distT="0" distB="0" distL="0" distR="0" simplePos="0" relativeHeight="125829394" behindDoc="0" locked="0" layoutInCell="1" allowOverlap="1">
                <wp:simplePos x="0" y="0"/>
                <wp:positionH relativeFrom="page">
                  <wp:posOffset>5528945</wp:posOffset>
                </wp:positionH>
                <wp:positionV relativeFrom="margin">
                  <wp:posOffset>7144385</wp:posOffset>
                </wp:positionV>
                <wp:extent cx="1029970" cy="1002665"/>
                <wp:wrapSquare wrapText="bothSides"/>
                <wp:docPr id="59" name="Shape 59"/>
                <a:graphic xmlns:a="http://schemas.openxmlformats.org/drawingml/2006/main">
                  <a:graphicData uri="http://schemas.microsoft.com/office/word/2010/wordprocessingShape">
                    <wps:wsp>
                      <wps:cNvSpPr txBox="1"/>
                      <wps:spPr>
                        <a:xfrm>
                          <a:ext cx="1029970" cy="1002665"/>
                        </a:xfrm>
                        <a:prstGeom prst="rect"/>
                        <a:noFill/>
                      </wps:spPr>
                      <wps:txbx>
                        <w:txbxContent>
                          <w:p>
                            <w:pPr>
                              <w:pStyle w:val="Style13"/>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上年金额</w:t>
                            </w:r>
                          </w:p>
                          <w:p>
                            <w:pPr>
                              <w:pStyle w:val="Style5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51,010,352,139.63</w:t>
                            </w:r>
                          </w:p>
                          <w:p>
                            <w:pPr>
                              <w:pStyle w:val="Style5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1,323,796,994.63</w:t>
                            </w:r>
                          </w:p>
                          <w:p>
                            <w:pPr>
                              <w:pStyle w:val="Style5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52,334,149,134.26</w:t>
                            </w:r>
                          </w:p>
                          <w:p>
                            <w:pPr>
                              <w:pStyle w:val="Style52"/>
                              <w:keepNext w:val="0"/>
                              <w:keepLines w:val="0"/>
                              <w:widowControl w:val="0"/>
                              <w:shd w:val="clear" w:color="auto" w:fill="auto"/>
                              <w:bidi w:val="0"/>
                              <w:spacing w:before="0" w:after="80" w:line="240" w:lineRule="auto"/>
                              <w:ind w:left="0" w:right="0" w:firstLine="0"/>
                              <w:jc w:val="left"/>
                            </w:pPr>
                            <w:r>
                              <w:rPr>
                                <w:color w:val="000000"/>
                                <w:spacing w:val="0"/>
                                <w:w w:val="100"/>
                                <w:position w:val="0"/>
                              </w:rPr>
                              <w:t>43,010,022,757.98</w:t>
                            </w:r>
                          </w:p>
                        </w:txbxContent>
                      </wps:txbx>
                      <wps:bodyPr lIns="0" tIns="0" rIns="0" bIns="0">
                        <a:noAutoFit/>
                      </wps:bodyPr>
                    </wps:wsp>
                  </a:graphicData>
                </a:graphic>
              </wp:anchor>
            </w:drawing>
          </mc:Choice>
          <mc:Fallback>
            <w:pict>
              <v:shape id="_x0000_s1085" type="#_x0000_t202" style="position:absolute;margin-left:435.35000000000002pt;margin-top:562.55000000000007pt;width:81.100000000000009pt;height:78.950000000000003pt;z-index:-125829359;mso-wrap-distance-left:0;mso-wrap-distance-right:0;mso-position-horizontal-relative:page;mso-position-vertical-relative:margin" filled="f" stroked="f">
                <v:textbox inset="0,0,0,0">
                  <w:txbxContent>
                    <w:p>
                      <w:pPr>
                        <w:pStyle w:val="Style13"/>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上年金额</w:t>
                      </w:r>
                    </w:p>
                    <w:p>
                      <w:pPr>
                        <w:pStyle w:val="Style5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51,010,352,139.63</w:t>
                      </w:r>
                    </w:p>
                    <w:p>
                      <w:pPr>
                        <w:pStyle w:val="Style5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1,323,796,994.63</w:t>
                      </w:r>
                    </w:p>
                    <w:p>
                      <w:pPr>
                        <w:pStyle w:val="Style5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52,334,149,134.26</w:t>
                      </w:r>
                    </w:p>
                    <w:p>
                      <w:pPr>
                        <w:pStyle w:val="Style52"/>
                        <w:keepNext w:val="0"/>
                        <w:keepLines w:val="0"/>
                        <w:widowControl w:val="0"/>
                        <w:shd w:val="clear" w:color="auto" w:fill="auto"/>
                        <w:bidi w:val="0"/>
                        <w:spacing w:before="0" w:after="80" w:line="240" w:lineRule="auto"/>
                        <w:ind w:left="0" w:right="0" w:firstLine="0"/>
                        <w:jc w:val="left"/>
                      </w:pPr>
                      <w:r>
                        <w:rPr>
                          <w:color w:val="000000"/>
                          <w:spacing w:val="0"/>
                          <w:w w:val="100"/>
                          <w:position w:val="0"/>
                        </w:rPr>
                        <w:t>43,010,022,757.98</w:t>
                      </w:r>
                    </w:p>
                  </w:txbxContent>
                </v:textbox>
                <w10:wrap type="square" anchorx="page" anchory="margin"/>
              </v:shape>
            </w:pict>
          </mc:Fallback>
        </mc:AlternateContent>
      </w:r>
      <w:bookmarkStart w:id="869" w:name="bookmark869"/>
      <w:bookmarkStart w:id="870" w:name="bookmark870"/>
      <w:bookmarkStart w:id="871" w:name="bookmark871"/>
      <w:r>
        <w:rPr>
          <w:color w:val="000000"/>
          <w:spacing w:val="0"/>
          <w:w w:val="100"/>
          <w:position w:val="0"/>
        </w:rPr>
        <w:t>主营业务成本</w:t>
      </w:r>
      <w:bookmarkEnd w:id="869"/>
      <w:bookmarkEnd w:id="870"/>
      <w:bookmarkEnd w:id="871"/>
      <w:r>
        <w:br w:type="page"/>
      </w:r>
    </w:p>
    <w:tbl>
      <w:tblPr>
        <w:tblOverlap w:val="never"/>
        <w:jc w:val="center"/>
        <w:tblLayout w:type="fixed"/>
      </w:tblPr>
      <w:tblGrid>
        <w:gridCol w:w="3600"/>
        <w:gridCol w:w="2515"/>
        <w:gridCol w:w="2549"/>
      </w:tblGrid>
      <w:tr>
        <w:trPr>
          <w:trHeight w:val="36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1,252,490,292.52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980,215,362.27</w:t>
            </w:r>
          </w:p>
        </w:tc>
      </w:tr>
      <w:tr>
        <w:trPr>
          <w:trHeight w:val="365"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49,133,947,580.59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43,990,238,120.25</w:t>
            </w:r>
          </w:p>
        </w:tc>
      </w:tr>
    </w:tbl>
    <w:p>
      <w:pPr>
        <w:pStyle w:val="Style33"/>
        <w:keepNext/>
        <w:keepLines/>
        <w:widowControl w:val="0"/>
        <w:shd w:val="clear" w:color="auto" w:fill="auto"/>
        <w:bidi w:val="0"/>
        <w:spacing w:before="0" w:after="0" w:line="240" w:lineRule="auto"/>
        <w:ind w:left="1120" w:right="0" w:firstLine="0"/>
        <w:jc w:val="left"/>
      </w:pPr>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r>
        <w:rPr>
          <w:color w:val="000000"/>
          <w:spacing w:val="0"/>
          <w:w w:val="100"/>
          <w:position w:val="0"/>
        </w:rPr>
        <w:t>)主营业务</w:t>
      </w:r>
      <w:r>
        <w:rPr>
          <w:color w:val="000000"/>
          <w:spacing w:val="0"/>
          <w:w w:val="100"/>
          <w:position w:val="0"/>
        </w:rPr>
        <w:t>一</w:t>
      </w:r>
      <w:r>
        <w:rPr>
          <w:color w:val="000000"/>
          <w:spacing w:val="0"/>
          <w:w w:val="100"/>
          <w:position w:val="0"/>
        </w:rPr>
        <w:t>按行业分类</w:t>
      </w:r>
      <w:bookmarkEnd w:id="872"/>
      <w:bookmarkEnd w:id="873"/>
      <w:bookmarkEnd w:id="874"/>
    </w:p>
    <w:tbl>
      <w:tblPr>
        <w:tblOverlap w:val="never"/>
        <w:jc w:val="center"/>
        <w:tblLayout w:type="fixed"/>
      </w:tblPr>
      <w:tblGrid>
        <w:gridCol w:w="1483"/>
        <w:gridCol w:w="1795"/>
        <w:gridCol w:w="1800"/>
        <w:gridCol w:w="1800"/>
        <w:gridCol w:w="1843"/>
      </w:tblGrid>
      <w:tr>
        <w:trPr>
          <w:trHeight w:val="336"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行业名称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本年金额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上年金额</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营业成本</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家电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45,222,620,746.97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37,775,753,185.68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41,460,993,403.19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34,988,460,357.73</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中间产品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9,531,181,682.78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8,302,872,158.39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7,776,106,207.15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6,867,792,092.93</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运输、加工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550,804,296.54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472,491,186.68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406,461,206.92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334,321,473.65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1,287,042,041.25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825,765,735.33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888,493,399.82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446,496,785.33</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565,187,135.94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504,575,021.99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478,297,922.55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372,952,048.34</w:t>
            </w:r>
          </w:p>
        </w:tc>
      </w:tr>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57,156,835,903.48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47,881,457,288.07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51,010,352,139.63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43,010,022,757.98</w:t>
            </w:r>
          </w:p>
        </w:tc>
      </w:tr>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)主营业</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化务</w:t>
            </w:r>
            <w:r>
              <w:rPr>
                <w:color w:val="000000"/>
                <w:spacing w:val="0"/>
                <w:w w:val="100"/>
                <w:position w:val="0"/>
              </w:rPr>
              <w:t>一</w:t>
            </w:r>
            <w:r>
              <w:rPr>
                <w:color w:val="000000"/>
                <w:spacing w:val="0"/>
                <w:w w:val="100"/>
                <w:position w:val="0"/>
              </w:rPr>
              <w:t>按产品分类</w:t>
            </w:r>
          </w:p>
        </w:tc>
      </w:tr>
      <w:tr>
        <w:trPr>
          <w:trHeight w:val="30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产品名称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本年金额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上年金额</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营业成本</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电视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19,665,609,380.02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15,839,730,454.32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17,121,528,346.28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14,081,169,208.95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空调冰箱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9,552,611,848.14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6,912,208,161.32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8,741,402,500.34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6,473,527,351.30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6"/>
                <w:szCs w:val="16"/>
              </w:rPr>
              <w:t>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12,782,030,133.01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12,245,043,332.51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11,970,457,627.39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11,410,458,431.76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通讯产品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979,719,424.30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974,456,285.15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1,124,903,745.65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1,033,035,898.99</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机顶盒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1,306,783,595.95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1,104,147,244.90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1,319,519,224.52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1,054,890,891.23</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电池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694,472,505.18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510,351,892.20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662,890,022.07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462,971,920.33</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数码影音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14,519,558.46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15,002,668.61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197,413,978.56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190,343,934.60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系统工程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136,476,990.79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95,104,509.95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127,173,264.60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99,040,401.31</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厨卫产品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90,397,311.12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79,708,636.72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195,704,693.78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183,022,319.26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中间产品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9,531,181,682.78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8,302,872,158.39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7,776,106,207.15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6,867,792,092.93</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运输、加工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550,804,296.54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472,491,186.68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406,461,206.92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334,321,473.65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1,287,042,041.25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825,765,735.33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888,493,399.82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446,496,785.33</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565,187,135.94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504,575,021.99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478,297,922.55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372,952,048.34</w:t>
            </w:r>
          </w:p>
        </w:tc>
      </w:tr>
      <w:tr>
        <w:trPr>
          <w:trHeight w:val="31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57,156,835,903.48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47,881,457,288.07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51,010,352,139.63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43,010,022,757.98</w:t>
            </w:r>
          </w:p>
        </w:tc>
      </w:tr>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)主营业</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化务</w:t>
            </w:r>
            <w:r>
              <w:rPr>
                <w:color w:val="000000"/>
                <w:spacing w:val="0"/>
                <w:w w:val="100"/>
                <w:position w:val="0"/>
              </w:rPr>
              <w:t>一</w:t>
            </w:r>
            <w:r>
              <w:rPr>
                <w:color w:val="000000"/>
                <w:spacing w:val="0"/>
                <w:w w:val="100"/>
                <w:position w:val="0"/>
              </w:rPr>
              <w:t>按地区分类</w:t>
            </w:r>
          </w:p>
        </w:tc>
      </w:tr>
      <w:tr>
        <w:trPr>
          <w:trHeight w:val="31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地区名称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本年金额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上年金额</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营业成本</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国内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48,434,620,308.97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39,788,746,072.16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44,171,745,052.71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36,548,411,208.35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国外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8,722,215,594.51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8,092,711,215.91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6,838,607,086.92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6,461,611,549.63</w:t>
            </w:r>
          </w:p>
        </w:tc>
      </w:tr>
      <w:tr>
        <w:trPr>
          <w:trHeight w:val="341"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57,156,835,903.48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47,881,457,288.07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51,010,352,139.63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43,010,022,757.98</w:t>
            </w:r>
          </w:p>
        </w:tc>
      </w:tr>
    </w:tbl>
    <w:p>
      <w:pPr>
        <w:pStyle w:val="Style33"/>
        <w:keepNext/>
        <w:keepLines/>
        <w:widowControl w:val="0"/>
        <w:shd w:val="clear" w:color="auto" w:fill="auto"/>
        <w:bidi w:val="0"/>
        <w:spacing w:before="0" w:after="0" w:line="240" w:lineRule="auto"/>
        <w:ind w:left="0" w:right="0" w:firstLine="1000"/>
        <w:jc w:val="left"/>
      </w:pPr>
      <w:bookmarkStart w:id="875" w:name="bookmark875"/>
      <w:bookmarkStart w:id="876" w:name="bookmark876"/>
      <w:bookmarkStart w:id="877" w:name="bookmark877"/>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)前五名客户的销售收入总额为</w:t>
      </w:r>
      <w:r>
        <w:rPr>
          <w:rFonts w:ascii="Times New Roman" w:eastAsia="Times New Roman" w:hAnsi="Times New Roman" w:cs="Times New Roman"/>
          <w:color w:val="000000"/>
          <w:spacing w:val="0"/>
          <w:w w:val="100"/>
          <w:position w:val="0"/>
        </w:rPr>
        <w:t>7,517,435,827.91</w:t>
      </w:r>
      <w:r>
        <w:rPr>
          <w:color w:val="000000"/>
          <w:spacing w:val="0"/>
          <w:w w:val="100"/>
          <w:position w:val="0"/>
        </w:rPr>
        <w:t>元，占全部销售收入的</w:t>
      </w:r>
      <w:r>
        <w:rPr>
          <w:rFonts w:ascii="Times New Roman" w:eastAsia="Times New Roman" w:hAnsi="Times New Roman" w:cs="Times New Roman"/>
          <w:color w:val="000000"/>
          <w:spacing w:val="0"/>
          <w:w w:val="100"/>
          <w:position w:val="0"/>
        </w:rPr>
        <w:t>12.77%</w:t>
      </w:r>
      <w:r>
        <w:rPr>
          <w:color w:val="000000"/>
          <w:spacing w:val="0"/>
          <w:w w:val="100"/>
          <w:position w:val="0"/>
        </w:rPr>
        <w:t>。</w:t>
      </w:r>
      <w:bookmarkEnd w:id="875"/>
      <w:bookmarkEnd w:id="876"/>
      <w:bookmarkEnd w:id="877"/>
    </w:p>
    <w:p>
      <w:pPr>
        <w:pStyle w:val="Style33"/>
        <w:keepNext/>
        <w:keepLines/>
        <w:widowControl w:val="0"/>
        <w:shd w:val="clear" w:color="auto" w:fill="auto"/>
        <w:bidi w:val="0"/>
        <w:spacing w:before="0" w:after="0" w:line="240" w:lineRule="auto"/>
        <w:ind w:left="0" w:right="0" w:firstLine="1000"/>
        <w:jc w:val="left"/>
      </w:pPr>
      <w:bookmarkStart w:id="875" w:name="bookmark875"/>
      <w:bookmarkStart w:id="876" w:name="bookmark876"/>
      <w:bookmarkStart w:id="878" w:name="bookmark878"/>
      <w:r>
        <w:rPr>
          <w:rFonts w:ascii="Times New Roman" w:eastAsia="Times New Roman" w:hAnsi="Times New Roman" w:cs="Times New Roman"/>
          <w:color w:val="000000"/>
          <w:spacing w:val="0"/>
          <w:w w:val="100"/>
          <w:position w:val="0"/>
        </w:rPr>
        <w:t>45.</w:t>
      </w:r>
      <w:r>
        <w:rPr>
          <w:color w:val="000000"/>
          <w:spacing w:val="0"/>
          <w:w w:val="100"/>
          <w:position w:val="0"/>
        </w:rPr>
        <w:t>营业税金及附加</w:t>
      </w:r>
      <w:bookmarkEnd w:id="875"/>
      <w:bookmarkEnd w:id="876"/>
      <w:bookmarkEnd w:id="878"/>
    </w:p>
    <w:tbl>
      <w:tblPr>
        <w:tblOverlap w:val="never"/>
        <w:jc w:val="center"/>
        <w:tblLayout w:type="fixed"/>
      </w:tblPr>
      <w:tblGrid>
        <w:gridCol w:w="3874"/>
        <w:gridCol w:w="2371"/>
        <w:gridCol w:w="2410"/>
      </w:tblGrid>
      <w:tr>
        <w:trPr>
          <w:trHeight w:val="33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97,882,234.95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100,475,476.41</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104,460,243.71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93,066,089.02</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69,266,146.39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69,858,311.54</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599,999.94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616,255.77</w:t>
            </w: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地方基金及费用</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11,833,812.53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7,100,420.79</w:t>
            </w:r>
          </w:p>
        </w:tc>
      </w:tr>
    </w:tbl>
    <w:p>
      <w:pPr>
        <w:widowControl w:val="0"/>
        <w:spacing w:line="1" w:lineRule="exact"/>
      </w:pPr>
      <w:r>
        <w:br w:type="page"/>
      </w:r>
    </w:p>
    <w:tbl>
      <w:tblPr>
        <w:tblOverlap w:val="never"/>
        <w:jc w:val="center"/>
        <w:tblLayout w:type="fixed"/>
      </w:tblPr>
      <w:tblGrid>
        <w:gridCol w:w="3874"/>
        <w:gridCol w:w="2371"/>
        <w:gridCol w:w="2410"/>
      </w:tblGrid>
      <w:tr>
        <w:trPr>
          <w:trHeight w:val="33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土地增值税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69,397,687.41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36,101,734.89</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废弃电子产品处理基金</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131,962,826.00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61,535,780.00</w:t>
            </w:r>
          </w:p>
        </w:tc>
      </w:tr>
      <w:tr>
        <w:trPr>
          <w:trHeight w:val="33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485,402,950.93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368,754,068.42</w:t>
            </w:r>
          </w:p>
        </w:tc>
      </w:tr>
    </w:tbl>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地方基金及费用主要是水利建设基金、防洪基金、价格调节基金以及河道维护管理费、</w:t>
      </w:r>
    </w:p>
    <w:p>
      <w:pPr>
        <w:pStyle w:val="Style33"/>
        <w:keepNext/>
        <w:keepLines/>
        <w:widowControl w:val="0"/>
        <w:shd w:val="clear" w:color="auto" w:fill="auto"/>
        <w:bidi w:val="0"/>
        <w:spacing w:before="0" w:after="0" w:line="240" w:lineRule="auto"/>
        <w:ind w:left="0" w:right="0" w:firstLine="560"/>
        <w:jc w:val="left"/>
      </w:pPr>
      <w:bookmarkStart w:id="879" w:name="bookmark879"/>
      <w:bookmarkStart w:id="880" w:name="bookmark880"/>
      <w:bookmarkStart w:id="881" w:name="bookmark881"/>
      <w:r>
        <w:rPr>
          <w:color w:val="000000"/>
          <w:spacing w:val="0"/>
          <w:w w:val="100"/>
          <w:position w:val="0"/>
        </w:rPr>
        <w:t>堤坝（围）维护费等地方税费。</w:t>
      </w:r>
      <w:bookmarkEnd w:id="879"/>
      <w:bookmarkEnd w:id="880"/>
      <w:bookmarkEnd w:id="881"/>
    </w:p>
    <w:p>
      <w:pPr>
        <w:pStyle w:val="Style33"/>
        <w:keepNext/>
        <w:keepLines/>
        <w:widowControl w:val="0"/>
        <w:shd w:val="clear" w:color="auto" w:fill="auto"/>
        <w:bidi w:val="0"/>
        <w:spacing w:before="0" w:after="0" w:line="240" w:lineRule="auto"/>
        <w:ind w:left="0" w:right="0" w:firstLine="0"/>
        <w:jc w:val="center"/>
      </w:pPr>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r>
        <w:rPr>
          <w:color w:val="000000"/>
          <w:spacing w:val="0"/>
          <w:w w:val="100"/>
          <w:position w:val="0"/>
        </w:rPr>
        <w:t>根据财综</w:t>
      </w:r>
      <w:r>
        <w:rPr>
          <w:rFonts w:ascii="Times New Roman" w:eastAsia="Times New Roman" w:hAnsi="Times New Roman" w:cs="Times New Roman"/>
          <w:color w:val="000000"/>
          <w:spacing w:val="0"/>
          <w:w w:val="100"/>
          <w:position w:val="0"/>
        </w:rPr>
        <w:t>[2012]34</w:t>
      </w:r>
      <w:r>
        <w:rPr>
          <w:color w:val="000000"/>
          <w:spacing w:val="0"/>
          <w:w w:val="100"/>
          <w:position w:val="0"/>
        </w:rPr>
        <w:t>号《废弃电器电子产品处理基金征收使用管理办法》，从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bookmarkEnd w:id="882"/>
      <w:bookmarkEnd w:id="883"/>
      <w:bookmarkEnd w:id="884"/>
    </w:p>
    <w:p>
      <w:pPr>
        <w:pStyle w:val="Style16"/>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日起，对电器电子产品生产者按电器种类收取废弃电子产品处理基金。</w:t>
      </w:r>
    </w:p>
    <w:p>
      <w:pPr>
        <w:pStyle w:val="Style16"/>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b w:val="0"/>
          <w:bCs w:val="0"/>
          <w:color w:val="000000"/>
          <w:spacing w:val="0"/>
          <w:w w:val="100"/>
          <w:position w:val="0"/>
        </w:rPr>
        <w:t>46.</w:t>
      </w:r>
      <w:r>
        <w:rPr>
          <w:b w:val="0"/>
          <w:bCs w:val="0"/>
          <w:color w:val="000000"/>
          <w:spacing w:val="0"/>
          <w:w w:val="100"/>
          <w:position w:val="0"/>
        </w:rPr>
        <w:t>销售费用</w:t>
      </w:r>
    </w:p>
    <w:tbl>
      <w:tblPr>
        <w:tblOverlap w:val="never"/>
        <w:jc w:val="center"/>
        <w:tblLayout w:type="fixed"/>
      </w:tblPr>
      <w:tblGrid>
        <w:gridCol w:w="3331"/>
        <w:gridCol w:w="1987"/>
        <w:gridCol w:w="1982"/>
        <w:gridCol w:w="1363"/>
      </w:tblGrid>
      <w:tr>
        <w:trPr>
          <w:trHeight w:val="336"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3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5,190,134,470.13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4,738,934,723.21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p>
      <w:pPr>
        <w:pStyle w:val="Style16"/>
        <w:keepNext w:val="0"/>
        <w:keepLines w:val="0"/>
        <w:widowControl w:val="0"/>
        <w:shd w:val="clear" w:color="auto" w:fill="auto"/>
        <w:bidi w:val="0"/>
        <w:spacing w:before="0" w:after="0" w:line="240" w:lineRule="auto"/>
        <w:ind w:left="293" w:right="0" w:firstLine="0"/>
        <w:jc w:val="left"/>
      </w:pPr>
      <w:r>
        <w:rPr>
          <w:rFonts w:ascii="Times New Roman" w:eastAsia="Times New Roman" w:hAnsi="Times New Roman" w:cs="Times New Roman"/>
          <w:b w:val="0"/>
          <w:bCs w:val="0"/>
          <w:color w:val="000000"/>
          <w:spacing w:val="0"/>
          <w:w w:val="100"/>
          <w:position w:val="0"/>
        </w:rPr>
        <w:t>47.</w:t>
      </w:r>
      <w:r>
        <w:rPr>
          <w:b w:val="0"/>
          <w:bCs w:val="0"/>
          <w:color w:val="000000"/>
          <w:spacing w:val="0"/>
          <w:w w:val="100"/>
          <w:position w:val="0"/>
        </w:rPr>
        <w:t>管理费用</w:t>
      </w:r>
    </w:p>
    <w:tbl>
      <w:tblPr>
        <w:tblOverlap w:val="never"/>
        <w:jc w:val="center"/>
        <w:tblLayout w:type="fixed"/>
      </w:tblPr>
      <w:tblGrid>
        <w:gridCol w:w="3437"/>
        <w:gridCol w:w="1987"/>
        <w:gridCol w:w="1987"/>
        <w:gridCol w:w="1450"/>
      </w:tblGrid>
      <w:tr>
        <w:trPr>
          <w:trHeight w:val="331"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2,709,518,877.80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2,263,451,074.33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p>
      <w:pPr>
        <w:pStyle w:val="Style16"/>
        <w:keepNext w:val="0"/>
        <w:keepLines w:val="0"/>
        <w:widowControl w:val="0"/>
        <w:shd w:val="clear" w:color="auto" w:fill="auto"/>
        <w:bidi w:val="0"/>
        <w:spacing w:before="0" w:after="0" w:line="240" w:lineRule="auto"/>
        <w:ind w:left="509" w:right="0" w:firstLine="0"/>
        <w:jc w:val="left"/>
      </w:pPr>
      <w:r>
        <w:rPr>
          <w:rFonts w:ascii="Times New Roman" w:eastAsia="Times New Roman" w:hAnsi="Times New Roman" w:cs="Times New Roman"/>
          <w:b w:val="0"/>
          <w:bCs w:val="0"/>
          <w:color w:val="000000"/>
          <w:spacing w:val="0"/>
          <w:w w:val="100"/>
          <w:position w:val="0"/>
        </w:rPr>
        <w:t>48.</w:t>
      </w:r>
      <w:r>
        <w:rPr>
          <w:b w:val="0"/>
          <w:bCs w:val="0"/>
          <w:color w:val="000000"/>
          <w:spacing w:val="0"/>
          <w:w w:val="100"/>
          <w:position w:val="0"/>
        </w:rPr>
        <w:t>财务费用</w:t>
      </w:r>
    </w:p>
    <w:tbl>
      <w:tblPr>
        <w:tblOverlap w:val="never"/>
        <w:jc w:val="center"/>
        <w:tblLayout w:type="fixed"/>
      </w:tblPr>
      <w:tblGrid>
        <w:gridCol w:w="4330"/>
        <w:gridCol w:w="2150"/>
        <w:gridCol w:w="2376"/>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上年金额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608,772,333.43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602,462,096.90</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411,142,160.05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336,979,896.36</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加：汇兑损失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-291,162,920.82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12,780,916.97</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加：其他支出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213,203,641.73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-21,871,802.18</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bCs/>
                <w:color w:val="000000"/>
                <w:spacing w:val="0"/>
                <w:w w:val="100"/>
                <w:position w:val="0"/>
              </w:rPr>
              <w:t>119,670,894.29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b/>
                <w:bCs/>
                <w:color w:val="000000"/>
                <w:spacing w:val="0"/>
                <w:w w:val="100"/>
                <w:position w:val="0"/>
              </w:rPr>
              <w:t>256,391,315.33</w:t>
            </w:r>
          </w:p>
        </w:tc>
      </w:tr>
    </w:tbl>
    <w:p>
      <w:pPr>
        <w:widowControl w:val="0"/>
        <w:spacing w:line="1" w:lineRule="exact"/>
      </w:pPr>
    </w:p>
    <w:p>
      <w:pPr>
        <w:pStyle w:val="Style16"/>
        <w:keepNext w:val="0"/>
        <w:keepLines w:val="0"/>
        <w:widowControl w:val="0"/>
        <w:shd w:val="clear" w:color="auto" w:fill="auto"/>
        <w:bidi w:val="0"/>
        <w:spacing w:before="0" w:after="0" w:line="240" w:lineRule="auto"/>
        <w:ind w:left="475" w:right="0" w:firstLine="0"/>
        <w:jc w:val="left"/>
      </w:pPr>
      <w:r>
        <w:rPr>
          <w:rFonts w:ascii="Times New Roman" w:eastAsia="Times New Roman" w:hAnsi="Times New Roman" w:cs="Times New Roman"/>
          <w:b w:val="0"/>
          <w:bCs w:val="0"/>
          <w:color w:val="000000"/>
          <w:spacing w:val="0"/>
          <w:w w:val="100"/>
          <w:position w:val="0"/>
        </w:rPr>
        <w:t>49.</w:t>
      </w:r>
      <w:r>
        <w:rPr>
          <w:b w:val="0"/>
          <w:bCs w:val="0"/>
          <w:color w:val="000000"/>
          <w:spacing w:val="0"/>
          <w:w w:val="100"/>
          <w:position w:val="0"/>
        </w:rPr>
        <w:t>资产减值损失</w:t>
      </w:r>
    </w:p>
    <w:tbl>
      <w:tblPr>
        <w:tblOverlap w:val="never"/>
        <w:jc w:val="center"/>
        <w:tblLayout w:type="fixed"/>
      </w:tblPr>
      <w:tblGrid>
        <w:gridCol w:w="4296"/>
        <w:gridCol w:w="2165"/>
        <w:gridCol w:w="2342"/>
      </w:tblGrid>
      <w:tr>
        <w:trPr>
          <w:trHeight w:val="336"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本年发生额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上年发生额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153,058,944.35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64,577,887.64</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446,790,498.59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620,324,554.66</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三、固定资产减值损失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-673,867.93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2,813,645.21</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673,867.93</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五、商誉减值损失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5,529,842.09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26,021,244.08</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六、长期股权投资减值准备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32,216,920.79</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七、固定资产清理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508,720.49</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638,104,926.31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b/>
                <w:bCs/>
                <w:color w:val="000000"/>
                <w:spacing w:val="0"/>
                <w:w w:val="100"/>
                <w:position w:val="0"/>
              </w:rPr>
              <w:t>713,737,331.59</w:t>
            </w:r>
          </w:p>
        </w:tc>
      </w:tr>
    </w:tbl>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50.</w:t>
      </w:r>
      <w:r>
        <w:rPr>
          <w:b w:val="0"/>
          <w:bCs w:val="0"/>
          <w:color w:val="000000"/>
          <w:spacing w:val="0"/>
          <w:w w:val="100"/>
          <w:position w:val="0"/>
        </w:rPr>
        <w:t>公允价值变动收益、损失</w:t>
      </w:r>
    </w:p>
    <w:tbl>
      <w:tblPr>
        <w:tblOverlap w:val="never"/>
        <w:jc w:val="center"/>
        <w:tblLayout w:type="fixed"/>
      </w:tblPr>
      <w:tblGrid>
        <w:gridCol w:w="4843"/>
        <w:gridCol w:w="2098"/>
        <w:gridCol w:w="1886"/>
      </w:tblGrid>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-1,541,906.11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-14,142,014.69</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743,212.11</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股票投资公允价值变动收益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-2,285,118.22</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交易性金融负债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33,069,550.62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-93,349,342.58</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33,069,550.62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-93,349,342.58</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b/>
                <w:bCs/>
                <w:color w:val="000000"/>
                <w:spacing w:val="0"/>
                <w:w w:val="100"/>
                <w:position w:val="0"/>
              </w:rPr>
              <w:t>31,527,644.51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-107,491,357.27</w:t>
            </w:r>
          </w:p>
        </w:tc>
      </w:tr>
      <w:tr>
        <w:trPr>
          <w:trHeight w:val="571"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500"/>
              <w:jc w:val="left"/>
            </w:pPr>
            <w:r>
              <w:rPr>
                <w:rFonts w:ascii="Times New Roman" w:eastAsia="Times New Roman" w:hAnsi="Times New Roman" w:cs="Times New Roman"/>
                <w:color w:val="000000"/>
                <w:spacing w:val="0"/>
                <w:w w:val="100"/>
                <w:position w:val="0"/>
              </w:rPr>
              <w:t>51.</w:t>
            </w:r>
            <w:r>
              <w:rPr>
                <w:color w:val="000000"/>
                <w:spacing w:val="0"/>
                <w:w w:val="100"/>
                <w:position w:val="0"/>
              </w:rPr>
              <w:t>投资收益</w:t>
            </w:r>
          </w:p>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w:t>
            </w:r>
            <w:r>
              <w:rPr>
                <w:color w:val="000000"/>
                <w:spacing w:val="0"/>
                <w:w w:val="100"/>
                <w:position w:val="0"/>
              </w:rPr>
              <w:t>投资收益来源</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本年金额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上年金额</w:t>
            </w:r>
          </w:p>
        </w:tc>
      </w:tr>
    </w:tbl>
    <w:p>
      <w:pPr>
        <w:widowControl w:val="0"/>
        <w:spacing w:line="1" w:lineRule="exact"/>
      </w:pPr>
      <w:r>
        <w:br w:type="page"/>
      </w:r>
    </w:p>
    <w:tbl>
      <w:tblPr>
        <w:tblOverlap w:val="never"/>
        <w:jc w:val="center"/>
        <w:tblLayout w:type="fixed"/>
      </w:tblPr>
      <w:tblGrid>
        <w:gridCol w:w="4819"/>
        <w:gridCol w:w="2040"/>
        <w:gridCol w:w="1954"/>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上年金额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1,869,662.59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2,237,141.91</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18,342,467.54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3,102,019.36</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1,787,517.61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9,646,734.51</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持有交易性金融资产期间取得的投资收益（</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837,174.75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468,843.22</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持有持有至到期投资期间取得的投资收益（</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14,501,685.72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21,513,900.77</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持有可供出售金融资产期间取得的投资收益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r>
              <w:rPr>
                <w:rFonts w:ascii="Times New Roman" w:eastAsia="Times New Roman" w:hAnsi="Times New Roman" w:cs="Times New Roman"/>
                <w:color w:val="000000"/>
                <w:spacing w:val="0"/>
                <w:w w:val="100"/>
                <w:position w:val="0"/>
              </w:rPr>
              <w:t>7</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-123,303,818.85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6,240,819.30</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处置持有至到期投资取得的投资收益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1,609,671.23</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股权投资差额摊销（</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-1,091,350.18</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4,818,379.02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7,681,862.67</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-79,537,260.39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bCs/>
                <w:color w:val="000000"/>
                <w:spacing w:val="0"/>
                <w:w w:val="100"/>
                <w:position w:val="0"/>
              </w:rPr>
              <w:t>49,799,971.56</w:t>
            </w:r>
          </w:p>
        </w:tc>
      </w:tr>
    </w:tbl>
    <w:p>
      <w:pPr>
        <w:pStyle w:val="Style16"/>
        <w:keepNext w:val="0"/>
        <w:keepLines w:val="0"/>
        <w:widowControl w:val="0"/>
        <w:shd w:val="clear" w:color="auto" w:fill="auto"/>
        <w:bidi w:val="0"/>
        <w:spacing w:before="0" w:after="0" w:line="259" w:lineRule="exact"/>
        <w:ind w:left="485" w:right="0" w:firstLine="0"/>
        <w:jc w:val="left"/>
      </w:pPr>
      <w:r>
        <w:rPr>
          <w:b w:val="0"/>
          <w:bCs w:val="0"/>
          <w:color w:val="000000"/>
          <w:spacing w:val="0"/>
          <w:w w:val="100"/>
          <w:position w:val="0"/>
        </w:rPr>
        <w:t xml:space="preserve">本公司不存在投资收益汇回的重大限制。 </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见华意压缩</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年财务报表附注六</w:t>
      </w:r>
      <w:r>
        <w:rPr>
          <w:rFonts w:ascii="Times New Roman" w:eastAsia="Times New Roman" w:hAnsi="Times New Roman" w:cs="Times New Roman"/>
          <w:b w:val="0"/>
          <w:bCs w:val="0"/>
          <w:color w:val="000000"/>
          <w:spacing w:val="0"/>
          <w:w w:val="100"/>
          <w:position w:val="0"/>
        </w:rPr>
        <w:t>.41</w:t>
      </w:r>
      <w:r>
        <w:rPr>
          <w:b w:val="0"/>
          <w:bCs w:val="0"/>
          <w:color w:val="000000"/>
          <w:spacing w:val="0"/>
          <w:w w:val="100"/>
          <w:position w:val="0"/>
        </w:rPr>
        <w:t>。</w:t>
      </w:r>
    </w:p>
    <w:p>
      <w:pPr>
        <w:pStyle w:val="Style16"/>
        <w:keepNext w:val="0"/>
        <w:keepLines w:val="0"/>
        <w:widowControl w:val="0"/>
        <w:shd w:val="clear" w:color="auto" w:fill="auto"/>
        <w:bidi w:val="0"/>
        <w:spacing w:before="0" w:after="0" w:line="259" w:lineRule="exact"/>
        <w:ind w:left="485"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）成本法核算的长期股权投资收益</w:t>
      </w:r>
    </w:p>
    <w:p>
      <w:pPr>
        <w:widowControl w:val="0"/>
        <w:spacing w:line="1" w:lineRule="exact"/>
      </w:pPr>
    </w:p>
    <w:tbl>
      <w:tblPr>
        <w:tblOverlap w:val="never"/>
        <w:jc w:val="center"/>
        <w:tblLayout w:type="fixed"/>
      </w:tblPr>
      <w:tblGrid>
        <w:gridCol w:w="3859"/>
        <w:gridCol w:w="1584"/>
        <w:gridCol w:w="1531"/>
        <w:gridCol w:w="1896"/>
      </w:tblGrid>
      <w:tr>
        <w:trPr>
          <w:trHeight w:val="57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上年金额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本年比上年增减 变动的原因</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1,869,662.59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bCs/>
                <w:color w:val="000000"/>
                <w:spacing w:val="0"/>
                <w:w w:val="100"/>
                <w:position w:val="0"/>
              </w:rPr>
              <w:t>2,237,141.91</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韩国经济新闻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四川长和科技有限公司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335,800.00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335,800.00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徽商银行股份有限公司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1,073,757.30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1,073,757.30</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景德镇市商业银行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57,411.90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广元美菱电器营销有限有公司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147,325.06</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九江美菱电器营销有限公司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26,654.97</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宣城美菱电器营销有限公司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206,192.68</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景德镇市商业银行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390,000.00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624" w:right="0" w:firstLine="0"/>
        <w:jc w:val="left"/>
      </w:pP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）权益法核算的长期股权投资收益</w:t>
      </w:r>
    </w:p>
    <w:p>
      <w:pPr>
        <w:widowControl w:val="0"/>
        <w:spacing w:line="1" w:lineRule="exact"/>
      </w:pPr>
    </w:p>
    <w:tbl>
      <w:tblPr>
        <w:tblOverlap w:val="never"/>
        <w:jc w:val="center"/>
        <w:tblLayout w:type="fixed"/>
      </w:tblPr>
      <w:tblGrid>
        <w:gridCol w:w="3571"/>
        <w:gridCol w:w="1310"/>
        <w:gridCol w:w="1306"/>
        <w:gridCol w:w="2722"/>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本年比上年增减变动的原因</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佛山市顺德区容声塑胶有限公司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1,580,386.92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-22,418.26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被投资单位净利润变动</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广东科龙模具有限公司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3,091,927.08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2,774,639.75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被投资单位净利润变动</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长虹佳华控股有限公司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1,264,848.79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上年投资收益为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月 确认的收益</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长智光电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四川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3,363,491.99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1,729,607.42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被投资单位</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月的净利润变动</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绵阳海立电器有限公司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-5,054,604.00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-7316169.36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被投资单位净利润变动</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四川长虹欣锐科技有限公司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673,561.38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3,079,827.40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被投资单位净利润变动</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四川长虹国际酒店有限责任公司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1,217,702.10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369,050.76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被投资单位净利润变动</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四川长新制冷部件有限公司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1,534,812.93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708,144.51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被投资单位净利润变动</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四川华丰企业集团有限公司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-2,831,007.88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93,227.40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被投资单位净利润变动</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南阳南方长虹科技有限公司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-411,611.70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-410,695.63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被投资单位净利润变动</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四川虹宇金属制造有限责任公司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-442,512.12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-318,807.53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被投资单位净利润变动</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四川豪虹木器制造有限公司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4,684.71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-134,621.20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被投资单位净利润变动</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合肥美菱太阳能科技有限责任公司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-1,206,637.03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-1,817,371.86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被投资单位净利润变动</w:t>
            </w:r>
          </w:p>
        </w:tc>
      </w:tr>
    </w:tbl>
    <w:p>
      <w:pPr>
        <w:widowControl w:val="0"/>
        <w:spacing w:line="1" w:lineRule="exact"/>
      </w:pPr>
      <w:r>
        <w:br w:type="page"/>
      </w:r>
    </w:p>
    <w:tbl>
      <w:tblPr>
        <w:tblOverlap w:val="never"/>
        <w:jc w:val="center"/>
        <w:tblLayout w:type="fixed"/>
      </w:tblPr>
      <w:tblGrid>
        <w:gridCol w:w="3571"/>
        <w:gridCol w:w="1310"/>
        <w:gridCol w:w="1306"/>
        <w:gridCol w:w="2722"/>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本年比上年增减变动的原因</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合肥兴美资产管理有限公司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382,993.38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591,113.88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被投资单位净利润变动</w:t>
            </w:r>
          </w:p>
        </w:tc>
      </w:tr>
      <w:tr>
        <w:trPr>
          <w:trHeight w:val="42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ChanghongRUBAElectricCompany</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(Private)L.D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-394,800.98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-533,772.62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被投资单位净利润变动</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四川旭虹光电科技有限公司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616,152.57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47,956.97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被投资单位净利润变动</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广州欢网科技有限公司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7,775,548.73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1,309,634.65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被投资单位净利润变动</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北川虹源科技发展有限公司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60,560.97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466,855.73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被投资单位净利润变动</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北京京东方长虹网络科技有限责任公司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281,895.83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208,634.40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被投资单位净利润变动</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四川桑立德精密配件制造有限公司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2,015,670.52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1,024,606.40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被投资单位净利润变动</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四川长虹通发科技有限责任公司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-287,946.45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-12,272.24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被投资单位净利润变动</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四川长虹集团财务有限公司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6,369,656.84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本年新增投资</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四川虹然绿色能源有限公司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2,541.75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本年新增投资</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18,342,467.54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3,102,019.36</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643" w:right="0" w:firstLine="0"/>
        <w:jc w:val="left"/>
      </w:pP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）本年处置长期股权投资产生的投资收益情况如下:</w:t>
      </w:r>
    </w:p>
    <w:p>
      <w:pPr>
        <w:widowControl w:val="0"/>
        <w:spacing w:line="1" w:lineRule="exact"/>
      </w:pPr>
    </w:p>
    <w:tbl>
      <w:tblPr>
        <w:tblOverlap w:val="never"/>
        <w:jc w:val="center"/>
        <w:tblLayout w:type="fixed"/>
      </w:tblPr>
      <w:tblGrid>
        <w:gridCol w:w="5285"/>
        <w:gridCol w:w="3600"/>
      </w:tblGrid>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本年金额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300" w:right="0" w:firstLine="0"/>
              <w:jc w:val="both"/>
              <w:rPr>
                <w:sz w:val="22"/>
                <w:szCs w:val="22"/>
              </w:rPr>
            </w:pPr>
            <w:r>
              <w:rPr>
                <w:rFonts w:ascii="Times New Roman" w:eastAsia="Times New Roman" w:hAnsi="Times New Roman" w:cs="Times New Roman"/>
                <w:b/>
                <w:bCs/>
                <w:color w:val="000000"/>
                <w:spacing w:val="0"/>
                <w:w w:val="100"/>
                <w:position w:val="0"/>
                <w:sz w:val="22"/>
                <w:szCs w:val="22"/>
              </w:rPr>
              <w:t>1,787,517.61</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四川长虹通发科技有限责任公司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300,218.69</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围棋</w:t>
            </w:r>
            <w:r>
              <w:rPr>
                <w:rFonts w:ascii="Times New Roman" w:eastAsia="Times New Roman" w:hAnsi="Times New Roman" w:cs="Times New Roman"/>
                <w:color w:val="000000"/>
                <w:spacing w:val="0"/>
                <w:w w:val="100"/>
                <w:position w:val="0"/>
                <w:sz w:val="22"/>
                <w:szCs w:val="22"/>
              </w:rPr>
              <w:t>TV</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-19,803.91</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长智光电</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四川</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300" w:right="0" w:firstLine="0"/>
              <w:jc w:val="both"/>
              <w:rPr>
                <w:sz w:val="22"/>
                <w:szCs w:val="22"/>
              </w:rPr>
            </w:pPr>
            <w:r>
              <w:rPr>
                <w:rFonts w:ascii="Times New Roman" w:eastAsia="Times New Roman" w:hAnsi="Times New Roman" w:cs="Times New Roman"/>
                <w:color w:val="000000"/>
                <w:spacing w:val="0"/>
                <w:w w:val="100"/>
                <w:position w:val="0"/>
                <w:sz w:val="22"/>
                <w:szCs w:val="22"/>
              </w:rPr>
              <w:t>1,511,866.18</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亳州美菱电器营销有限公司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560" w:right="0" w:firstLine="0"/>
              <w:jc w:val="both"/>
              <w:rPr>
                <w:sz w:val="22"/>
                <w:szCs w:val="22"/>
              </w:rPr>
            </w:pPr>
            <w:r>
              <w:rPr>
                <w:rFonts w:ascii="Times New Roman" w:eastAsia="Times New Roman" w:hAnsi="Times New Roman" w:cs="Times New Roman"/>
                <w:color w:val="000000"/>
                <w:spacing w:val="0"/>
                <w:w w:val="100"/>
                <w:position w:val="0"/>
                <w:sz w:val="22"/>
                <w:szCs w:val="22"/>
              </w:rPr>
              <w:t>14,871.71</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常州美菱电器营销有限公司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175,788.73</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广元美菱电器营销有限有公司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560" w:right="0" w:firstLine="0"/>
              <w:jc w:val="both"/>
              <w:rPr>
                <w:sz w:val="22"/>
                <w:szCs w:val="22"/>
              </w:rPr>
            </w:pPr>
            <w:r>
              <w:rPr>
                <w:rFonts w:ascii="Times New Roman" w:eastAsia="Times New Roman" w:hAnsi="Times New Roman" w:cs="Times New Roman"/>
                <w:color w:val="000000"/>
                <w:spacing w:val="0"/>
                <w:w w:val="100"/>
                <w:position w:val="0"/>
                <w:sz w:val="22"/>
                <w:szCs w:val="22"/>
              </w:rPr>
              <w:t>80,112.18</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九江美菱电器营销有限公司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-319,201.03</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宣城美菱电器营销有限公司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60" w:right="0" w:firstLine="0"/>
              <w:jc w:val="both"/>
              <w:rPr>
                <w:sz w:val="22"/>
                <w:szCs w:val="22"/>
              </w:rPr>
            </w:pPr>
            <w:r>
              <w:rPr>
                <w:rFonts w:ascii="Times New Roman" w:eastAsia="Times New Roman" w:hAnsi="Times New Roman" w:cs="Times New Roman"/>
                <w:color w:val="000000"/>
                <w:spacing w:val="0"/>
                <w:w w:val="100"/>
                <w:position w:val="0"/>
                <w:sz w:val="22"/>
                <w:szCs w:val="22"/>
              </w:rPr>
              <w:t>43,665.06</w:t>
            </w:r>
          </w:p>
        </w:tc>
      </w:tr>
    </w:tbl>
    <w:p>
      <w:pPr>
        <w:pStyle w:val="Style16"/>
        <w:keepNext w:val="0"/>
        <w:keepLines w:val="0"/>
        <w:widowControl w:val="0"/>
        <w:shd w:val="clear" w:color="auto" w:fill="auto"/>
        <w:bidi w:val="0"/>
        <w:spacing w:before="0" w:after="0" w:line="240" w:lineRule="auto"/>
        <w:ind w:left="629"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）持有交易性金融资产期间取得的投资收益情况如下:</w:t>
      </w:r>
    </w:p>
    <w:p>
      <w:pPr>
        <w:widowControl w:val="0"/>
        <w:spacing w:line="1" w:lineRule="exact"/>
      </w:pPr>
    </w:p>
    <w:tbl>
      <w:tblPr>
        <w:tblOverlap w:val="never"/>
        <w:jc w:val="center"/>
        <w:tblLayout w:type="fixed"/>
      </w:tblPr>
      <w:tblGrid>
        <w:gridCol w:w="5290"/>
        <w:gridCol w:w="3634"/>
      </w:tblGrid>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中航投资红股派息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522,774.00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中国联通红股派息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314,400.75</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b/>
                <w:bCs/>
                <w:color w:val="000000"/>
                <w:spacing w:val="0"/>
                <w:w w:val="100"/>
                <w:position w:val="0"/>
              </w:rPr>
              <w:t>837,174.75</w:t>
            </w:r>
          </w:p>
        </w:tc>
      </w:tr>
      <w:tr>
        <w:trPr>
          <w:trHeight w:val="552" w:hRule="exact"/>
        </w:trPr>
        <w:tc>
          <w:tcPr>
            <w:tcBorders>
              <w:top w:val="single" w:sz="4"/>
            </w:tcBorders>
            <w:shd w:val="clear" w:color="auto" w:fill="FFFFFF"/>
            <w:vAlign w:val="bottom"/>
          </w:tcPr>
          <w:p>
            <w:pPr>
              <w:pStyle w:val="Style18"/>
              <w:keepNext w:val="0"/>
              <w:keepLines w:val="0"/>
              <w:widowControl w:val="0"/>
              <w:shd w:val="clear" w:color="auto" w:fill="auto"/>
              <w:tabs>
                <w:tab w:pos="982" w:val="left"/>
              </w:tabs>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tab/>
              <w:t>为国虹通讯持有至到期投资取得的利息收入。</w:t>
            </w:r>
          </w:p>
          <w:p>
            <w:pPr>
              <w:pStyle w:val="Style18"/>
              <w:keepNext w:val="0"/>
              <w:keepLines w:val="0"/>
              <w:widowControl w:val="0"/>
              <w:shd w:val="clear" w:color="auto" w:fill="auto"/>
              <w:tabs>
                <w:tab w:pos="982" w:val="left"/>
              </w:tabs>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w:t>
              <w:tab/>
              <w:t>主要是</w:t>
            </w:r>
            <w:r>
              <w:rPr>
                <w:rFonts w:ascii="Times New Roman" w:eastAsia="Times New Roman" w:hAnsi="Times New Roman" w:cs="Times New Roman"/>
                <w:color w:val="000000"/>
                <w:spacing w:val="0"/>
                <w:w w:val="100"/>
                <w:position w:val="0"/>
              </w:rPr>
              <w:t>NDF</w:t>
            </w:r>
            <w:r>
              <w:rPr>
                <w:color w:val="000000"/>
                <w:spacing w:val="0"/>
                <w:w w:val="100"/>
                <w:position w:val="0"/>
              </w:rPr>
              <w:t>交易产生的收益。</w:t>
            </w:r>
          </w:p>
        </w:tc>
        <w:tc>
          <w:tcPr>
            <w:tcBorders>
              <w:top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74" w:lineRule="exact"/>
        <w:ind w:left="0" w:right="0" w:firstLine="0"/>
        <w:jc w:val="distribute"/>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8</w:t>
      </w:r>
      <w:r>
        <w:rPr>
          <w:b w:val="0"/>
          <w:bCs w:val="0"/>
          <w:color w:val="000000"/>
          <w:spacing w:val="0"/>
          <w:w w:val="100"/>
          <w:position w:val="0"/>
        </w:rPr>
        <w:t>）股权投资差额摊销：根据《企业会计准则解释第</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号》第七条规定，投资企业对于首 次执行日之前已经持有的对联营企业及合营企业的长期股权投资，如存在与该投资相关的股权 投资借方差额，还应扣除按原剩余期限直线摊销的股权投资借方差额，确认投资损益。本公司 与中华数据于</w:t>
      </w:r>
      <w:r>
        <w:rPr>
          <w:rFonts w:ascii="Times New Roman" w:eastAsia="Times New Roman" w:hAnsi="Times New Roman" w:cs="Times New Roman"/>
          <w:b w:val="0"/>
          <w:bCs w:val="0"/>
          <w:color w:val="000000"/>
          <w:spacing w:val="0"/>
          <w:w w:val="100"/>
          <w:position w:val="0"/>
        </w:rPr>
        <w:t>2012</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日因非同一控制下企业合并，未摊销完的股权投资差额全部转入中 华数据长期股权投资成本。企业合并前，</w:t>
      </w:r>
      <w:r>
        <w:rPr>
          <w:rFonts w:ascii="Times New Roman" w:eastAsia="Times New Roman" w:hAnsi="Times New Roman" w:cs="Times New Roman"/>
          <w:b w:val="0"/>
          <w:bCs w:val="0"/>
          <w:color w:val="000000"/>
          <w:spacing w:val="0"/>
          <w:w w:val="100"/>
          <w:position w:val="0"/>
        </w:rPr>
        <w:t>2012</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月已摊销的中华数据股权投资差额为：</w:t>
      </w:r>
    </w:p>
    <w:p>
      <w:pPr>
        <w:widowControl w:val="0"/>
        <w:spacing w:line="1" w:lineRule="exact"/>
      </w:pPr>
    </w:p>
    <w:tbl>
      <w:tblPr>
        <w:tblOverlap w:val="never"/>
        <w:jc w:val="center"/>
        <w:tblLayout w:type="fixed"/>
      </w:tblPr>
      <w:tblGrid>
        <w:gridCol w:w="4373"/>
        <w:gridCol w:w="2122"/>
        <w:gridCol w:w="2486"/>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被投资单位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本年发生额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上年发生额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中华数据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-1,091,350.18</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b/>
                <w:bCs/>
                <w:color w:val="000000"/>
                <w:spacing w:val="0"/>
                <w:w w:val="100"/>
                <w:position w:val="0"/>
              </w:rPr>
              <w:t>-1,091,350.18</w:t>
            </w:r>
          </w:p>
        </w:tc>
      </w:tr>
    </w:tbl>
    <w:p>
      <w:pPr>
        <w:pStyle w:val="Style16"/>
        <w:keepNext w:val="0"/>
        <w:keepLines w:val="0"/>
        <w:widowControl w:val="0"/>
        <w:shd w:val="clear" w:color="auto" w:fill="auto"/>
        <w:bidi w:val="0"/>
        <w:spacing w:before="0" w:after="0" w:line="240" w:lineRule="auto"/>
        <w:ind w:left="686" w:right="0" w:firstLine="0"/>
        <w:jc w:val="left"/>
      </w:pPr>
      <w:r>
        <w:rPr>
          <w:rFonts w:ascii="Times New Roman" w:eastAsia="Times New Roman" w:hAnsi="Times New Roman" w:cs="Times New Roman"/>
          <w:b w:val="0"/>
          <w:bCs w:val="0"/>
          <w:color w:val="000000"/>
          <w:spacing w:val="0"/>
          <w:w w:val="100"/>
          <w:position w:val="0"/>
        </w:rPr>
        <w:t>（9</w:t>
      </w:r>
      <w:r>
        <w:rPr>
          <w:b w:val="0"/>
          <w:bCs w:val="0"/>
          <w:color w:val="000000"/>
          <w:spacing w:val="0"/>
          <w:w w:val="100"/>
          <w:position w:val="0"/>
        </w:rPr>
        <w:t>）其他主要为本公司收到南方证券破产清算款</w:t>
      </w:r>
      <w:r>
        <w:rPr>
          <w:rFonts w:ascii="Times New Roman" w:eastAsia="Times New Roman" w:hAnsi="Times New Roman" w:cs="Times New Roman"/>
          <w:b w:val="0"/>
          <w:bCs w:val="0"/>
          <w:color w:val="000000"/>
          <w:spacing w:val="0"/>
          <w:w w:val="100"/>
          <w:position w:val="0"/>
        </w:rPr>
        <w:t>4,818,379.02</w:t>
      </w:r>
      <w:r>
        <w:rPr>
          <w:b w:val="0"/>
          <w:bCs w:val="0"/>
          <w:color w:val="000000"/>
          <w:spacing w:val="0"/>
          <w:w w:val="100"/>
          <w:position w:val="0"/>
        </w:rPr>
        <w:t>元。根据</w:t>
      </w:r>
      <w:r>
        <w:rPr>
          <w:rFonts w:ascii="Times New Roman" w:eastAsia="Times New Roman" w:hAnsi="Times New Roman" w:cs="Times New Roman"/>
          <w:b w:val="0"/>
          <w:bCs w:val="0"/>
          <w:color w:val="000000"/>
          <w:spacing w:val="0"/>
          <w:w w:val="100"/>
          <w:position w:val="0"/>
        </w:rPr>
        <w:t>2012</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日</w:t>
      </w:r>
    </w:p>
    <w:p>
      <w:pPr>
        <w:pStyle w:val="Style13"/>
        <w:keepNext w:val="0"/>
        <w:keepLines w:val="0"/>
        <w:widowControl w:val="0"/>
        <w:shd w:val="clear" w:color="auto" w:fill="auto"/>
        <w:bidi w:val="0"/>
        <w:spacing w:before="0" w:after="0" w:line="264" w:lineRule="exact"/>
        <w:ind w:left="480" w:right="0" w:firstLine="0"/>
        <w:jc w:val="left"/>
      </w:pPr>
      <w:r>
        <w:rPr>
          <w:color w:val="000000"/>
          <w:spacing w:val="0"/>
          <w:w w:val="100"/>
          <w:position w:val="0"/>
        </w:rPr>
        <w:t>通过的《南方证券股份有限司破产案第三次破产财产分配方案》，</w:t>
      </w:r>
      <w:r>
        <w:rPr>
          <w:rFonts w:ascii="Times New Roman" w:eastAsia="Times New Roman" w:hAnsi="Times New Roman" w:cs="Times New Roman"/>
          <w:color w:val="000000"/>
          <w:spacing w:val="0"/>
          <w:w w:val="100"/>
          <w:position w:val="0"/>
        </w:rPr>
        <w:t>2013</w:t>
      </w:r>
      <w:r>
        <w:rPr>
          <w:color w:val="000000"/>
          <w:spacing w:val="0"/>
          <w:w w:val="100"/>
          <w:position w:val="0"/>
        </w:rPr>
        <w:t>年本公司享有的受偿金 额为</w:t>
      </w:r>
      <w:r>
        <w:rPr>
          <w:rFonts w:ascii="Times New Roman" w:eastAsia="Times New Roman" w:hAnsi="Times New Roman" w:cs="Times New Roman"/>
          <w:color w:val="000000"/>
          <w:spacing w:val="0"/>
          <w:w w:val="100"/>
          <w:position w:val="0"/>
        </w:rPr>
        <w:t>4,818,379.02</w:t>
      </w:r>
      <w:r>
        <w:rPr>
          <w:color w:val="000000"/>
          <w:spacing w:val="0"/>
          <w:w w:val="100"/>
          <w:position w:val="0"/>
        </w:rPr>
        <w:t>元，截至年末已收到</w:t>
      </w:r>
      <w:r>
        <w:rPr>
          <w:rFonts w:ascii="Times New Roman" w:eastAsia="Times New Roman" w:hAnsi="Times New Roman" w:cs="Times New Roman"/>
          <w:color w:val="000000"/>
          <w:spacing w:val="0"/>
          <w:w w:val="100"/>
          <w:position w:val="0"/>
        </w:rPr>
        <w:t>4,818,379.02</w:t>
      </w:r>
      <w:r>
        <w:rPr>
          <w:color w:val="000000"/>
          <w:spacing w:val="0"/>
          <w:w w:val="100"/>
          <w:position w:val="0"/>
        </w:rPr>
        <w:t>元。</w:t>
      </w:r>
    </w:p>
    <w:p>
      <w:pPr>
        <w:pStyle w:val="Style13"/>
        <w:keepNext w:val="0"/>
        <w:keepLines w:val="0"/>
        <w:widowControl w:val="0"/>
        <w:shd w:val="clear" w:color="auto" w:fill="auto"/>
        <w:bidi w:val="0"/>
        <w:spacing w:before="0" w:after="0" w:line="276" w:lineRule="auto"/>
        <w:ind w:left="0" w:right="0" w:firstLine="900"/>
        <w:jc w:val="left"/>
      </w:pPr>
      <w:r>
        <w:rPr>
          <w:rFonts w:ascii="Times New Roman" w:eastAsia="Times New Roman" w:hAnsi="Times New Roman" w:cs="Times New Roman"/>
          <w:color w:val="000000"/>
          <w:spacing w:val="0"/>
          <w:w w:val="100"/>
          <w:position w:val="0"/>
        </w:rPr>
        <w:t>52.</w:t>
      </w:r>
      <w:r>
        <w:rPr>
          <w:color w:val="000000"/>
          <w:spacing w:val="0"/>
          <w:w w:val="100"/>
          <w:position w:val="0"/>
        </w:rPr>
        <w:t>营业外收入</w:t>
      </w:r>
    </w:p>
    <w:p>
      <w:pPr>
        <w:pStyle w:val="Style13"/>
        <w:keepNext w:val="0"/>
        <w:keepLines w:val="0"/>
        <w:widowControl w:val="0"/>
        <w:shd w:val="clear" w:color="auto" w:fill="auto"/>
        <w:bidi w:val="0"/>
        <w:spacing w:before="0" w:after="0" w:line="264" w:lineRule="exact"/>
        <w:ind w:left="0" w:right="0" w:firstLine="9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）营业外收入明细</w:t>
      </w:r>
      <w:r>
        <w:br w:type="page"/>
      </w:r>
    </w:p>
    <w:tbl>
      <w:tblPr>
        <w:tblOverlap w:val="never"/>
        <w:jc w:val="center"/>
        <w:tblLayout w:type="fixed"/>
      </w:tblPr>
      <w:tblGrid>
        <w:gridCol w:w="2707"/>
        <w:gridCol w:w="1766"/>
        <w:gridCol w:w="1771"/>
        <w:gridCol w:w="2654"/>
      </w:tblGrid>
      <w:tr>
        <w:trPr>
          <w:trHeight w:val="33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上年金额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计入当期非经常性损益的金额</w:t>
            </w:r>
          </w:p>
        </w:tc>
      </w:tr>
      <w:tr>
        <w:trPr>
          <w:trHeight w:val="254"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非流动资产处置利得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100,228,778.55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263,448,811.20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100,228,778.55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其中：固定资产处置利得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100,228,778.55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263,448,811.20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100,228,778.55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罚款及滞纳金收入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3,558,729.28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11,359,541.23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3,558,729.28</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盘盈利得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134.9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132,127.07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134.90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360,732,532.64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295,035,186.48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278,318,502.14</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增值税返还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63,031,400.05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12,932,089.71</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44,637,315.25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47,812,854.70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44,637,315.25</w:t>
            </w:r>
          </w:p>
        </w:tc>
      </w:tr>
      <w:tr>
        <w:trPr>
          <w:trHeight w:val="33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572,188,890.67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630,720,610.39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b/>
                <w:bCs/>
                <w:color w:val="000000"/>
                <w:spacing w:val="0"/>
                <w:w w:val="100"/>
                <w:position w:val="0"/>
              </w:rPr>
              <w:t>426,743,460.12</w:t>
            </w:r>
          </w:p>
        </w:tc>
      </w:tr>
    </w:tbl>
    <w:p>
      <w:pPr>
        <w:pStyle w:val="Style33"/>
        <w:keepNext/>
        <w:keepLines/>
        <w:widowControl w:val="0"/>
        <w:shd w:val="clear" w:color="auto" w:fill="auto"/>
        <w:bidi w:val="0"/>
        <w:spacing w:before="0" w:after="0" w:line="274" w:lineRule="exact"/>
        <w:ind w:left="420" w:right="0" w:firstLine="480"/>
        <w:jc w:val="left"/>
      </w:pPr>
      <w:bookmarkStart w:id="885" w:name="bookmark885"/>
      <w:bookmarkStart w:id="886" w:name="bookmark886"/>
      <w:bookmarkStart w:id="887" w:name="bookmark887"/>
      <w:r>
        <w:rPr>
          <w:color w:val="000000"/>
          <w:spacing w:val="0"/>
          <w:w w:val="100"/>
          <w:position w:val="0"/>
        </w:rPr>
        <w:t>本年政府补助金额与计入本年非经常性损益的金额之间的差值为</w:t>
      </w:r>
      <w:r>
        <w:rPr>
          <w:rFonts w:ascii="Times New Roman" w:eastAsia="Times New Roman" w:hAnsi="Times New Roman" w:cs="Times New Roman"/>
          <w:color w:val="000000"/>
          <w:spacing w:val="0"/>
          <w:w w:val="100"/>
          <w:position w:val="0"/>
        </w:rPr>
        <w:t>82,414,030.50</w:t>
      </w:r>
      <w:r>
        <w:rPr>
          <w:color w:val="000000"/>
          <w:spacing w:val="0"/>
          <w:w w:val="100"/>
          <w:position w:val="0"/>
        </w:rPr>
        <w:t>元，是将按 定额补助的废弃电器电子产品处理拆解补贴</w:t>
      </w:r>
      <w:r>
        <w:rPr>
          <w:rFonts w:ascii="Times New Roman" w:eastAsia="Times New Roman" w:hAnsi="Times New Roman" w:cs="Times New Roman"/>
          <w:color w:val="000000"/>
          <w:spacing w:val="0"/>
          <w:w w:val="100"/>
          <w:position w:val="0"/>
        </w:rPr>
        <w:t>82,414,030.50</w:t>
      </w:r>
      <w:r>
        <w:rPr>
          <w:color w:val="000000"/>
          <w:spacing w:val="0"/>
          <w:w w:val="100"/>
          <w:position w:val="0"/>
        </w:rPr>
        <w:t>元确认为经常性损益。</w:t>
      </w:r>
      <w:bookmarkEnd w:id="885"/>
      <w:bookmarkEnd w:id="886"/>
      <w:bookmarkEnd w:id="887"/>
    </w:p>
    <w:p>
      <w:pPr>
        <w:pStyle w:val="Style33"/>
        <w:keepNext/>
        <w:keepLines/>
        <w:widowControl w:val="0"/>
        <w:numPr>
          <w:ilvl w:val="0"/>
          <w:numId w:val="63"/>
        </w:numPr>
        <w:shd w:val="clear" w:color="auto" w:fill="auto"/>
        <w:bidi w:val="0"/>
        <w:spacing w:before="0" w:after="0" w:line="274" w:lineRule="exact"/>
        <w:ind w:left="0" w:right="0" w:firstLine="900"/>
        <w:jc w:val="left"/>
      </w:pPr>
      <w:bookmarkStart w:id="888" w:name="bookmark888"/>
      <w:bookmarkStart w:id="889" w:name="bookmark889"/>
      <w:bookmarkStart w:id="890" w:name="bookmark890"/>
      <w:bookmarkStart w:id="891" w:name="bookmark891"/>
      <w:bookmarkEnd w:id="890"/>
      <w:r>
        <w:rPr>
          <w:color w:val="000000"/>
          <w:spacing w:val="0"/>
          <w:w w:val="100"/>
          <w:position w:val="0"/>
        </w:rPr>
        <w:t>政府补助明细</w:t>
      </w:r>
      <w:bookmarkEnd w:id="888"/>
      <w:bookmarkEnd w:id="889"/>
      <w:bookmarkEnd w:id="891"/>
    </w:p>
    <w:tbl>
      <w:tblPr>
        <w:tblOverlap w:val="never"/>
        <w:jc w:val="center"/>
        <w:tblLayout w:type="fixed"/>
      </w:tblPr>
      <w:tblGrid>
        <w:gridCol w:w="3346"/>
        <w:gridCol w:w="1421"/>
        <w:gridCol w:w="1272"/>
        <w:gridCol w:w="2414"/>
        <w:gridCol w:w="1157"/>
      </w:tblGrid>
      <w:tr>
        <w:trPr>
          <w:trHeight w:val="51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上年金额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来源和依据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与收益资产 相关</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废弃电器电子产品处理拆(昔补</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82,414,030.50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38,738,562.40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废弃电器电子产品处理基金征收 使用管理办法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6"/>
                <w:szCs w:val="16"/>
              </w:rPr>
              <w:t>年数字电视嵌入式软</w:t>
            </w:r>
            <w:r>
              <w:rPr>
                <w:rFonts w:ascii="Times New Roman" w:eastAsia="Times New Roman" w:hAnsi="Times New Roman" w:cs="Times New Roman"/>
                <w:color w:val="000000"/>
                <w:spacing w:val="0"/>
                <w:w w:val="100"/>
                <w:position w:val="0"/>
                <w:sz w:val="18"/>
                <w:szCs w:val="18"/>
              </w:rPr>
              <w:t>fg</w:t>
            </w:r>
            <w:r>
              <w:rPr>
                <w:color w:val="000000"/>
                <w:spacing w:val="0"/>
                <w:w w:val="100"/>
                <w:position w:val="0"/>
                <w:sz w:val="16"/>
                <w:szCs w:val="16"/>
              </w:rPr>
              <w:t>研发及产业化 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9,824,100.00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虹集规划【</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年第二批困难企业岗位补贴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7,409,880.00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6,220,800.00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合人社秘【</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271</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外贸政策项目资金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4,872,740.00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合肥市商务局外贸促进政策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6"/>
                <w:szCs w:val="16"/>
              </w:rPr>
              <w:t>年四川，快益点电器®务连锁有</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6"/>
                <w:szCs w:val="16"/>
              </w:rPr>
              <w:t>艮</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公司电器®务连锁项目扶寺资金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绵涪商(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重大科技成果转化项目补助资金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渝财企《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543</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空调节能惠民补</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105,198,010.00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节能产品惠民工呈高效节能满间 空调器推广财政补助资金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以旧换新运费补</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4,080,673.60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川商改【</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39</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48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格润家电以旧换新拆解补贴资金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5278,32500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四川省家电以旧换新财政专项补 贴资金管理办法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军民结合产业发展专项资金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绵财建【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154</w:t>
            </w:r>
            <w:r>
              <w:rPr>
                <w:color w:val="000000"/>
                <w:spacing w:val="0"/>
                <w:w w:val="100"/>
                <w:position w:val="0"/>
                <w:sz w:val="16"/>
                <w:szCs w:val="16"/>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祖呆补贴资金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2,035,500.00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创新企业企业增</w:t>
            </w:r>
            <w:r>
              <w:rPr>
                <w:rFonts w:ascii="Times New Roman" w:eastAsia="Times New Roman" w:hAnsi="Times New Roman" w:cs="Times New Roman"/>
                <w:color w:val="000000"/>
                <w:spacing w:val="0"/>
                <w:w w:val="100"/>
                <w:position w:val="0"/>
                <w:sz w:val="18"/>
                <w:szCs w:val="18"/>
              </w:rPr>
              <w:t>(S</w:t>
            </w:r>
            <w:r>
              <w:rPr>
                <w:color w:val="000000"/>
                <w:spacing w:val="0"/>
                <w:w w:val="100"/>
                <w:position w:val="0"/>
                <w:sz w:val="16"/>
                <w:szCs w:val="16"/>
              </w:rPr>
              <w:t>税留成奖励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10,925,400.00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税收返还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147,322.17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出口补助资金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8,822,225.50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技术改造资金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3,803,600.00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夕</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6"/>
                <w:szCs w:val="16"/>
              </w:rPr>
              <w:t>经贸发展促进资金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3,858,574.96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递延收益转入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196,917,652.07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65,349,763.59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其他零星补贴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36,672,407.44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45,168,151.89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360,732,532.64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295,035,186.48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keepLines/>
        <w:widowControl w:val="0"/>
        <w:shd w:val="clear" w:color="auto" w:fill="auto"/>
        <w:bidi w:val="0"/>
        <w:spacing w:before="0" w:after="0" w:line="240" w:lineRule="auto"/>
        <w:ind w:left="0" w:right="0" w:firstLine="900"/>
        <w:jc w:val="left"/>
      </w:pPr>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53.</w:t>
      </w:r>
      <w:r>
        <w:rPr>
          <w:color w:val="000000"/>
          <w:spacing w:val="0"/>
          <w:w w:val="100"/>
          <w:position w:val="0"/>
        </w:rPr>
        <w:t>营业外支出</w:t>
      </w:r>
      <w:bookmarkEnd w:id="892"/>
      <w:bookmarkEnd w:id="893"/>
      <w:bookmarkEnd w:id="894"/>
    </w:p>
    <w:tbl>
      <w:tblPr>
        <w:tblOverlap w:val="never"/>
        <w:jc w:val="center"/>
        <w:tblLayout w:type="fixed"/>
      </w:tblPr>
      <w:tblGrid>
        <w:gridCol w:w="2755"/>
        <w:gridCol w:w="1656"/>
        <w:gridCol w:w="1656"/>
        <w:gridCol w:w="2654"/>
      </w:tblGrid>
      <w:tr>
        <w:trPr>
          <w:trHeight w:val="33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上年金额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计入当</w:t>
            </w:r>
            <w:r>
              <w:rPr>
                <w:b/>
                <w:bCs/>
                <w:color w:val="000000"/>
                <w:spacing w:val="0"/>
                <w:w w:val="100"/>
                <w:position w:val="0"/>
                <w:sz w:val="16"/>
                <w:szCs w:val="16"/>
              </w:rPr>
              <w:t>Wf</w:t>
            </w:r>
            <w:r>
              <w:rPr>
                <w:color w:val="000000"/>
                <w:spacing w:val="0"/>
                <w:w w:val="100"/>
                <w:position w:val="0"/>
                <w:sz w:val="19"/>
                <w:szCs w:val="19"/>
              </w:rPr>
              <w:t>经常性损益金额</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非流动资产处置损失合计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95,409,775.00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34,874,553.10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95,409,775.00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其中：固定资产处置损失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11,123,575.46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28,792,435.97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11,123,575.46</w:t>
            </w: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无形资产处置损失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84,286,199.54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6,082,117.13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84,286,199.54</w:t>
            </w:r>
          </w:p>
        </w:tc>
      </w:tr>
    </w:tbl>
    <w:p>
      <w:pPr>
        <w:widowControl w:val="0"/>
        <w:spacing w:line="1" w:lineRule="exact"/>
      </w:pPr>
      <w:r>
        <w:br w:type="page"/>
      </w:r>
    </w:p>
    <w:tbl>
      <w:tblPr>
        <w:tblOverlap w:val="never"/>
        <w:jc w:val="center"/>
        <w:tblLayout w:type="fixed"/>
      </w:tblPr>
      <w:tblGrid>
        <w:gridCol w:w="2741"/>
        <w:gridCol w:w="1656"/>
        <w:gridCol w:w="1656"/>
        <w:gridCol w:w="2654"/>
      </w:tblGrid>
      <w:tr>
        <w:trPr>
          <w:trHeight w:val="33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上年金额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计当期</w:t>
            </w:r>
            <w:r>
              <w:rPr>
                <w:rFonts w:ascii="Times New Roman" w:eastAsia="Times New Roman" w:hAnsi="Times New Roman" w:cs="Times New Roman"/>
                <w:color w:val="000000"/>
                <w:spacing w:val="0"/>
                <w:w w:val="100"/>
                <w:position w:val="0"/>
                <w:sz w:val="20"/>
                <w:szCs w:val="20"/>
              </w:rPr>
              <w:t>If</w:t>
            </w:r>
            <w:r>
              <w:rPr>
                <w:color w:val="000000"/>
                <w:spacing w:val="0"/>
                <w:w w:val="100"/>
                <w:position w:val="0"/>
                <w:sz w:val="19"/>
                <w:szCs w:val="19"/>
              </w:rPr>
              <w:t>经常性损益的金额</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罚款及滞纳金支出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1,335,430.61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3,915,182.45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1,335,430.61</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捐赠支出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1,318,600.00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351,044.85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1,318,600.00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盘亏损失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1,616,338.86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1,561,324.07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1,616,338.86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6,676,718.44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7,255,668.94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6,676,718.44</w:t>
            </w:r>
          </w:p>
        </w:tc>
      </w:tr>
      <w:tr>
        <w:trPr>
          <w:trHeight w:val="341"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106,356,862.91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47,957,773.41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106,356,862.91</w:t>
            </w:r>
          </w:p>
        </w:tc>
      </w:tr>
    </w:tbl>
    <w:p>
      <w:pPr>
        <w:pStyle w:val="Style33"/>
        <w:keepNext/>
        <w:keepLines/>
        <w:widowControl w:val="0"/>
        <w:shd w:val="clear" w:color="auto" w:fill="auto"/>
        <w:bidi w:val="0"/>
        <w:spacing w:before="0" w:after="0" w:line="240" w:lineRule="auto"/>
        <w:ind w:left="0" w:right="0" w:firstLine="900"/>
        <w:jc w:val="left"/>
      </w:pPr>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54.</w:t>
      </w:r>
      <w:r>
        <w:rPr>
          <w:color w:val="000000"/>
          <w:spacing w:val="0"/>
          <w:w w:val="100"/>
          <w:position w:val="0"/>
        </w:rPr>
        <w:t>所得税费用</w:t>
      </w:r>
      <w:bookmarkEnd w:id="895"/>
      <w:bookmarkEnd w:id="896"/>
      <w:bookmarkEnd w:id="897"/>
    </w:p>
    <w:tbl>
      <w:tblPr>
        <w:tblOverlap w:val="never"/>
        <w:jc w:val="center"/>
        <w:tblLayout w:type="fixed"/>
      </w:tblPr>
      <w:tblGrid>
        <w:gridCol w:w="3806"/>
        <w:gridCol w:w="2438"/>
        <w:gridCol w:w="2525"/>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本年发生额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上年发生额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当期所得税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248,204,211.67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221,004,362.14</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10,882,749.58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33,521,345.33</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259,086,961.25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254,525,707.47</w:t>
            </w:r>
          </w:p>
        </w:tc>
      </w:tr>
    </w:tbl>
    <w:p>
      <w:pPr>
        <w:pStyle w:val="Style33"/>
        <w:keepNext/>
        <w:keepLines/>
        <w:widowControl w:val="0"/>
        <w:shd w:val="clear" w:color="auto" w:fill="auto"/>
        <w:bidi w:val="0"/>
        <w:spacing w:before="0" w:after="0" w:line="240" w:lineRule="auto"/>
        <w:ind w:left="0" w:right="0" w:firstLine="900"/>
        <w:jc w:val="left"/>
      </w:pPr>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w:t>
      </w:r>
      <w:r>
        <w:rPr>
          <w:color w:val="000000"/>
          <w:spacing w:val="0"/>
          <w:w w:val="100"/>
          <w:position w:val="0"/>
        </w:rPr>
        <w:t>本年非同一控制下企业合并增加长智光电（四川）有限公司，在购买日的递延所得税资产</w:t>
      </w:r>
      <w:bookmarkEnd w:id="898"/>
      <w:bookmarkEnd w:id="899"/>
      <w:bookmarkEnd w:id="900"/>
    </w:p>
    <w:p>
      <w:pPr>
        <w:pStyle w:val="Style5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 xml:space="preserve">为 </w:t>
      </w:r>
      <w:r>
        <w:rPr>
          <w:color w:val="000000"/>
          <w:spacing w:val="0"/>
          <w:w w:val="100"/>
          <w:position w:val="0"/>
        </w:rPr>
        <w:t xml:space="preserve">2,057,531.69 </w:t>
      </w:r>
      <w:r>
        <w:rPr>
          <w:rFonts w:ascii="SimSun" w:eastAsia="SimSun" w:hAnsi="SimSun" w:cs="SimSun"/>
          <w:color w:val="000000"/>
          <w:spacing w:val="0"/>
          <w:w w:val="100"/>
          <w:position w:val="0"/>
        </w:rPr>
        <w:t>元。</w:t>
      </w:r>
    </w:p>
    <w:p>
      <w:pPr>
        <w:pStyle w:val="Style33"/>
        <w:keepNext/>
        <w:keepLines/>
        <w:widowControl w:val="0"/>
        <w:shd w:val="clear" w:color="auto" w:fill="auto"/>
        <w:bidi w:val="0"/>
        <w:spacing w:before="0" w:after="0" w:line="240" w:lineRule="auto"/>
        <w:ind w:left="0" w:right="0" w:firstLine="900"/>
        <w:jc w:val="left"/>
      </w:pPr>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55.</w:t>
      </w:r>
      <w:r>
        <w:rPr>
          <w:color w:val="000000"/>
          <w:spacing w:val="0"/>
          <w:w w:val="100"/>
          <w:position w:val="0"/>
        </w:rPr>
        <w:t>基本每股收益和稀释每股收益的计算过程</w:t>
      </w:r>
      <w:bookmarkEnd w:id="901"/>
      <w:bookmarkEnd w:id="902"/>
      <w:bookmarkEnd w:id="903"/>
    </w:p>
    <w:tbl>
      <w:tblPr>
        <w:tblOverlap w:val="never"/>
        <w:jc w:val="center"/>
        <w:tblLayout w:type="fixed"/>
      </w:tblPr>
      <w:tblGrid>
        <w:gridCol w:w="3590"/>
        <w:gridCol w:w="1786"/>
        <w:gridCol w:w="1574"/>
        <w:gridCol w:w="1776"/>
      </w:tblGrid>
      <w:tr>
        <w:trPr>
          <w:trHeight w:val="33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序号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上年金额</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归属于母公司股东的净利润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512,481,605.58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325,328,360.29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归属于母公司的非经常性损益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107,180,531.30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249,629,795.81</w:t>
            </w: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归属于母公司股东、扣除非经常性损益后的 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405,301,074.28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75,698,564.48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年初股份总数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4,616,244,222.00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4,616,244,222.00</w:t>
            </w: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公积金转增股本或股票股利分配等增加股 份数</w:t>
            </w:r>
            <w:r>
              <w:rPr>
                <w:color w:val="000000"/>
                <w:spacing w:val="0"/>
                <w:w w:val="100"/>
                <w:position w:val="0"/>
                <w:sz w:val="17"/>
                <w:szCs w:val="17"/>
              </w:rPr>
              <w:t xml:space="preserve">（I）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发行新股或债转股等增加股份数</w:t>
            </w:r>
            <w:r>
              <w:rPr>
                <w:color w:val="000000"/>
                <w:spacing w:val="0"/>
                <w:w w:val="100"/>
                <w:position w:val="0"/>
                <w:sz w:val="17"/>
                <w:szCs w:val="17"/>
              </w:rPr>
              <w:t xml:space="preserve">（II）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增加股份</w:t>
            </w:r>
            <w:r>
              <w:rPr>
                <w:color w:val="000000"/>
                <w:spacing w:val="0"/>
                <w:w w:val="100"/>
                <w:position w:val="0"/>
                <w:sz w:val="17"/>
                <w:szCs w:val="17"/>
              </w:rPr>
              <w:t>（II）</w:t>
            </w:r>
            <w:r>
              <w:rPr>
                <w:color w:val="000000"/>
                <w:spacing w:val="0"/>
                <w:w w:val="100"/>
                <w:position w:val="0"/>
                <w:sz w:val="16"/>
                <w:szCs w:val="16"/>
              </w:rPr>
              <w:t>下一月份起至年末的累计月 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因回购等减少股份数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减少股份下一月份起至年末的累计月数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缩股减少股份数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报告期月份数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293"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发行在外的普通股加权平均数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12=4+5+6x7-11</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4,616,244,222.00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4,616,244,222.00</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-8x9-11-10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基本每股收益（</w:t>
            </w:r>
            <w:r>
              <w:rPr>
                <w:rFonts w:ascii="Times New Roman" w:eastAsia="Times New Roman" w:hAnsi="Times New Roman" w:cs="Times New Roman"/>
                <w:color w:val="000000"/>
                <w:spacing w:val="0"/>
                <w:w w:val="100"/>
                <w:position w:val="0"/>
                <w:sz w:val="20"/>
                <w:szCs w:val="20"/>
              </w:rPr>
              <w:t>I</w:t>
            </w:r>
            <w:r>
              <w:rPr>
                <w:color w:val="000000"/>
                <w:spacing w:val="0"/>
                <w:w w:val="100"/>
                <w:position w:val="0"/>
                <w:sz w:val="19"/>
                <w:szCs w:val="19"/>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0.1110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0.0705</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基本每股收益</w:t>
            </w:r>
            <w:r>
              <w:rPr>
                <w:color w:val="000000"/>
                <w:spacing w:val="0"/>
                <w:w w:val="100"/>
                <w:position w:val="0"/>
              </w:rPr>
              <w:t>（</w:t>
            </w:r>
            <w:r>
              <w:rPr>
                <w:rFonts w:ascii="Times New Roman" w:eastAsia="Times New Roman" w:hAnsi="Times New Roman" w:cs="Times New Roman"/>
                <w:color w:val="000000"/>
                <w:spacing w:val="0"/>
                <w:w w:val="100"/>
                <w:position w:val="0"/>
              </w:rPr>
              <w:t>II）</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0.0878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0.0164</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已确认为费用的稀释性潜在普通股利息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转换费用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所得税率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认股权证、期权行权、可转换债券等增加的 普通股加权平均数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稀释每股收益（</w:t>
            </w:r>
            <w:r>
              <w:rPr>
                <w:rFonts w:ascii="Times New Roman" w:eastAsia="Times New Roman" w:hAnsi="Times New Roman" w:cs="Times New Roman"/>
                <w:color w:val="000000"/>
                <w:spacing w:val="0"/>
                <w:w w:val="100"/>
                <w:position w:val="0"/>
                <w:sz w:val="20"/>
                <w:szCs w:val="20"/>
              </w:rPr>
              <w:t>I</w:t>
            </w:r>
            <w:r>
              <w:rPr>
                <w:color w:val="000000"/>
                <w:spacing w:val="0"/>
                <w:w w:val="100"/>
                <w:position w:val="0"/>
                <w:sz w:val="19"/>
                <w:szCs w:val="19"/>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19=[1+(15-16)x(1-17</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0.1110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0.0705</w:t>
            </w:r>
          </w:p>
        </w:tc>
      </w:tr>
      <w:tr>
        <w:trPr>
          <w:trHeight w:val="470"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稀释每股收益</w:t>
            </w:r>
            <w:r>
              <w:rPr>
                <w:color w:val="000000"/>
                <w:spacing w:val="0"/>
                <w:w w:val="100"/>
                <w:position w:val="0"/>
              </w:rPr>
              <w:t>（</w:t>
            </w:r>
            <w:r>
              <w:rPr>
                <w:rFonts w:ascii="Times New Roman" w:eastAsia="Times New Roman" w:hAnsi="Times New Roman" w:cs="Times New Roman"/>
                <w:color w:val="000000"/>
                <w:spacing w:val="0"/>
                <w:w w:val="100"/>
                <w:position w:val="0"/>
              </w:rPr>
              <w:t>II）</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19=[3+(15-16)x(1-17</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0.0878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0.0164</w:t>
            </w:r>
          </w:p>
        </w:tc>
      </w:tr>
    </w:tbl>
    <w:p>
      <w:pPr>
        <w:pStyle w:val="Style33"/>
        <w:keepNext/>
        <w:keepLines/>
        <w:widowControl w:val="0"/>
        <w:shd w:val="clear" w:color="auto" w:fill="auto"/>
        <w:bidi w:val="0"/>
        <w:spacing w:before="0" w:after="0" w:line="240" w:lineRule="auto"/>
        <w:ind w:left="0" w:right="0" w:firstLine="900"/>
        <w:jc w:val="left"/>
      </w:pPr>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56.</w:t>
      </w:r>
      <w:r>
        <w:rPr>
          <w:color w:val="000000"/>
          <w:spacing w:val="0"/>
          <w:w w:val="100"/>
          <w:position w:val="0"/>
        </w:rPr>
        <w:t>其他综合收益</w:t>
      </w:r>
      <w:bookmarkEnd w:id="904"/>
      <w:bookmarkEnd w:id="905"/>
      <w:bookmarkEnd w:id="906"/>
    </w:p>
    <w:tbl>
      <w:tblPr>
        <w:tblOverlap w:val="never"/>
        <w:jc w:val="center"/>
        <w:tblLayout w:type="fixed"/>
      </w:tblPr>
      <w:tblGrid>
        <w:gridCol w:w="5813"/>
        <w:gridCol w:w="1474"/>
        <w:gridCol w:w="1498"/>
      </w:tblGrid>
      <w:tr>
        <w:trPr>
          <w:trHeight w:val="33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上年金额</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.可供出售金融资产产生的利得（损失）金额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减：可供出售金融资产产生的所得税影响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798"/>
        <w:gridCol w:w="1474"/>
        <w:gridCol w:w="1498"/>
      </w:tblGrid>
      <w:tr>
        <w:trPr>
          <w:trHeight w:val="33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400" w:firstLine="0"/>
              <w:jc w:val="right"/>
              <w:rPr>
                <w:sz w:val="19"/>
                <w:szCs w:val="19"/>
              </w:rPr>
            </w:pPr>
            <w:r>
              <w:rPr>
                <w:color w:val="000000"/>
                <w:spacing w:val="0"/>
                <w:w w:val="100"/>
                <w:position w:val="0"/>
                <w:sz w:val="19"/>
                <w:szCs w:val="19"/>
              </w:rPr>
              <w:t>上年金额</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前期计入其他综合收益当期转入损益的净额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.按照权益法核算的在被投资单位其他综合收益中所享有的份额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-2,928,020.99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1,400,000.00</w:t>
            </w: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减：按照权益法核算的在被投资单位其他综合收益中所享有的份额产生 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前期计入其他综合收益当期转入损益的净额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-2,928,020.99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1,400,000.00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.现金流量套期工具产生的利得（损失）金额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减：现金流量套期工具产生的所得税影响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前期计入其他综合收益当期转入损益的净额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转为被套期项目初始确认金额的调整额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.外币财务报表折算差额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4,233,258.34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-6,902,709.58</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减：处置境外经营当期转入损益的净额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4,233,258.34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-6,902,709.58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减：由其他计入其他综合收益产生的所得税影响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前期其他计入其他综合收益当期转入损益的净额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1,305,237.35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-5,502,709.58</w:t>
            </w:r>
          </w:p>
        </w:tc>
      </w:tr>
    </w:tbl>
    <w:p>
      <w:pPr>
        <w:pStyle w:val="Style16"/>
        <w:keepNext w:val="0"/>
        <w:keepLines w:val="0"/>
        <w:widowControl w:val="0"/>
        <w:shd w:val="clear" w:color="auto" w:fill="auto"/>
        <w:bidi w:val="0"/>
        <w:spacing w:before="0" w:after="0" w:line="240" w:lineRule="auto"/>
        <w:ind w:left="461" w:right="0" w:firstLine="0"/>
        <w:jc w:val="left"/>
      </w:pPr>
      <w:r>
        <w:rPr>
          <w:rFonts w:ascii="Times New Roman" w:eastAsia="Times New Roman" w:hAnsi="Times New Roman" w:cs="Times New Roman"/>
          <w:b w:val="0"/>
          <w:bCs w:val="0"/>
          <w:color w:val="000000"/>
          <w:spacing w:val="0"/>
          <w:w w:val="100"/>
          <w:position w:val="0"/>
        </w:rPr>
        <w:t>57.</w:t>
      </w:r>
      <w:r>
        <w:rPr>
          <w:b w:val="0"/>
          <w:bCs w:val="0"/>
          <w:color w:val="000000"/>
          <w:spacing w:val="0"/>
          <w:w w:val="100"/>
          <w:position w:val="0"/>
        </w:rPr>
        <w:t>现金流量表项目</w:t>
      </w:r>
    </w:p>
    <w:p>
      <w:pPr>
        <w:pStyle w:val="Style16"/>
        <w:keepNext w:val="0"/>
        <w:keepLines w:val="0"/>
        <w:widowControl w:val="0"/>
        <w:shd w:val="clear" w:color="auto" w:fill="auto"/>
        <w:bidi w:val="0"/>
        <w:spacing w:before="0" w:after="0" w:line="240" w:lineRule="auto"/>
        <w:ind w:left="461"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）收到</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支付的其他与经营</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投资</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筹资活动有关的现金</w:t>
      </w:r>
    </w:p>
    <w:p>
      <w:pPr>
        <w:pStyle w:val="Style16"/>
        <w:keepNext w:val="0"/>
        <w:keepLines w:val="0"/>
        <w:widowControl w:val="0"/>
        <w:shd w:val="clear" w:color="auto" w:fill="auto"/>
        <w:bidi w:val="0"/>
        <w:spacing w:before="0" w:after="0" w:line="240" w:lineRule="auto"/>
        <w:ind w:left="461" w:right="0" w:firstLine="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）收到的其他与经营活动有关的现金</w:t>
      </w:r>
    </w:p>
    <w:p>
      <w:pPr>
        <w:widowControl w:val="0"/>
        <w:spacing w:line="1" w:lineRule="exact"/>
      </w:pPr>
    </w:p>
    <w:tbl>
      <w:tblPr>
        <w:tblOverlap w:val="never"/>
        <w:jc w:val="center"/>
        <w:tblLayout w:type="fixed"/>
      </w:tblPr>
      <w:tblGrid>
        <w:gridCol w:w="5520"/>
        <w:gridCol w:w="3269"/>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保证金及押金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both"/>
              <w:rPr>
                <w:sz w:val="22"/>
                <w:szCs w:val="22"/>
              </w:rPr>
            </w:pPr>
            <w:r>
              <w:rPr>
                <w:rFonts w:ascii="Times New Roman" w:eastAsia="Times New Roman" w:hAnsi="Times New Roman" w:cs="Times New Roman"/>
                <w:color w:val="000000"/>
                <w:spacing w:val="0"/>
                <w:w w:val="100"/>
                <w:position w:val="0"/>
                <w:sz w:val="22"/>
                <w:szCs w:val="22"/>
              </w:rPr>
              <w:t>93,607,069.89</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代收购房各项税费、基金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both"/>
              <w:rPr>
                <w:sz w:val="22"/>
                <w:szCs w:val="22"/>
              </w:rPr>
            </w:pPr>
            <w:r>
              <w:rPr>
                <w:rFonts w:ascii="Times New Roman" w:eastAsia="Times New Roman" w:hAnsi="Times New Roman" w:cs="Times New Roman"/>
                <w:color w:val="000000"/>
                <w:spacing w:val="0"/>
                <w:w w:val="100"/>
                <w:position w:val="0"/>
                <w:sz w:val="22"/>
                <w:szCs w:val="22"/>
              </w:rPr>
              <w:t>24,506,040.87</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both"/>
              <w:rPr>
                <w:sz w:val="22"/>
                <w:szCs w:val="22"/>
              </w:rPr>
            </w:pPr>
            <w:r>
              <w:rPr>
                <w:rFonts w:ascii="Times New Roman" w:eastAsia="Times New Roman" w:hAnsi="Times New Roman" w:cs="Times New Roman"/>
                <w:color w:val="000000"/>
                <w:spacing w:val="0"/>
                <w:w w:val="100"/>
                <w:position w:val="0"/>
                <w:sz w:val="22"/>
                <w:szCs w:val="22"/>
              </w:rPr>
              <w:t>16,104,134.15</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收保险公司款项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140" w:firstLine="0"/>
              <w:jc w:val="right"/>
              <w:rPr>
                <w:sz w:val="22"/>
                <w:szCs w:val="22"/>
              </w:rPr>
            </w:pPr>
            <w:r>
              <w:rPr>
                <w:rFonts w:ascii="Times New Roman" w:eastAsia="Times New Roman" w:hAnsi="Times New Roman" w:cs="Times New Roman"/>
                <w:color w:val="000000"/>
                <w:spacing w:val="0"/>
                <w:w w:val="100"/>
                <w:position w:val="0"/>
                <w:sz w:val="22"/>
                <w:szCs w:val="22"/>
              </w:rPr>
              <w:t>4,717,555.86</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研发经费收入（非政府）</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both"/>
              <w:rPr>
                <w:sz w:val="22"/>
                <w:szCs w:val="22"/>
              </w:rPr>
            </w:pPr>
            <w:r>
              <w:rPr>
                <w:rFonts w:ascii="Times New Roman" w:eastAsia="Times New Roman" w:hAnsi="Times New Roman" w:cs="Times New Roman"/>
                <w:color w:val="000000"/>
                <w:spacing w:val="0"/>
                <w:w w:val="100"/>
                <w:position w:val="0"/>
                <w:sz w:val="22"/>
                <w:szCs w:val="22"/>
              </w:rPr>
              <w:t>20,150,000.00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与收益相关的政府补助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140" w:firstLine="0"/>
              <w:jc w:val="right"/>
              <w:rPr>
                <w:sz w:val="22"/>
                <w:szCs w:val="22"/>
              </w:rPr>
            </w:pPr>
            <w:r>
              <w:rPr>
                <w:rFonts w:ascii="Times New Roman" w:eastAsia="Times New Roman" w:hAnsi="Times New Roman" w:cs="Times New Roman"/>
                <w:color w:val="000000"/>
                <w:spacing w:val="0"/>
                <w:w w:val="100"/>
                <w:position w:val="0"/>
                <w:sz w:val="22"/>
                <w:szCs w:val="22"/>
              </w:rPr>
              <w:t>151,268,506.05</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节能惠民补贴款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left"/>
              <w:rPr>
                <w:sz w:val="22"/>
                <w:szCs w:val="22"/>
              </w:rPr>
            </w:pPr>
            <w:r>
              <w:rPr>
                <w:rFonts w:ascii="Times New Roman" w:eastAsia="Times New Roman" w:hAnsi="Times New Roman" w:cs="Times New Roman"/>
                <w:color w:val="000000"/>
                <w:spacing w:val="0"/>
                <w:w w:val="100"/>
                <w:position w:val="0"/>
                <w:sz w:val="22"/>
                <w:szCs w:val="22"/>
              </w:rPr>
              <w:t>2,226,830,000.00</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rPr>
                <w:sz w:val="22"/>
                <w:szCs w:val="22"/>
              </w:rPr>
            </w:pPr>
            <w:r>
              <w:rPr>
                <w:rFonts w:ascii="Times New Roman" w:eastAsia="Times New Roman" w:hAnsi="Times New Roman" w:cs="Times New Roman"/>
                <w:b/>
                <w:bCs/>
                <w:color w:val="000000"/>
                <w:spacing w:val="0"/>
                <w:w w:val="100"/>
                <w:position w:val="0"/>
                <w:sz w:val="22"/>
                <w:szCs w:val="22"/>
              </w:rPr>
              <w:t>2,537,183,306.82</w:t>
            </w:r>
          </w:p>
        </w:tc>
      </w:tr>
    </w:tbl>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）支付的其他与经营活动有关的现金</w:t>
      </w:r>
    </w:p>
    <w:tbl>
      <w:tblPr>
        <w:tblOverlap w:val="never"/>
        <w:jc w:val="center"/>
        <w:tblLayout w:type="fixed"/>
      </w:tblPr>
      <w:tblGrid>
        <w:gridCol w:w="5530"/>
        <w:gridCol w:w="3264"/>
      </w:tblGrid>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市场支持费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left"/>
              <w:rPr>
                <w:sz w:val="22"/>
                <w:szCs w:val="22"/>
              </w:rPr>
            </w:pPr>
            <w:r>
              <w:rPr>
                <w:rFonts w:ascii="Times New Roman" w:eastAsia="Times New Roman" w:hAnsi="Times New Roman" w:cs="Times New Roman"/>
                <w:color w:val="000000"/>
                <w:spacing w:val="0"/>
                <w:w w:val="100"/>
                <w:position w:val="0"/>
                <w:sz w:val="22"/>
                <w:szCs w:val="22"/>
              </w:rPr>
              <w:t>721,894,087.25</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三包费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left"/>
              <w:rPr>
                <w:sz w:val="22"/>
                <w:szCs w:val="22"/>
              </w:rPr>
            </w:pPr>
            <w:r>
              <w:rPr>
                <w:rFonts w:ascii="Times New Roman" w:eastAsia="Times New Roman" w:hAnsi="Times New Roman" w:cs="Times New Roman"/>
                <w:color w:val="000000"/>
                <w:spacing w:val="0"/>
                <w:w w:val="100"/>
                <w:position w:val="0"/>
                <w:sz w:val="22"/>
                <w:szCs w:val="22"/>
              </w:rPr>
              <w:t>295,409,172.72</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运输费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left"/>
              <w:rPr>
                <w:sz w:val="22"/>
                <w:szCs w:val="22"/>
              </w:rPr>
            </w:pPr>
            <w:r>
              <w:rPr>
                <w:rFonts w:ascii="Times New Roman" w:eastAsia="Times New Roman" w:hAnsi="Times New Roman" w:cs="Times New Roman"/>
                <w:color w:val="000000"/>
                <w:spacing w:val="0"/>
                <w:w w:val="100"/>
                <w:position w:val="0"/>
                <w:sz w:val="22"/>
                <w:szCs w:val="22"/>
              </w:rPr>
              <w:t>212,956,624.80</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广告费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left"/>
              <w:rPr>
                <w:sz w:val="22"/>
                <w:szCs w:val="22"/>
              </w:rPr>
            </w:pPr>
            <w:r>
              <w:rPr>
                <w:rFonts w:ascii="Times New Roman" w:eastAsia="Times New Roman" w:hAnsi="Times New Roman" w:cs="Times New Roman"/>
                <w:color w:val="000000"/>
                <w:spacing w:val="0"/>
                <w:w w:val="100"/>
                <w:position w:val="0"/>
                <w:sz w:val="22"/>
                <w:szCs w:val="22"/>
              </w:rPr>
              <w:t>183,453,978.20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保证金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left"/>
              <w:rPr>
                <w:sz w:val="22"/>
                <w:szCs w:val="22"/>
              </w:rPr>
            </w:pPr>
            <w:r>
              <w:rPr>
                <w:rFonts w:ascii="Times New Roman" w:eastAsia="Times New Roman" w:hAnsi="Times New Roman" w:cs="Times New Roman"/>
                <w:color w:val="000000"/>
                <w:spacing w:val="0"/>
                <w:w w:val="100"/>
                <w:position w:val="0"/>
                <w:sz w:val="22"/>
                <w:szCs w:val="22"/>
              </w:rPr>
              <w:t>163,832,022.09</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差旅费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left"/>
              <w:rPr>
                <w:sz w:val="22"/>
                <w:szCs w:val="22"/>
              </w:rPr>
            </w:pPr>
            <w:r>
              <w:rPr>
                <w:rFonts w:ascii="Times New Roman" w:eastAsia="Times New Roman" w:hAnsi="Times New Roman" w:cs="Times New Roman"/>
                <w:color w:val="000000"/>
                <w:spacing w:val="0"/>
                <w:w w:val="100"/>
                <w:position w:val="0"/>
                <w:sz w:val="22"/>
                <w:szCs w:val="22"/>
              </w:rPr>
              <w:t>153,328,090.36</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研发费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left"/>
              <w:rPr>
                <w:sz w:val="22"/>
                <w:szCs w:val="22"/>
              </w:rPr>
            </w:pPr>
            <w:r>
              <w:rPr>
                <w:rFonts w:ascii="Times New Roman" w:eastAsia="Times New Roman" w:hAnsi="Times New Roman" w:cs="Times New Roman"/>
                <w:color w:val="000000"/>
                <w:spacing w:val="0"/>
                <w:w w:val="100"/>
                <w:position w:val="0"/>
                <w:sz w:val="22"/>
                <w:szCs w:val="22"/>
              </w:rPr>
              <w:t>139,403,010.10</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业务活动费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left"/>
              <w:rPr>
                <w:sz w:val="22"/>
                <w:szCs w:val="22"/>
              </w:rPr>
            </w:pPr>
            <w:r>
              <w:rPr>
                <w:rFonts w:ascii="Times New Roman" w:eastAsia="Times New Roman" w:hAnsi="Times New Roman" w:cs="Times New Roman"/>
                <w:color w:val="000000"/>
                <w:spacing w:val="0"/>
                <w:w w:val="100"/>
                <w:position w:val="0"/>
                <w:sz w:val="22"/>
                <w:szCs w:val="22"/>
              </w:rPr>
              <w:t>134,175,582.95</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备用金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rPr>
                <w:sz w:val="22"/>
                <w:szCs w:val="22"/>
              </w:rPr>
            </w:pPr>
            <w:r>
              <w:rPr>
                <w:rFonts w:ascii="Times New Roman" w:eastAsia="Times New Roman" w:hAnsi="Times New Roman" w:cs="Times New Roman"/>
                <w:color w:val="000000"/>
                <w:spacing w:val="0"/>
                <w:w w:val="100"/>
                <w:position w:val="0"/>
                <w:sz w:val="22"/>
                <w:szCs w:val="22"/>
              </w:rPr>
              <w:t>118,280,202.22</w:t>
            </w:r>
          </w:p>
        </w:tc>
      </w:tr>
    </w:tbl>
    <w:p>
      <w:pPr>
        <w:widowControl w:val="0"/>
        <w:spacing w:line="1" w:lineRule="exact"/>
      </w:pPr>
      <w:r>
        <w:br w:type="page"/>
      </w:r>
    </w:p>
    <w:tbl>
      <w:tblPr>
        <w:tblOverlap w:val="never"/>
        <w:jc w:val="center"/>
        <w:tblLayout w:type="fixed"/>
      </w:tblPr>
      <w:tblGrid>
        <w:gridCol w:w="5530"/>
        <w:gridCol w:w="3264"/>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租赁费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109,007,587.53</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手续费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rPr>
                <w:sz w:val="22"/>
                <w:szCs w:val="22"/>
              </w:rPr>
            </w:pPr>
            <w:r>
              <w:rPr>
                <w:rFonts w:ascii="Times New Roman" w:eastAsia="Times New Roman" w:hAnsi="Times New Roman" w:cs="Times New Roman"/>
                <w:color w:val="000000"/>
                <w:spacing w:val="0"/>
                <w:w w:val="100"/>
                <w:position w:val="0"/>
                <w:sz w:val="22"/>
                <w:szCs w:val="22"/>
              </w:rPr>
              <w:t>58,188,518.15</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办公费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rPr>
                <w:sz w:val="22"/>
                <w:szCs w:val="22"/>
              </w:rPr>
            </w:pPr>
            <w:r>
              <w:rPr>
                <w:rFonts w:ascii="Times New Roman" w:eastAsia="Times New Roman" w:hAnsi="Times New Roman" w:cs="Times New Roman"/>
                <w:color w:val="000000"/>
                <w:spacing w:val="0"/>
                <w:w w:val="100"/>
                <w:position w:val="0"/>
                <w:sz w:val="22"/>
                <w:szCs w:val="22"/>
              </w:rPr>
              <w:t>47,424,162.44</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车辆费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rPr>
                <w:sz w:val="22"/>
                <w:szCs w:val="22"/>
              </w:rPr>
            </w:pPr>
            <w:r>
              <w:rPr>
                <w:rFonts w:ascii="Times New Roman" w:eastAsia="Times New Roman" w:hAnsi="Times New Roman" w:cs="Times New Roman"/>
                <w:color w:val="000000"/>
                <w:spacing w:val="0"/>
                <w:w w:val="100"/>
                <w:position w:val="0"/>
                <w:sz w:val="22"/>
                <w:szCs w:val="22"/>
              </w:rPr>
              <w:t>46,289,784.03</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代理费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rPr>
                <w:sz w:val="22"/>
                <w:szCs w:val="22"/>
              </w:rPr>
            </w:pPr>
            <w:r>
              <w:rPr>
                <w:rFonts w:ascii="Times New Roman" w:eastAsia="Times New Roman" w:hAnsi="Times New Roman" w:cs="Times New Roman"/>
                <w:color w:val="000000"/>
                <w:spacing w:val="0"/>
                <w:w w:val="100"/>
                <w:position w:val="0"/>
                <w:sz w:val="22"/>
                <w:szCs w:val="22"/>
              </w:rPr>
              <w:t>77,006,446.20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中介费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rPr>
                <w:sz w:val="22"/>
                <w:szCs w:val="22"/>
              </w:rPr>
            </w:pPr>
            <w:r>
              <w:rPr>
                <w:rFonts w:ascii="Times New Roman" w:eastAsia="Times New Roman" w:hAnsi="Times New Roman" w:cs="Times New Roman"/>
                <w:color w:val="000000"/>
                <w:spacing w:val="0"/>
                <w:w w:val="100"/>
                <w:position w:val="0"/>
                <w:sz w:val="22"/>
                <w:szCs w:val="22"/>
              </w:rPr>
              <w:t>37,710,097.79</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保险费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rPr>
                <w:sz w:val="22"/>
                <w:szCs w:val="22"/>
              </w:rPr>
            </w:pPr>
            <w:r>
              <w:rPr>
                <w:rFonts w:ascii="Times New Roman" w:eastAsia="Times New Roman" w:hAnsi="Times New Roman" w:cs="Times New Roman"/>
                <w:color w:val="000000"/>
                <w:spacing w:val="0"/>
                <w:w w:val="100"/>
                <w:position w:val="0"/>
                <w:sz w:val="22"/>
                <w:szCs w:val="22"/>
              </w:rPr>
              <w:t>31,926,901.36</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通讯费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rPr>
                <w:sz w:val="22"/>
                <w:szCs w:val="22"/>
              </w:rPr>
            </w:pPr>
            <w:r>
              <w:rPr>
                <w:rFonts w:ascii="Times New Roman" w:eastAsia="Times New Roman" w:hAnsi="Times New Roman" w:cs="Times New Roman"/>
                <w:color w:val="000000"/>
                <w:spacing w:val="0"/>
                <w:w w:val="100"/>
                <w:position w:val="0"/>
                <w:sz w:val="22"/>
                <w:szCs w:val="22"/>
              </w:rPr>
              <w:t>31,148,943.20</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软件许可费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rPr>
                <w:sz w:val="22"/>
                <w:szCs w:val="22"/>
              </w:rPr>
            </w:pPr>
            <w:r>
              <w:rPr>
                <w:rFonts w:ascii="Times New Roman" w:eastAsia="Times New Roman" w:hAnsi="Times New Roman" w:cs="Times New Roman"/>
                <w:color w:val="000000"/>
                <w:spacing w:val="0"/>
                <w:w w:val="100"/>
                <w:position w:val="0"/>
                <w:sz w:val="22"/>
                <w:szCs w:val="22"/>
              </w:rPr>
              <w:t>20,000,000.00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会务费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rPr>
                <w:sz w:val="22"/>
                <w:szCs w:val="22"/>
              </w:rPr>
            </w:pPr>
            <w:r>
              <w:rPr>
                <w:rFonts w:ascii="Times New Roman" w:eastAsia="Times New Roman" w:hAnsi="Times New Roman" w:cs="Times New Roman"/>
                <w:color w:val="000000"/>
                <w:spacing w:val="0"/>
                <w:w w:val="100"/>
                <w:position w:val="0"/>
                <w:sz w:val="22"/>
                <w:szCs w:val="22"/>
              </w:rPr>
              <w:t>18,931,413.06</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水电费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rPr>
                <w:sz w:val="22"/>
                <w:szCs w:val="22"/>
              </w:rPr>
            </w:pPr>
            <w:r>
              <w:rPr>
                <w:rFonts w:ascii="Times New Roman" w:eastAsia="Times New Roman" w:hAnsi="Times New Roman" w:cs="Times New Roman"/>
                <w:color w:val="000000"/>
                <w:spacing w:val="0"/>
                <w:w w:val="100"/>
                <w:position w:val="0"/>
                <w:sz w:val="22"/>
                <w:szCs w:val="22"/>
              </w:rPr>
              <w:t>17,853,344.88</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修理费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rPr>
                <w:sz w:val="22"/>
                <w:szCs w:val="22"/>
              </w:rPr>
            </w:pPr>
            <w:r>
              <w:rPr>
                <w:rFonts w:ascii="Times New Roman" w:eastAsia="Times New Roman" w:hAnsi="Times New Roman" w:cs="Times New Roman"/>
                <w:color w:val="000000"/>
                <w:spacing w:val="0"/>
                <w:w w:val="100"/>
                <w:position w:val="0"/>
                <w:sz w:val="22"/>
                <w:szCs w:val="22"/>
              </w:rPr>
              <w:t>14,031,487.63</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专利费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6,105,068.11</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291,893,621.89</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2,930,250,146.96</w:t>
            </w:r>
          </w:p>
        </w:tc>
      </w:tr>
    </w:tbl>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）收到的其他与投资活动有关的现金</w:t>
      </w:r>
    </w:p>
    <w:p>
      <w:pPr>
        <w:widowControl w:val="0"/>
        <w:spacing w:line="1" w:lineRule="exact"/>
      </w:pPr>
    </w:p>
    <w:tbl>
      <w:tblPr>
        <w:tblOverlap w:val="never"/>
        <w:jc w:val="center"/>
        <w:tblLayout w:type="fixed"/>
      </w:tblPr>
      <w:tblGrid>
        <w:gridCol w:w="5568"/>
        <w:gridCol w:w="3197"/>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收到与资产相关的政府补贴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rPr>
                <w:sz w:val="22"/>
                <w:szCs w:val="22"/>
              </w:rPr>
            </w:pPr>
            <w:r>
              <w:rPr>
                <w:rFonts w:ascii="Times New Roman" w:eastAsia="Times New Roman" w:hAnsi="Times New Roman" w:cs="Times New Roman"/>
                <w:color w:val="000000"/>
                <w:spacing w:val="0"/>
                <w:w w:val="100"/>
                <w:position w:val="0"/>
                <w:sz w:val="22"/>
                <w:szCs w:val="22"/>
              </w:rPr>
              <w:t>187,297,091.27</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四川长虹通发科技有限公司返还增资款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3,000,000.00</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利息收入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rPr>
                <w:sz w:val="22"/>
                <w:szCs w:val="22"/>
              </w:rPr>
            </w:pPr>
            <w:r>
              <w:rPr>
                <w:rFonts w:ascii="Times New Roman" w:eastAsia="Times New Roman" w:hAnsi="Times New Roman" w:cs="Times New Roman"/>
                <w:color w:val="000000"/>
                <w:spacing w:val="0"/>
                <w:w w:val="100"/>
                <w:position w:val="0"/>
                <w:sz w:val="22"/>
                <w:szCs w:val="22"/>
              </w:rPr>
              <w:t>355,799,533.23</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收到投标保证金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rPr>
                <w:sz w:val="22"/>
                <w:szCs w:val="22"/>
              </w:rPr>
            </w:pPr>
            <w:r>
              <w:rPr>
                <w:rFonts w:ascii="Times New Roman" w:eastAsia="Times New Roman" w:hAnsi="Times New Roman" w:cs="Times New Roman"/>
                <w:color w:val="000000"/>
                <w:spacing w:val="0"/>
                <w:w w:val="100"/>
                <w:position w:val="0"/>
                <w:sz w:val="22"/>
                <w:szCs w:val="22"/>
              </w:rPr>
              <w:t>10,281,952.49</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取得子公司及其他营业单位支付的现金净额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rPr>
                <w:sz w:val="22"/>
                <w:szCs w:val="22"/>
              </w:rPr>
            </w:pPr>
            <w:r>
              <w:rPr>
                <w:rFonts w:ascii="Times New Roman" w:eastAsia="Times New Roman" w:hAnsi="Times New Roman" w:cs="Times New Roman"/>
                <w:color w:val="000000"/>
                <w:spacing w:val="0"/>
                <w:w w:val="100"/>
                <w:position w:val="0"/>
                <w:sz w:val="22"/>
                <w:szCs w:val="22"/>
              </w:rPr>
              <w:t>52,450,973.63</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rPr>
                <w:sz w:val="22"/>
                <w:szCs w:val="22"/>
              </w:rPr>
            </w:pPr>
            <w:r>
              <w:rPr>
                <w:rFonts w:ascii="Times New Roman" w:eastAsia="Times New Roman" w:hAnsi="Times New Roman" w:cs="Times New Roman"/>
                <w:b/>
                <w:bCs/>
                <w:color w:val="000000"/>
                <w:spacing w:val="0"/>
                <w:w w:val="100"/>
                <w:position w:val="0"/>
                <w:sz w:val="22"/>
                <w:szCs w:val="22"/>
              </w:rPr>
              <w:t>608,829,550.62</w:t>
            </w:r>
          </w:p>
        </w:tc>
      </w:tr>
    </w:tbl>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）支付的其他与投资活动有关的现金</w:t>
      </w:r>
    </w:p>
    <w:p>
      <w:pPr>
        <w:widowControl w:val="0"/>
        <w:spacing w:line="1" w:lineRule="exact"/>
      </w:pPr>
    </w:p>
    <w:tbl>
      <w:tblPr>
        <w:tblOverlap w:val="never"/>
        <w:jc w:val="center"/>
        <w:tblLayout w:type="fixed"/>
      </w:tblPr>
      <w:tblGrid>
        <w:gridCol w:w="5573"/>
        <w:gridCol w:w="3187"/>
      </w:tblGrid>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NDF</w:t>
            </w:r>
            <w:r>
              <w:rPr>
                <w:color w:val="000000"/>
                <w:spacing w:val="0"/>
                <w:w w:val="100"/>
                <w:position w:val="0"/>
              </w:rPr>
              <w:t>亏损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9,462,459.91</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退还投标保证金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13,129,602.67</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b/>
                <w:bCs/>
                <w:color w:val="000000"/>
                <w:spacing w:val="0"/>
                <w:w w:val="100"/>
                <w:position w:val="0"/>
              </w:rPr>
              <w:t>22,592,062.58</w:t>
            </w:r>
          </w:p>
        </w:tc>
      </w:tr>
    </w:tbl>
    <w:p>
      <w:pPr>
        <w:pStyle w:val="Style16"/>
        <w:keepNext w:val="0"/>
        <w:keepLines w:val="0"/>
        <w:widowControl w:val="0"/>
        <w:shd w:val="clear" w:color="auto" w:fill="auto"/>
        <w:tabs>
          <w:tab w:pos="787" w:val="left"/>
        </w:tabs>
        <w:bidi w:val="0"/>
        <w:spacing w:before="0" w:after="0" w:line="240" w:lineRule="auto"/>
        <w:ind w:left="466" w:right="0" w:firstLine="0"/>
        <w:jc w:val="left"/>
      </w:pP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w:t>
        <w:tab/>
        <w:t>收到的其他与筹资活动有关的现金：无。</w:t>
      </w:r>
    </w:p>
    <w:p>
      <w:pPr>
        <w:pStyle w:val="Style16"/>
        <w:keepNext w:val="0"/>
        <w:keepLines w:val="0"/>
        <w:widowControl w:val="0"/>
        <w:shd w:val="clear" w:color="auto" w:fill="auto"/>
        <w:tabs>
          <w:tab w:pos="782" w:val="left"/>
        </w:tabs>
        <w:bidi w:val="0"/>
        <w:spacing w:before="0" w:after="0" w:line="240" w:lineRule="auto"/>
        <w:ind w:left="466" w:right="0" w:firstLine="0"/>
        <w:jc w:val="left"/>
      </w:pP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w:t>
        <w:tab/>
        <w:t>支付的其他与筹资活动有关的现金</w:t>
      </w:r>
    </w:p>
    <w:p>
      <w:pPr>
        <w:widowControl w:val="0"/>
        <w:spacing w:line="1" w:lineRule="exact"/>
      </w:pPr>
    </w:p>
    <w:tbl>
      <w:tblPr>
        <w:tblOverlap w:val="never"/>
        <w:jc w:val="center"/>
        <w:tblLayout w:type="fixed"/>
      </w:tblPr>
      <w:tblGrid>
        <w:gridCol w:w="6298"/>
        <w:gridCol w:w="2458"/>
      </w:tblGrid>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本年金额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可分离债承销费和担保费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10,200,000.00</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个月以上使用受限的现金及现金等价物期初期末余额调整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rPr>
                <w:sz w:val="22"/>
                <w:szCs w:val="22"/>
              </w:rPr>
            </w:pPr>
            <w:r>
              <w:rPr>
                <w:rFonts w:ascii="Times New Roman" w:eastAsia="Times New Roman" w:hAnsi="Times New Roman" w:cs="Times New Roman"/>
                <w:color w:val="000000"/>
                <w:spacing w:val="0"/>
                <w:w w:val="100"/>
                <w:position w:val="0"/>
                <w:sz w:val="22"/>
                <w:szCs w:val="22"/>
              </w:rPr>
              <w:t>2,338,840,257.77</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子公司巢湖美菱注销退少数股东出资款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rPr>
                <w:sz w:val="22"/>
                <w:szCs w:val="22"/>
              </w:rPr>
            </w:pPr>
            <w:r>
              <w:rPr>
                <w:rFonts w:ascii="Times New Roman" w:eastAsia="Times New Roman" w:hAnsi="Times New Roman" w:cs="Times New Roman"/>
                <w:color w:val="000000"/>
                <w:spacing w:val="0"/>
                <w:w w:val="100"/>
                <w:position w:val="0"/>
                <w:sz w:val="22"/>
                <w:szCs w:val="22"/>
              </w:rPr>
              <w:t>2,500,000.00</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担保费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rPr>
                <w:sz w:val="22"/>
                <w:szCs w:val="22"/>
              </w:rPr>
            </w:pPr>
            <w:r>
              <w:rPr>
                <w:rFonts w:ascii="Times New Roman" w:eastAsia="Times New Roman" w:hAnsi="Times New Roman" w:cs="Times New Roman"/>
                <w:color w:val="000000"/>
                <w:spacing w:val="0"/>
                <w:w w:val="100"/>
                <w:position w:val="0"/>
                <w:sz w:val="22"/>
                <w:szCs w:val="22"/>
              </w:rPr>
              <w:t>1,983,994.47</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非公开发行费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rPr>
                <w:sz w:val="22"/>
                <w:szCs w:val="22"/>
              </w:rPr>
            </w:pPr>
            <w:r>
              <w:rPr>
                <w:rFonts w:ascii="Times New Roman" w:eastAsia="Times New Roman" w:hAnsi="Times New Roman" w:cs="Times New Roman"/>
                <w:color w:val="000000"/>
                <w:spacing w:val="0"/>
                <w:w w:val="100"/>
                <w:position w:val="0"/>
                <w:sz w:val="22"/>
                <w:szCs w:val="22"/>
              </w:rPr>
              <w:t>4,129,042.74</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借款账户管理费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rPr>
                <w:sz w:val="22"/>
                <w:szCs w:val="22"/>
              </w:rPr>
            </w:pPr>
            <w:r>
              <w:rPr>
                <w:rFonts w:ascii="Times New Roman" w:eastAsia="Times New Roman" w:hAnsi="Times New Roman" w:cs="Times New Roman"/>
                <w:color w:val="000000"/>
                <w:spacing w:val="0"/>
                <w:w w:val="100"/>
                <w:position w:val="0"/>
                <w:sz w:val="22"/>
                <w:szCs w:val="22"/>
              </w:rPr>
              <w:t>2,003,000.00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rPr>
                <w:sz w:val="22"/>
                <w:szCs w:val="22"/>
              </w:rPr>
            </w:pPr>
            <w:r>
              <w:rPr>
                <w:rFonts w:ascii="Times New Roman" w:eastAsia="Times New Roman" w:hAnsi="Times New Roman" w:cs="Times New Roman"/>
                <w:color w:val="000000"/>
                <w:spacing w:val="0"/>
                <w:w w:val="100"/>
                <w:position w:val="0"/>
                <w:sz w:val="22"/>
                <w:szCs w:val="22"/>
              </w:rPr>
              <w:t>5,309,292.17</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22"/>
                <w:szCs w:val="22"/>
              </w:rPr>
            </w:pPr>
            <w:r>
              <w:rPr>
                <w:rFonts w:ascii="Times New Roman" w:eastAsia="Times New Roman" w:hAnsi="Times New Roman" w:cs="Times New Roman"/>
                <w:b/>
                <w:bCs/>
                <w:color w:val="000000"/>
                <w:spacing w:val="0"/>
                <w:w w:val="100"/>
                <w:position w:val="0"/>
                <w:sz w:val="22"/>
                <w:szCs w:val="22"/>
              </w:rPr>
              <w:t>2,364,965,587.15</w:t>
            </w:r>
          </w:p>
        </w:tc>
      </w:tr>
    </w:tbl>
    <w:p>
      <w:pPr>
        <w:pStyle w:val="Style16"/>
        <w:keepNext w:val="0"/>
        <w:keepLines w:val="0"/>
        <w:widowControl w:val="0"/>
        <w:shd w:val="clear" w:color="auto" w:fill="auto"/>
        <w:bidi w:val="0"/>
        <w:spacing w:before="0" w:after="0" w:line="240" w:lineRule="auto"/>
        <w:ind w:left="566"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）合并现金流量表补充资料</w:t>
      </w:r>
    </w:p>
    <w:p>
      <w:pPr>
        <w:widowControl w:val="0"/>
        <w:spacing w:line="1" w:lineRule="exact"/>
      </w:pPr>
    </w:p>
    <w:tbl>
      <w:tblPr>
        <w:tblOverlap w:val="never"/>
        <w:jc w:val="center"/>
        <w:tblLayout w:type="fixed"/>
      </w:tblPr>
      <w:tblGrid>
        <w:gridCol w:w="5218"/>
        <w:gridCol w:w="1685"/>
        <w:gridCol w:w="1877"/>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上年金额</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b/>
                <w:bCs/>
                <w:color w:val="000000"/>
                <w:spacing w:val="0"/>
                <w:w w:val="100"/>
                <w:position w:val="0"/>
                <w:sz w:val="18"/>
                <w:szCs w:val="18"/>
              </w:rPr>
              <w:t>1.</w:t>
            </w:r>
            <w:r>
              <w:rPr>
                <w:color w:val="000000"/>
                <w:spacing w:val="0"/>
                <w:w w:val="100"/>
                <w:position w:val="0"/>
                <w:sz w:val="19"/>
                <w:szCs w:val="19"/>
              </w:rPr>
              <w:t>将净利润调节为经营活动现金流量：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03"/>
        <w:gridCol w:w="1685"/>
        <w:gridCol w:w="1877"/>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上年金额</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512,481,605.58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325,328,360.29</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加：少数股东损益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244,748,806.52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-52,140,115.36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133,544,303.91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61,413,365.39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固定资产折旧、油气资产折耗、生产性生物资产折旧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924,141,967.48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864,983,164.96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无形资产摊销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301,356,229.58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237,050,393.28</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长期待摊费用摊销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6,726,643.94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5,188,931.65</w:t>
            </w: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140"/>
              <w:jc w:val="left"/>
              <w:rPr>
                <w:sz w:val="16"/>
                <w:szCs w:val="16"/>
              </w:rPr>
            </w:pPr>
            <w:r>
              <w:rPr>
                <w:color w:val="000000"/>
                <w:spacing w:val="0"/>
                <w:w w:val="100"/>
                <w:position w:val="0"/>
                <w:sz w:val="16"/>
                <w:szCs w:val="16"/>
              </w:rPr>
              <w:t>处置固定资产、无形资产和其他长期资产的损失（收益以填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-4,819,003.55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-228,574,258.10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固定资产报废损失（收益以填列）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公允价值变动损益（收益以填列）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-31,527,644.51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107,491,357.27</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197,630,173.38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265,482,200.54</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79,537,260.39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-49,799,971.56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递延所得税资产的减少（增加以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8,825,217.89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32,349,911.18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递延所得税负债的增加（减少以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-163,595.79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314,155.58</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33,675,131.82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-2,493,944,162.65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-1,047,266,103.16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-292,117,182.21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1,530,392,153.58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1,936,433,031.01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2,889,283,147.06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719,459,181.27</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8"/>
                <w:szCs w:val="18"/>
              </w:rPr>
              <w:t>2.</w:t>
            </w:r>
            <w:r>
              <w:rPr>
                <w:color w:val="000000"/>
                <w:spacing w:val="0"/>
                <w:w w:val="100"/>
                <w:position w:val="0"/>
                <w:sz w:val="19"/>
                <w:szCs w:val="19"/>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8"/>
                <w:szCs w:val="18"/>
              </w:rPr>
              <w:t>3.</w:t>
            </w:r>
            <w:r>
              <w:rPr>
                <w:color w:val="000000"/>
                <w:spacing w:val="0"/>
                <w:w w:val="100"/>
                <w:position w:val="0"/>
                <w:sz w:val="19"/>
                <w:szCs w:val="19"/>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现金的期末余额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9,790,487,577.18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9,569,403,745.80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减：现金的期初余额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9,569,403,745.80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8,059,187,311.30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221,083,831.38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1,510,216,434.50</w:t>
            </w:r>
          </w:p>
        </w:tc>
      </w:tr>
    </w:tbl>
    <w:p>
      <w:pPr>
        <w:pStyle w:val="Style33"/>
        <w:keepNext/>
        <w:keepLines/>
        <w:widowControl w:val="0"/>
        <w:shd w:val="clear" w:color="auto" w:fill="auto"/>
        <w:bidi w:val="0"/>
        <w:spacing w:before="0" w:after="0" w:line="240" w:lineRule="auto"/>
        <w:ind w:left="0" w:right="0" w:firstLine="600"/>
        <w:jc w:val="left"/>
      </w:pPr>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r>
        <w:rPr>
          <w:color w:val="000000"/>
          <w:spacing w:val="0"/>
          <w:w w:val="100"/>
          <w:position w:val="0"/>
        </w:rPr>
        <w:t>）当年取得子公司及其他营业单位支付的现金净额</w:t>
      </w:r>
      <w:bookmarkEnd w:id="907"/>
      <w:bookmarkEnd w:id="908"/>
      <w:bookmarkEnd w:id="909"/>
    </w:p>
    <w:tbl>
      <w:tblPr>
        <w:tblOverlap w:val="never"/>
        <w:jc w:val="center"/>
        <w:tblLayout w:type="fixed"/>
      </w:tblPr>
      <w:tblGrid>
        <w:gridCol w:w="6346"/>
        <w:gridCol w:w="2458"/>
      </w:tblGrid>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取得子公司及其他营业单位的有关信息</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取得子公司及其他营业单位的价格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35,200,000.00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35,200,000.00</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减：子公司及其他营业单位持有的现金和现金等价物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87,650,973.63</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.取得子公司及其他营业单位支付的现金净额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-52,450,973.63</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.取得子公司的净资产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113,184,326.02</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334,291,347.99</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24,458,519.85</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245,565,541.82</w:t>
            </w:r>
          </w:p>
        </w:tc>
      </w:tr>
      <w:tr>
        <w:trPr>
          <w:trHeight w:val="302"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长智光电本年因非同一控制下企业合并而成为孙公司，详见本附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注五（四）</w:t>
            </w:r>
            <w:r>
              <w:rPr>
                <w:rFonts w:ascii="Times New Roman" w:eastAsia="Times New Roman" w:hAnsi="Times New Roman" w:cs="Times New Roman"/>
                <w:color w:val="000000"/>
                <w:spacing w:val="0"/>
                <w:w w:val="100"/>
                <w:position w:val="0"/>
              </w:rPr>
              <w:t>2</w:t>
            </w:r>
            <w:r>
              <w:rPr>
                <w:color w:val="000000"/>
                <w:spacing w:val="0"/>
                <w:w w:val="100"/>
                <w:position w:val="0"/>
              </w:rPr>
              <w:t>。</w:t>
            </w:r>
          </w:p>
        </w:tc>
      </w:tr>
    </w:tbl>
    <w:p>
      <w:pPr>
        <w:pStyle w:val="Style33"/>
        <w:keepNext/>
        <w:keepLines/>
        <w:widowControl w:val="0"/>
        <w:shd w:val="clear" w:color="auto" w:fill="auto"/>
        <w:bidi w:val="0"/>
        <w:spacing w:before="0" w:after="0" w:line="240" w:lineRule="auto"/>
        <w:ind w:left="0" w:right="0" w:firstLine="60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w:t>
      </w:r>
      <w:bookmarkEnd w:id="912"/>
      <w:r>
        <w:rPr>
          <w:rFonts w:ascii="Times New Roman" w:eastAsia="Times New Roman" w:hAnsi="Times New Roman" w:cs="Times New Roman"/>
          <w:color w:val="000000"/>
          <w:spacing w:val="0"/>
          <w:w w:val="100"/>
          <w:position w:val="0"/>
        </w:rPr>
        <w:t>3</w:t>
      </w:r>
      <w:r>
        <w:rPr>
          <w:color w:val="000000"/>
          <w:spacing w:val="0"/>
          <w:w w:val="100"/>
          <w:position w:val="0"/>
        </w:rPr>
        <w:t>）当年处置子公司及其他营业单位支付的现金净额：无。</w:t>
      </w:r>
      <w:bookmarkEnd w:id="910"/>
      <w:bookmarkEnd w:id="911"/>
      <w:bookmarkEnd w:id="913"/>
      <w:r>
        <w:br w:type="page"/>
      </w:r>
    </w:p>
    <w:p>
      <w:pPr>
        <w:pStyle w:val="Style33"/>
        <w:keepNext/>
        <w:keepLines/>
        <w:widowControl w:val="0"/>
        <w:shd w:val="clear" w:color="auto" w:fill="auto"/>
        <w:bidi w:val="0"/>
        <w:spacing w:before="0" w:after="0" w:line="240" w:lineRule="auto"/>
        <w:ind w:left="0" w:right="0" w:firstLine="60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w:t>
      </w:r>
      <w:bookmarkEnd w:id="916"/>
      <w:r>
        <w:rPr>
          <w:rFonts w:ascii="Times New Roman" w:eastAsia="Times New Roman" w:hAnsi="Times New Roman" w:cs="Times New Roman"/>
          <w:color w:val="000000"/>
          <w:spacing w:val="0"/>
          <w:w w:val="100"/>
          <w:position w:val="0"/>
        </w:rPr>
        <w:t>4</w:t>
      </w:r>
      <w:r>
        <w:rPr>
          <w:color w:val="000000"/>
          <w:spacing w:val="0"/>
          <w:w w:val="100"/>
          <w:position w:val="0"/>
        </w:rPr>
        <w:t>）现金和现金等价物</w:t>
      </w:r>
      <w:bookmarkEnd w:id="914"/>
      <w:bookmarkEnd w:id="915"/>
      <w:bookmarkEnd w:id="917"/>
    </w:p>
    <w:tbl>
      <w:tblPr>
        <w:tblOverlap w:val="never"/>
        <w:jc w:val="center"/>
        <w:tblLayout w:type="fixed"/>
      </w:tblPr>
      <w:tblGrid>
        <w:gridCol w:w="5002"/>
        <w:gridCol w:w="1834"/>
        <w:gridCol w:w="1939"/>
      </w:tblGrid>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上年金额</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9,790,487,577.18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9,569,403,745.80</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30,605,767.83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6,331,794.10</w:t>
            </w:r>
          </w:p>
        </w:tc>
      </w:tr>
      <w:tr>
        <w:trPr>
          <w:trHeight w:val="29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可随时用于支付的银行存款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6,190,376,540.02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5,316,706,113.86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可随时用于支付的其他货币资金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3,569,505,269.33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4,246,365,837.84</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期末现金和现金等价物余额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9,790,487,577.18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9,569,403,745.80</w:t>
            </w:r>
          </w:p>
        </w:tc>
      </w:tr>
      <w:tr>
        <w:trPr>
          <w:trHeight w:val="322"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其中:母公司或集团内子公司使用受</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的现金?现等价勿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keepLines/>
        <w:widowControl w:val="0"/>
        <w:shd w:val="clear" w:color="auto" w:fill="auto"/>
        <w:bidi w:val="0"/>
        <w:spacing w:before="0" w:after="0" w:line="240" w:lineRule="auto"/>
        <w:ind w:left="0" w:right="0" w:firstLine="600"/>
        <w:jc w:val="left"/>
      </w:pPr>
      <w:bookmarkStart w:id="918" w:name="bookmark918"/>
      <w:bookmarkStart w:id="919" w:name="bookmark919"/>
      <w:bookmarkStart w:id="920" w:name="bookmark920"/>
      <w:bookmarkStart w:id="921" w:name="bookmark921"/>
      <w:r>
        <w:rPr>
          <w:color w:val="000000"/>
          <w:spacing w:val="0"/>
          <w:w w:val="100"/>
          <w:position w:val="0"/>
        </w:rPr>
        <w:t>（</w:t>
      </w:r>
      <w:bookmarkEnd w:id="920"/>
      <w:r>
        <w:rPr>
          <w:color w:val="000000"/>
          <w:spacing w:val="0"/>
          <w:w w:val="100"/>
          <w:position w:val="0"/>
        </w:rPr>
        <w:t>5</w:t>
      </w:r>
      <w:r>
        <w:rPr>
          <w:color w:val="000000"/>
          <w:spacing w:val="0"/>
          <w:w w:val="100"/>
          <w:position w:val="0"/>
        </w:rPr>
        <w:t>）资产负债表中的货币资金与现金流量表中的现金的关系:</w:t>
      </w:r>
      <w:bookmarkEnd w:id="918"/>
      <w:bookmarkEnd w:id="919"/>
      <w:bookmarkEnd w:id="921"/>
    </w:p>
    <w:tbl>
      <w:tblPr>
        <w:tblOverlap w:val="never"/>
        <w:jc w:val="center"/>
        <w:tblLayout w:type="fixed"/>
      </w:tblPr>
      <w:tblGrid>
        <w:gridCol w:w="5002"/>
        <w:gridCol w:w="1834"/>
        <w:gridCol w:w="1939"/>
      </w:tblGrid>
      <w:tr>
        <w:trPr>
          <w:trHeight w:val="33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上年金额</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资产负债表中货币资金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13,438,237,115.92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b/>
                <w:bCs/>
                <w:color w:val="000000"/>
                <w:spacing w:val="0"/>
                <w:w w:val="100"/>
                <w:position w:val="0"/>
                <w:sz w:val="18"/>
                <w:szCs w:val="18"/>
              </w:rPr>
              <w:t>10,878,313,026.77</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30,605,767.83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6,331,794.10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6,190,376,540.02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5,316,706,113.86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7,217,254,808.07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5,555,275,118.81</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w:t>
            </w:r>
            <w:r>
              <w:rPr>
                <w:rFonts w:ascii="Times New Roman" w:eastAsia="Times New Roman" w:hAnsi="Times New Roman" w:cs="Times New Roman"/>
                <w:b/>
                <w:bCs/>
                <w:color w:val="000000"/>
                <w:spacing w:val="0"/>
                <w:w w:val="100"/>
                <w:position w:val="0"/>
                <w:sz w:val="18"/>
                <w:szCs w:val="18"/>
              </w:rPr>
              <w:t>6</w:t>
            </w:r>
            <w:r>
              <w:rPr>
                <w:color w:val="000000"/>
                <w:spacing w:val="0"/>
                <w:w w:val="100"/>
                <w:position w:val="0"/>
                <w:sz w:val="19"/>
                <w:szCs w:val="19"/>
              </w:rPr>
              <w:t>个月以上保证金（不作为现金部分的金额）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3,647,749,538.74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b/>
                <w:bCs/>
                <w:color w:val="000000"/>
                <w:spacing w:val="0"/>
                <w:w w:val="100"/>
                <w:position w:val="0"/>
                <w:sz w:val="18"/>
                <w:szCs w:val="18"/>
              </w:rPr>
              <w:t>1,308,909,280.97</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个月以上保函保证金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2,447,797,105.97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389,323,242.39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个月以上信用证保证金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个月以上质押保证金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1,138,598,000.00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904,344,000.00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个月以上银行承兑汇票保证金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30,222,680.92</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房款按揭保证金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15,131,751.85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15,242,038.58</w:t>
            </w:r>
          </w:p>
        </w:tc>
      </w:tr>
      <w:tr>
        <w:trPr>
          <w:trHeight w:val="33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现金流量表中的现金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9,790,487,577.18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b/>
                <w:bCs/>
                <w:color w:val="000000"/>
                <w:spacing w:val="0"/>
                <w:w w:val="100"/>
                <w:position w:val="0"/>
                <w:sz w:val="18"/>
                <w:szCs w:val="18"/>
              </w:rPr>
              <w:t>9,569,403,745.80</w:t>
            </w:r>
          </w:p>
        </w:tc>
      </w:tr>
    </w:tbl>
    <w:p>
      <w:pPr>
        <w:pStyle w:val="Style20"/>
        <w:keepNext/>
        <w:keepLines/>
        <w:widowControl w:val="0"/>
        <w:shd w:val="clear" w:color="auto" w:fill="auto"/>
        <w:tabs>
          <w:tab w:pos="973" w:val="left"/>
        </w:tabs>
        <w:bidi w:val="0"/>
        <w:spacing w:before="0" w:after="0" w:line="240" w:lineRule="auto"/>
        <w:ind w:left="0" w:right="0" w:firstLine="480"/>
        <w:jc w:val="left"/>
        <w:rPr>
          <w:sz w:val="22"/>
          <w:szCs w:val="22"/>
        </w:rPr>
      </w:pPr>
      <w:bookmarkStart w:id="922" w:name="bookmark922"/>
      <w:bookmarkStart w:id="923" w:name="bookmark923"/>
      <w:bookmarkStart w:id="924" w:name="bookmark924"/>
      <w:bookmarkStart w:id="925" w:name="bookmark925"/>
      <w:r>
        <w:rPr>
          <w:color w:val="000000"/>
          <w:spacing w:val="0"/>
          <w:w w:val="100"/>
          <w:position w:val="0"/>
          <w:sz w:val="22"/>
          <w:szCs w:val="22"/>
        </w:rPr>
        <w:t>七</w:t>
      </w:r>
      <w:bookmarkEnd w:id="924"/>
      <w:r>
        <w:rPr>
          <w:color w:val="000000"/>
          <w:spacing w:val="0"/>
          <w:w w:val="100"/>
          <w:position w:val="0"/>
          <w:sz w:val="22"/>
          <w:szCs w:val="22"/>
        </w:rPr>
        <w:t>、</w:t>
        <w:tab/>
        <w:t>资产证券化业务的会计处理</w:t>
      </w:r>
      <w:bookmarkEnd w:id="922"/>
      <w:bookmarkEnd w:id="923"/>
      <w:bookmarkEnd w:id="925"/>
    </w:p>
    <w:p>
      <w:pPr>
        <w:pStyle w:val="Style33"/>
        <w:keepNext/>
        <w:keepLines/>
        <w:widowControl w:val="0"/>
        <w:shd w:val="clear" w:color="auto" w:fill="auto"/>
        <w:bidi w:val="0"/>
        <w:spacing w:before="0" w:after="0" w:line="240" w:lineRule="auto"/>
        <w:ind w:left="0" w:right="0" w:firstLine="480"/>
        <w:jc w:val="left"/>
      </w:pPr>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2013</w:t>
      </w:r>
      <w:r>
        <w:rPr>
          <w:color w:val="000000"/>
          <w:spacing w:val="0"/>
          <w:w w:val="100"/>
          <w:position w:val="0"/>
        </w:rPr>
        <w:t>年，本公司无非金融资产证券化业务的主要交易安排及其会计处理。</w:t>
      </w:r>
      <w:bookmarkEnd w:id="926"/>
      <w:bookmarkEnd w:id="927"/>
      <w:bookmarkEnd w:id="928"/>
    </w:p>
    <w:p>
      <w:pPr>
        <w:pStyle w:val="Style20"/>
        <w:keepNext/>
        <w:keepLines/>
        <w:widowControl w:val="0"/>
        <w:shd w:val="clear" w:color="auto" w:fill="auto"/>
        <w:tabs>
          <w:tab w:pos="973" w:val="left"/>
        </w:tabs>
        <w:bidi w:val="0"/>
        <w:spacing w:before="0" w:after="0" w:line="240" w:lineRule="auto"/>
        <w:ind w:left="0" w:right="0" w:firstLine="480"/>
        <w:jc w:val="left"/>
        <w:rPr>
          <w:sz w:val="22"/>
          <w:szCs w:val="22"/>
        </w:rPr>
      </w:pPr>
      <w:bookmarkStart w:id="929" w:name="bookmark929"/>
      <w:bookmarkStart w:id="930" w:name="bookmark930"/>
      <w:bookmarkStart w:id="931" w:name="bookmark931"/>
      <w:bookmarkStart w:id="932" w:name="bookmark932"/>
      <w:r>
        <w:rPr>
          <w:color w:val="000000"/>
          <w:spacing w:val="0"/>
          <w:w w:val="100"/>
          <w:position w:val="0"/>
          <w:sz w:val="22"/>
          <w:szCs w:val="22"/>
        </w:rPr>
        <w:t>八</w:t>
      </w:r>
      <w:bookmarkEnd w:id="931"/>
      <w:r>
        <w:rPr>
          <w:color w:val="000000"/>
          <w:spacing w:val="0"/>
          <w:w w:val="100"/>
          <w:position w:val="0"/>
          <w:sz w:val="22"/>
          <w:szCs w:val="22"/>
        </w:rPr>
        <w:t>、</w:t>
        <w:tab/>
        <w:t>关联方及关联交易</w:t>
      </w:r>
      <w:bookmarkEnd w:id="929"/>
      <w:bookmarkEnd w:id="930"/>
      <w:bookmarkEnd w:id="932"/>
    </w:p>
    <w:p>
      <w:pPr>
        <w:pStyle w:val="Style20"/>
        <w:keepNext/>
        <w:keepLines/>
        <w:widowControl w:val="0"/>
        <w:shd w:val="clear" w:color="auto" w:fill="auto"/>
        <w:bidi w:val="0"/>
        <w:spacing w:before="0" w:after="0" w:line="240" w:lineRule="auto"/>
        <w:ind w:left="0" w:right="0" w:firstLine="480"/>
        <w:jc w:val="left"/>
      </w:pPr>
      <w:bookmarkStart w:id="929" w:name="bookmark929"/>
      <w:bookmarkStart w:id="930" w:name="bookmark930"/>
      <w:bookmarkStart w:id="933" w:name="bookmark933"/>
      <w:r>
        <w:rPr>
          <w:color w:val="000000"/>
          <w:spacing w:val="0"/>
          <w:w w:val="100"/>
          <w:position w:val="0"/>
        </w:rPr>
        <w:t>（一）关联方关系</w:t>
      </w:r>
      <w:bookmarkEnd w:id="929"/>
      <w:bookmarkEnd w:id="930"/>
      <w:bookmarkEnd w:id="933"/>
    </w:p>
    <w:p>
      <w:pPr>
        <w:pStyle w:val="Style20"/>
        <w:keepNext/>
        <w:keepLines/>
        <w:widowControl w:val="0"/>
        <w:shd w:val="clear" w:color="auto" w:fill="auto"/>
        <w:bidi w:val="0"/>
        <w:spacing w:before="0" w:after="0" w:line="240" w:lineRule="auto"/>
        <w:ind w:left="0" w:right="0" w:firstLine="480"/>
        <w:jc w:val="left"/>
      </w:pPr>
      <w:bookmarkStart w:id="929" w:name="bookmark929"/>
      <w:bookmarkStart w:id="930" w:name="bookmark930"/>
      <w:bookmarkStart w:id="934" w:name="bookmark934"/>
      <w:r>
        <w:rPr>
          <w:rFonts w:ascii="Times New Roman" w:eastAsia="Times New Roman" w:hAnsi="Times New Roman" w:cs="Times New Roman"/>
          <w:color w:val="000000"/>
          <w:spacing w:val="0"/>
          <w:w w:val="100"/>
          <w:position w:val="0"/>
        </w:rPr>
        <w:t>1</w:t>
      </w:r>
      <w:r>
        <w:rPr>
          <w:color w:val="000000"/>
          <w:spacing w:val="0"/>
          <w:w w:val="100"/>
          <w:position w:val="0"/>
        </w:rPr>
        <w:t>、控股股东及最终控制方</w:t>
      </w:r>
      <w:bookmarkEnd w:id="929"/>
      <w:bookmarkEnd w:id="930"/>
      <w:bookmarkEnd w:id="934"/>
    </w:p>
    <w:p>
      <w:pPr>
        <w:pStyle w:val="Style33"/>
        <w:keepNext/>
        <w:keepLines/>
        <w:widowControl w:val="0"/>
        <w:shd w:val="clear" w:color="auto" w:fill="auto"/>
        <w:bidi w:val="0"/>
        <w:spacing w:before="0" w:after="0" w:line="240" w:lineRule="auto"/>
        <w:ind w:left="0" w:right="0" w:firstLine="480"/>
        <w:jc w:val="left"/>
      </w:pPr>
      <w:bookmarkStart w:id="935" w:name="bookmark935"/>
      <w:bookmarkStart w:id="936" w:name="bookmark936"/>
      <w:bookmarkStart w:id="937" w:name="bookmark9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）控股股东及最终控制方</w:t>
      </w:r>
      <w:bookmarkEnd w:id="935"/>
      <w:bookmarkEnd w:id="936"/>
      <w:bookmarkEnd w:id="937"/>
    </w:p>
    <w:tbl>
      <w:tblPr>
        <w:tblOverlap w:val="never"/>
        <w:jc w:val="center"/>
        <w:tblLayout w:type="fixed"/>
      </w:tblPr>
      <w:tblGrid>
        <w:gridCol w:w="3034"/>
        <w:gridCol w:w="1123"/>
        <w:gridCol w:w="1114"/>
        <w:gridCol w:w="1109"/>
        <w:gridCol w:w="955"/>
        <w:gridCol w:w="1406"/>
      </w:tblGrid>
      <w:tr>
        <w:trPr>
          <w:trHeight w:val="50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控股股东及最终控制方名称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企业类型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注册地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业务性质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法人代表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组织机 构代码</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四川长虹电子集团有限公司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制造销售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赵勇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72081866-0</w:t>
            </w:r>
          </w:p>
        </w:tc>
      </w:tr>
      <w:tr>
        <w:trPr>
          <w:trHeight w:val="283" w:hRule="exact"/>
        </w:trPr>
        <w:tc>
          <w:tcPr>
            <w:gridSpan w:val="4"/>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绵阳市国资委持有长虹集团</w:t>
            </w:r>
            <w:r>
              <w:rPr>
                <w:rFonts w:ascii="Times New Roman" w:eastAsia="Times New Roman" w:hAnsi="Times New Roman" w:cs="Times New Roman"/>
                <w:color w:val="000000"/>
                <w:spacing w:val="0"/>
                <w:w w:val="100"/>
                <w:position w:val="0"/>
              </w:rPr>
              <w:t>100.00%</w:t>
            </w:r>
            <w:r>
              <w:rPr>
                <w:color w:val="000000"/>
                <w:spacing w:val="0"/>
                <w:w w:val="100"/>
                <w:position w:val="0"/>
              </w:rPr>
              <w:t>的股权，是公司的最终实际控</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空制人。</w:t>
            </w:r>
          </w:p>
        </w:tc>
      </w:tr>
    </w:tbl>
    <w:p>
      <w:pPr>
        <w:pStyle w:val="Style33"/>
        <w:keepNext/>
        <w:keepLines/>
        <w:widowControl w:val="0"/>
        <w:shd w:val="clear" w:color="auto" w:fill="auto"/>
        <w:bidi w:val="0"/>
        <w:spacing w:before="0" w:after="0" w:line="240" w:lineRule="auto"/>
        <w:ind w:left="0" w:right="0" w:firstLine="600"/>
        <w:jc w:val="left"/>
      </w:pPr>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（2</w:t>
      </w:r>
      <w:r>
        <w:rPr>
          <w:color w:val="000000"/>
          <w:spacing w:val="0"/>
          <w:w w:val="100"/>
          <w:position w:val="0"/>
        </w:rPr>
        <w:t>）控股股东的注册资本及其变化（单位：万元）</w:t>
      </w:r>
      <w:bookmarkEnd w:id="938"/>
      <w:bookmarkEnd w:id="939"/>
      <w:bookmarkEnd w:id="940"/>
    </w:p>
    <w:tbl>
      <w:tblPr>
        <w:tblOverlap w:val="never"/>
        <w:jc w:val="center"/>
        <w:tblLayout w:type="fixed"/>
      </w:tblPr>
      <w:tblGrid>
        <w:gridCol w:w="2832"/>
        <w:gridCol w:w="1397"/>
        <w:gridCol w:w="1397"/>
        <w:gridCol w:w="1430"/>
        <w:gridCol w:w="1570"/>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控股股东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年初金额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年末金额</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四川长虹电子集团有限公司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89,804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89,804</w:t>
            </w:r>
          </w:p>
        </w:tc>
      </w:tr>
      <w:tr>
        <w:trPr>
          <w:trHeight w:val="278" w:hRule="exact"/>
        </w:trPr>
        <w:tc>
          <w:tcPr>
            <w:gridSpan w:val="2"/>
            <w:tcBorders>
              <w:top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）控股股东的所持股份或权益及其变化</w:t>
            </w:r>
          </w:p>
        </w:tc>
        <w:tc>
          <w:tcPr>
            <w:gridSpan w:val="3"/>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827"/>
        <w:gridCol w:w="1493"/>
        <w:gridCol w:w="1488"/>
        <w:gridCol w:w="1531"/>
        <w:gridCol w:w="1286"/>
      </w:tblGrid>
      <w:tr>
        <w:trPr>
          <w:trHeight w:val="32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控股股东</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持股金额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持股比例（</w:t>
            </w:r>
            <w:r>
              <w:rPr>
                <w:rFonts w:ascii="Times New Roman" w:eastAsia="Times New Roman" w:hAnsi="Times New Roman" w:cs="Times New Roman"/>
                <w:b/>
                <w:bCs/>
                <w:color w:val="000000"/>
                <w:spacing w:val="0"/>
                <w:w w:val="100"/>
                <w:position w:val="0"/>
                <w:sz w:val="18"/>
                <w:szCs w:val="18"/>
              </w:rPr>
              <w:t>%</w:t>
            </w:r>
            <w:r>
              <w:rPr>
                <w:color w:val="000000"/>
                <w:spacing w:val="0"/>
                <w:w w:val="100"/>
                <w:position w:val="0"/>
                <w:sz w:val="19"/>
                <w:szCs w:val="19"/>
              </w:rPr>
              <w:t>）</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年末比例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年初比例</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四川长虹电子集团有限公司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1,070,863,727.00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1,070,564,850.00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23.20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23.19</w:t>
            </w:r>
          </w:p>
        </w:tc>
      </w:tr>
      <w:tr>
        <w:trPr>
          <w:trHeight w:val="571" w:hRule="exact"/>
        </w:trPr>
        <w:tc>
          <w:tcPr>
            <w:gridSpan w:val="5"/>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、子公司</w:t>
            </w:r>
          </w:p>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（1）</w:t>
            </w:r>
            <w:r>
              <w:rPr>
                <w:color w:val="000000"/>
                <w:spacing w:val="0"/>
                <w:w w:val="100"/>
                <w:position w:val="0"/>
              </w:rPr>
              <w:t>子公司</w:t>
            </w:r>
          </w:p>
        </w:tc>
      </w:tr>
      <w:tr>
        <w:trPr>
          <w:trHeight w:val="518" w:hRule="exact"/>
        </w:trPr>
        <w:tc>
          <w:tcPr>
            <w:gridSpan w:val="4"/>
            <w:tcBorders>
              <w:top w:val="single" w:sz="4"/>
              <w:bottom w:val="single" w:sz="4"/>
            </w:tcBorders>
            <w:shd w:val="clear" w:color="auto" w:fill="FFFFFF"/>
            <w:vAlign w:val="center"/>
          </w:tcPr>
          <w:p>
            <w:pPr>
              <w:pStyle w:val="Style18"/>
              <w:keepNext w:val="0"/>
              <w:keepLines w:val="0"/>
              <w:widowControl w:val="0"/>
              <w:shd w:val="clear" w:color="auto" w:fill="auto"/>
              <w:tabs>
                <w:tab w:pos="2046" w:val="left"/>
                <w:tab w:pos="3698" w:val="left"/>
                <w:tab w:pos="5022" w:val="left"/>
                <w:tab w:pos="6362" w:val="left"/>
              </w:tabs>
              <w:bidi w:val="0"/>
              <w:spacing w:before="0" w:after="0" w:line="240" w:lineRule="auto"/>
              <w:ind w:left="0" w:right="0" w:firstLine="160"/>
              <w:jc w:val="left"/>
              <w:rPr>
                <w:sz w:val="19"/>
                <w:szCs w:val="19"/>
              </w:rPr>
            </w:pPr>
            <w:r>
              <w:rPr>
                <w:color w:val="000000"/>
                <w:spacing w:val="0"/>
                <w:w w:val="100"/>
                <w:position w:val="0"/>
                <w:sz w:val="19"/>
                <w:szCs w:val="19"/>
              </w:rPr>
              <w:t>子公司名称</w:t>
              <w:tab/>
              <w:t>企业类型</w:t>
              <w:tab/>
              <w:t>注册地</w:t>
              <w:tab/>
              <w:t>业务性质</w:t>
              <w:tab/>
              <w:t>法人代表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组织机 构代码</w:t>
            </w:r>
          </w:p>
        </w:tc>
      </w:tr>
    </w:tbl>
    <w:p>
      <w:pPr>
        <w:widowControl w:val="0"/>
        <w:spacing w:line="1" w:lineRule="exact"/>
      </w:pPr>
      <w:r>
        <w:br w:type="page"/>
      </w:r>
    </w:p>
    <w:tbl>
      <w:tblPr>
        <w:tblOverlap w:val="never"/>
        <w:jc w:val="center"/>
        <w:tblLayout w:type="fixed"/>
      </w:tblPr>
      <w:tblGrid>
        <w:gridCol w:w="1517"/>
        <w:gridCol w:w="1776"/>
        <w:gridCol w:w="1368"/>
        <w:gridCol w:w="1430"/>
        <w:gridCol w:w="1272"/>
        <w:gridCol w:w="1219"/>
      </w:tblGrid>
      <w:tr>
        <w:trPr>
          <w:trHeight w:val="49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子公司名祢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企业类型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注册地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业务性质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法人代表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组织机 构代码</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长虹电源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吴学锋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205418582</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虹欧公司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赵勇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662756819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长虹置业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余晓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782288626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美菱股份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刘体斌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14918555X</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景德镇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刘体斌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70562223X</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广东长虹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林茂祥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754524396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澳洲长虹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墨尔本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吴中奎</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欧洲长虹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布拉格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廉永平</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日电科技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李进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789404298</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国虹通讯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万明坚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772953880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网络公司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林茂详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720893556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虹微公司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巫英坚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777463274</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电子系统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林茂祥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779839036</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香港长虹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香港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吴向涛</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模塑公司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郑光清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782291526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包装印务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郑光清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793998340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精密电子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郑光清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793998367</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技佳精工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郑光清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793998375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器件科技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郑光清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793998359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新能源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郭德轩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793993945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创新投资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杨军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795801513</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虹发科技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潘晓勇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795820773</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民生物流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刘体斌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797858927</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乐家易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莫文伟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665351569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合肥长虹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徐明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666215921</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快益点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售后服务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莫文伟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667444793</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虹视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巫英坚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669686470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虹信软件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莫文伟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671440445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印尼长虹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印尼雅加达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邬江</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成都科技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余晓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696291511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广元长虹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徐明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551028341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长虹格润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处理废旧电器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莫文伟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556427608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中东长虹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迪拜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潘林兴</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俄罗斯长虹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莫斯科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商品流通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傅京国</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长虹照明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郭德轩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575281536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长虹光电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轻工制造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林茂祥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582170228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北京长虹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杨军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569471640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大数据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莫文伟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076123314</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虹电技术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阳丹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072428583</w:t>
            </w:r>
          </w:p>
        </w:tc>
      </w:tr>
      <w:tr>
        <w:trPr>
          <w:trHeight w:val="278" w:hRule="exact"/>
        </w:trPr>
        <w:tc>
          <w:tcPr>
            <w:tcBorders>
              <w:top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)子公司</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的注册资本及其变化</w:t>
            </w:r>
          </w:p>
        </w:tc>
        <w:tc>
          <w:tcPr>
            <w:gridSpan w:val="4"/>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4s </w:t>
            </w:r>
            <w:r>
              <w:rPr>
                <w:color w:val="000000"/>
                <w:spacing w:val="0"/>
                <w:w w:val="100"/>
                <w:position w:val="0"/>
              </w:rPr>
              <w:t>(单位：万元)</w:t>
            </w:r>
          </w:p>
        </w:tc>
      </w:tr>
    </w:tbl>
    <w:p>
      <w:pPr>
        <w:widowControl w:val="0"/>
        <w:spacing w:line="1" w:lineRule="exact"/>
      </w:pPr>
    </w:p>
    <w:tbl>
      <w:tblPr>
        <w:tblOverlap w:val="never"/>
        <w:jc w:val="center"/>
        <w:tblLayout w:type="fixed"/>
      </w:tblPr>
      <w:tblGrid>
        <w:gridCol w:w="2126"/>
        <w:gridCol w:w="1613"/>
        <w:gridCol w:w="1613"/>
        <w:gridCol w:w="1613"/>
        <w:gridCol w:w="1646"/>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子公司名称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年初金额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本年增加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本年减少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年末金额</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长虹电源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10,000.00</w:t>
            </w:r>
          </w:p>
        </w:tc>
      </w:tr>
    </w:tbl>
    <w:p>
      <w:pPr>
        <w:widowControl w:val="0"/>
        <w:spacing w:line="1" w:lineRule="exact"/>
      </w:pPr>
      <w:r>
        <w:br w:type="page"/>
      </w:r>
    </w:p>
    <w:tbl>
      <w:tblPr>
        <w:tblOverlap w:val="never"/>
        <w:jc w:val="center"/>
        <w:tblLayout w:type="fixed"/>
      </w:tblPr>
      <w:tblGrid>
        <w:gridCol w:w="2126"/>
        <w:gridCol w:w="1613"/>
        <w:gridCol w:w="1613"/>
        <w:gridCol w:w="1613"/>
        <w:gridCol w:w="1646"/>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子公司名称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年初金额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年末金额</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虹欧公司（美元）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35,048.00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35,048.00</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长虹置业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14,384.00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14,384.00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美菱股份</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76,373.92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76,373.92</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华意压缩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32,458.12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55,962.40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广东长虹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50,000.00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澳洲长虹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556.36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556.36</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欧洲长虹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8,358.31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8,358.31</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日电科技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8,300.00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国虹通讯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20,000.00</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网络公司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26,815.00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26,815.00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虹微公司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2,000.00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电子系统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4,000.00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香港长虹（港币）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20,000.00</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模塑公司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12,000.00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包装印务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1,500.00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精密电子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6,800.00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技佳精工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3,500.00</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器件科技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8,000.00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新能源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5,090.73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5,090.73</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创新投资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10,000.00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虹发科技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300.00</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民生物流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10,394.84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10,394.84</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乐家易</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5,000.00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合肥长虹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10,000.00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快益点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1,500.00</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虹视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60,400.00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虹信软件</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2,000.00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印尼长虹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5,420.17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5,420.17</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成都科技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5,000.00</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广元长虹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1,000.00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长虹格润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3,000.00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中东长虹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186.05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俄罗斯长虹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682.63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682.63</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长虹照明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5,000.00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长虹光电</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10,000.00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北京长虹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30,000.00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大数据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6,000.00</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虹电技术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200.00</w:t>
            </w:r>
          </w:p>
        </w:tc>
      </w:tr>
    </w:tbl>
    <w:p>
      <w:pPr>
        <w:pStyle w:val="Style16"/>
        <w:keepNext w:val="0"/>
        <w:keepLines w:val="0"/>
        <w:widowControl w:val="0"/>
        <w:shd w:val="clear" w:color="auto" w:fill="auto"/>
        <w:bidi w:val="0"/>
        <w:spacing w:before="0" w:after="0" w:line="240" w:lineRule="auto"/>
        <w:ind w:left="499" w:right="0" w:firstLine="0"/>
        <w:jc w:val="left"/>
      </w:pP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）对子公司的持股比例或权益及其变化</w:t>
      </w:r>
    </w:p>
    <w:p>
      <w:pPr>
        <w:widowControl w:val="0"/>
        <w:spacing w:line="1" w:lineRule="exact"/>
      </w:pPr>
    </w:p>
    <w:tbl>
      <w:tblPr>
        <w:tblOverlap w:val="never"/>
        <w:jc w:val="center"/>
        <w:tblLayout w:type="fixed"/>
      </w:tblPr>
      <w:tblGrid>
        <w:gridCol w:w="2410"/>
        <w:gridCol w:w="1723"/>
        <w:gridCol w:w="1440"/>
        <w:gridCol w:w="1584"/>
        <w:gridCol w:w="1469"/>
      </w:tblGrid>
      <w:tr>
        <w:trPr>
          <w:trHeight w:val="31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子公司名称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持股金额（万元）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持股比例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年末比例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年初比例</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广东长虹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45,500.00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45,500.00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w:t>
            </w:r>
          </w:p>
        </w:tc>
      </w:tr>
    </w:tbl>
    <w:p>
      <w:pPr>
        <w:widowControl w:val="0"/>
        <w:spacing w:line="1" w:lineRule="exact"/>
      </w:pPr>
      <w:r>
        <w:br w:type="page"/>
      </w:r>
    </w:p>
    <w:tbl>
      <w:tblPr>
        <w:tblOverlap w:val="never"/>
        <w:jc w:val="center"/>
        <w:tblLayout w:type="fixed"/>
      </w:tblPr>
      <w:tblGrid>
        <w:gridCol w:w="2395"/>
        <w:gridCol w:w="1723"/>
        <w:gridCol w:w="1440"/>
        <w:gridCol w:w="1584"/>
        <w:gridCol w:w="1469"/>
      </w:tblGrid>
      <w:tr>
        <w:trPr>
          <w:trHeight w:val="31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子公司名称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持股金额(万元)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年末金额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年末比例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年初比例</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澳洲长虹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556.36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556.36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欧洲长虹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8,358.31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8,358.31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日电科技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4,180.00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49.88</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国虹通讯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54,900.00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54,900.00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虹微公司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2,088.80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2,088.80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98.5</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电子系统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1,991.66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1,991.66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49.5</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16,230.30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16,230.30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模塑公司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11,992.94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11,992.94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95.66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95.66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包装印务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99.75</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精密电子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17,026.33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17,026.33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99.75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99.75</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技佳精工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8,060.00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8,060.00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99.75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99.75</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器件科技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18,300.00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18,300.00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99.75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99.75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新能源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12,132.40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12,132.40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96.25</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创新投资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9,500.00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9,500.00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虹发科技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民生物流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65.42</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美菱股份</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63,671.63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63,671.63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24.88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24.88</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乐家易</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长春长虹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68.75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快益点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99.5</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长虹电源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19,280.25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12,280.25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虹欧公司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61.48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长虹置业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11,096.00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11,096.00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76.76</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华意压缩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53,560.93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23,560.93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28.81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29.92</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虹视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36,000.00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59.6</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虹信软件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印尼长虹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6,002.02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6,002.02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99.95</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广元长虹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99.95</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长虹格润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99.95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中东长虹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751.08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751.08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俄罗斯长虹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682.63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682.63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长虹照明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99.5</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长虹光电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99.5</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北京长虹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99.95</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大数据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58.33</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虹电技术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、合营企业及联营企业</w:t>
      </w:r>
    </w:p>
    <w:p>
      <w:pPr>
        <w:pStyle w:val="Style16"/>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1436" w:right="1210" w:bottom="1243" w:left="1209" w:header="0" w:footer="3" w:gutter="0"/>
          <w:cols w:space="720"/>
          <w:noEndnote/>
          <w:rtlGutter w:val="0"/>
          <w:docGrid w:linePitch="360"/>
        </w:sectPr>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)合营企业及联营企业</w:t>
      </w:r>
    </w:p>
    <w:tbl>
      <w:tblPr>
        <w:tblOverlap w:val="never"/>
        <w:jc w:val="center"/>
        <w:tblLayout w:type="fixed"/>
      </w:tblPr>
      <w:tblGrid>
        <w:gridCol w:w="2870"/>
        <w:gridCol w:w="1200"/>
        <w:gridCol w:w="1018"/>
        <w:gridCol w:w="787"/>
        <w:gridCol w:w="989"/>
        <w:gridCol w:w="1133"/>
        <w:gridCol w:w="845"/>
        <w:gridCol w:w="1003"/>
      </w:tblGrid>
      <w:tr>
        <w:trPr>
          <w:trHeight w:val="49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被投资单位名称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企业类型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注册地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法人代</w:t>
            </w:r>
          </w:p>
          <w:p>
            <w:pPr>
              <w:pStyle w:val="Style18"/>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业务性质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1" w:lineRule="exact"/>
              <w:ind w:left="0" w:right="0" w:firstLine="0"/>
              <w:jc w:val="center"/>
              <w:rPr>
                <w:sz w:val="19"/>
                <w:szCs w:val="19"/>
              </w:rPr>
            </w:pPr>
            <w:r>
              <w:rPr>
                <w:color w:val="000000"/>
                <w:spacing w:val="0"/>
                <w:w w:val="100"/>
                <w:position w:val="0"/>
                <w:sz w:val="19"/>
                <w:szCs w:val="19"/>
              </w:rPr>
              <w:t>持股比 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1" w:lineRule="exact"/>
              <w:ind w:left="0" w:right="0" w:firstLine="0"/>
              <w:jc w:val="center"/>
              <w:rPr>
                <w:sz w:val="19"/>
                <w:szCs w:val="19"/>
              </w:rPr>
            </w:pPr>
            <w:r>
              <w:rPr>
                <w:color w:val="000000"/>
                <w:spacing w:val="0"/>
                <w:w w:val="100"/>
                <w:position w:val="0"/>
                <w:sz w:val="19"/>
                <w:szCs w:val="19"/>
              </w:rPr>
              <w:t>表决权:匕 例％</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四"旭虹光电科技郁限公司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郁艮责任公司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制造业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 xml:space="preserve">30,000 </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绵</w:t>
            </w:r>
            <w:r>
              <w:rPr>
                <w:rFonts w:ascii="Times New Roman" w:eastAsia="Times New Roman" w:hAnsi="Times New Roman" w:cs="Times New Roman"/>
                <w:color w:val="000000"/>
                <w:spacing w:val="0"/>
                <w:w w:val="100"/>
                <w:position w:val="0"/>
                <w:sz w:val="18"/>
                <w:szCs w:val="18"/>
              </w:rPr>
              <w:t>m</w:t>
            </w:r>
            <w:r>
              <w:rPr>
                <w:color w:val="000000"/>
                <w:spacing w:val="0"/>
                <w:w w:val="100"/>
                <w:position w:val="0"/>
                <w:sz w:val="16"/>
                <w:szCs w:val="16"/>
              </w:rPr>
              <w:t>立电器郁艮公司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郁艮责任公司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董晓青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制造业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 xml:space="preserve">11,400 </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四川长虹集团财务郁限公司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郁艮责任公司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余晓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财务公司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四川省虹然绿色能源郁艮公司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郁艮责任公司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何京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燃气生产</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和供应业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8"/>
                <w:szCs w:val="18"/>
              </w:rPr>
              <w:t xml:space="preserve">6,600 </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47.00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京京东方长</w:t>
            </w:r>
            <w:r>
              <w:rPr>
                <w:rFonts w:ascii="Times New Roman" w:eastAsia="Times New Roman" w:hAnsi="Times New Roman" w:cs="Times New Roman"/>
                <w:color w:val="000000"/>
                <w:spacing w:val="0"/>
                <w:w w:val="100"/>
                <w:position w:val="0"/>
                <w:sz w:val="18"/>
                <w:szCs w:val="18"/>
              </w:rPr>
              <w:t>I</w:t>
            </w:r>
            <w:r>
              <w:rPr>
                <w:color w:val="000000"/>
                <w:spacing w:val="0"/>
                <w:w w:val="100"/>
                <w:position w:val="0"/>
                <w:sz w:val="16"/>
                <w:szCs w:val="16"/>
              </w:rPr>
              <w:t>网络科技</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郁艮责任公司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李刚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四川豪虹木器制造郁限公司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郁艮责任公司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杜从贵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8"/>
                <w:szCs w:val="18"/>
              </w:rPr>
              <w:t xml:space="preserve">3800 </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14.50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加触®科技发展有限公司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郁艮责任公司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冯增军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四川桑立德精密配解造郁艮公司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郁艮责任公司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吕军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四川长</w:t>
            </w:r>
            <w:r>
              <w:rPr>
                <w:rFonts w:ascii="Times New Roman" w:eastAsia="Times New Roman" w:hAnsi="Times New Roman" w:cs="Times New Roman"/>
                <w:color w:val="000000"/>
                <w:spacing w:val="0"/>
                <w:w w:val="100"/>
                <w:position w:val="0"/>
                <w:sz w:val="18"/>
                <w:szCs w:val="18"/>
              </w:rPr>
              <w:t>IB</w:t>
            </w:r>
            <w:r>
              <w:rPr>
                <w:color w:val="000000"/>
                <w:spacing w:val="0"/>
                <w:w w:val="100"/>
                <w:position w:val="0"/>
                <w:sz w:val="16"/>
                <w:szCs w:val="16"/>
              </w:rPr>
              <w:t>际酒店郁艮责任公司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郁艮责任公司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杨学军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四川长虹欣锐科技郁限公司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郁艮责任公司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广元市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郑光青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生产销售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 xml:space="preserve">14,950 </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3963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39.63</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四川长新制岭部件郁限公司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郁艮责任公司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吴岳明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生产销售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四川华丰集团有限公司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郁艮责任公司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吴学锋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生产销售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 xml:space="preserve">35,908.19 </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12.53</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南阳南方长</w:t>
            </w:r>
            <w:r>
              <w:rPr>
                <w:rFonts w:ascii="Times New Roman" w:eastAsia="Times New Roman" w:hAnsi="Times New Roman" w:cs="Times New Roman"/>
                <w:color w:val="000000"/>
                <w:spacing w:val="0"/>
                <w:w w:val="100"/>
                <w:position w:val="0"/>
                <w:sz w:val="18"/>
                <w:szCs w:val="18"/>
              </w:rPr>
              <w:t>I</w:t>
            </w:r>
            <w:r>
              <w:rPr>
                <w:color w:val="000000"/>
                <w:spacing w:val="0"/>
                <w:w w:val="100"/>
                <w:position w:val="0"/>
                <w:sz w:val="16"/>
                <w:szCs w:val="16"/>
              </w:rPr>
              <w:t>科技郁限公司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郁艮责任公司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6"/>
                <w:szCs w:val="16"/>
              </w:rPr>
              <w:t>南</w:t>
            </w:r>
            <w:r>
              <w:rPr>
                <w:rFonts w:ascii="Times New Roman" w:eastAsia="Times New Roman" w:hAnsi="Times New Roman" w:cs="Times New Roman"/>
                <w:color w:val="000000"/>
                <w:spacing w:val="0"/>
                <w:w w:val="100"/>
                <w:position w:val="0"/>
                <w:sz w:val="18"/>
                <w:szCs w:val="18"/>
              </w:rPr>
              <w:t>W</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王天洲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生产销售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广州欧网楸郁艮责任公司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郁艮责任公司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广州市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史万文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软:件开发及</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技术服务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34.55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34.55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合肥美菱太阳橱</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技郁艮责任公司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郁艮责任公司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月陈县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任土明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 xml:space="preserve">950 </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31.114</w:t>
            </w:r>
          </w:p>
        </w:tc>
      </w:tr>
      <w:tr>
        <w:trPr>
          <w:trHeight w:val="48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合</w:t>
            </w:r>
            <w:r>
              <w:rPr>
                <w:rFonts w:ascii="Times New Roman" w:eastAsia="Times New Roman" w:hAnsi="Times New Roman" w:cs="Times New Roman"/>
                <w:color w:val="000000"/>
                <w:spacing w:val="0"/>
                <w:w w:val="100"/>
                <w:position w:val="0"/>
                <w:sz w:val="18"/>
                <w:szCs w:val="18"/>
              </w:rPr>
              <w:t>IE</w:t>
            </w:r>
            <w:r>
              <w:rPr>
                <w:color w:val="000000"/>
                <w:spacing w:val="0"/>
                <w:w w:val="100"/>
                <w:position w:val="0"/>
                <w:sz w:val="16"/>
                <w:szCs w:val="16"/>
              </w:rPr>
              <w:t>兴美资产管理郁限公司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郁艮责任公司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黄友志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咨询、中介 租赁、物管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4828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48.28</w:t>
            </w:r>
          </w:p>
        </w:tc>
      </w:tr>
      <w:tr>
        <w:trPr>
          <w:trHeight w:val="422"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ChanghongRubaElec1ricCompany(Privale)L</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私人</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巴基斯坦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 xml:space="preserve">400 </w:t>
            </w:r>
            <w:r>
              <w:rPr>
                <w:color w:val="000000"/>
                <w:spacing w:val="0"/>
                <w:w w:val="100"/>
                <w:position w:val="0"/>
                <w:sz w:val="16"/>
                <w:szCs w:val="16"/>
              </w:rPr>
              <w:t>万美元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佛山市顺德区容声®有限公司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郁艮责任公司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佛山市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刘文忠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生产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8"/>
                <w:szCs w:val="18"/>
              </w:rPr>
              <w:t xml:space="preserve">1582.74 </w:t>
            </w:r>
            <w:r>
              <w:rPr>
                <w:color w:val="000000"/>
                <w:spacing w:val="0"/>
                <w:w w:val="100"/>
                <w:position w:val="0"/>
                <w:sz w:val="16"/>
                <w:szCs w:val="16"/>
              </w:rPr>
              <w:t>万美</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29.95</w:t>
            </w:r>
          </w:p>
        </w:tc>
      </w:tr>
      <w:tr>
        <w:trPr>
          <w:trHeight w:val="509"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郁艮公司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郁艮责任公司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佛山市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任立人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生产</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8"/>
                <w:szCs w:val="18"/>
              </w:rPr>
              <w:t>150561</w:t>
            </w:r>
            <w:r>
              <w:rPr>
                <w:color w:val="000000"/>
                <w:spacing w:val="0"/>
                <w:w w:val="100"/>
                <w:position w:val="0"/>
                <w:sz w:val="16"/>
                <w:szCs w:val="16"/>
              </w:rPr>
              <w:t>万美</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29.89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29.89</w:t>
            </w:r>
          </w:p>
        </w:tc>
      </w:tr>
    </w:tbl>
    <w:p>
      <w:pPr>
        <w:pStyle w:val="Style33"/>
        <w:keepNext/>
        <w:keepLines/>
        <w:widowControl w:val="0"/>
        <w:shd w:val="clear" w:color="auto" w:fill="auto"/>
        <w:bidi w:val="0"/>
        <w:spacing w:before="0" w:after="0" w:line="240" w:lineRule="auto"/>
        <w:ind w:left="1020" w:right="0" w:firstLine="0"/>
        <w:jc w:val="left"/>
      </w:pPr>
      <w:bookmarkStart w:id="941" w:name="bookmark941"/>
      <w:bookmarkStart w:id="942" w:name="bookmark942"/>
      <w:bookmarkStart w:id="943" w:name="bookmark9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)联营企业及合营企业财务信息详见本附注六、</w:t>
      </w:r>
      <w:r>
        <w:rPr>
          <w:rFonts w:ascii="Times New Roman" w:eastAsia="Times New Roman" w:hAnsi="Times New Roman" w:cs="Times New Roman"/>
          <w:color w:val="000000"/>
          <w:spacing w:val="0"/>
          <w:w w:val="100"/>
          <w:position w:val="0"/>
        </w:rPr>
        <w:t>13</w:t>
      </w:r>
      <w:r>
        <w:rPr>
          <w:color w:val="000000"/>
          <w:spacing w:val="0"/>
          <w:w w:val="100"/>
          <w:position w:val="0"/>
        </w:rPr>
        <w:t>长期股权投资(</w:t>
      </w:r>
      <w:r>
        <w:rPr>
          <w:rFonts w:ascii="Times New Roman" w:eastAsia="Times New Roman" w:hAnsi="Times New Roman" w:cs="Times New Roman"/>
          <w:color w:val="000000"/>
          <w:spacing w:val="0"/>
          <w:w w:val="100"/>
          <w:position w:val="0"/>
        </w:rPr>
        <w:t>3</w:t>
      </w:r>
      <w:r>
        <w:rPr>
          <w:color w:val="000000"/>
          <w:spacing w:val="0"/>
          <w:w w:val="100"/>
          <w:position w:val="0"/>
        </w:rPr>
        <w:t>)。</w:t>
      </w:r>
      <w:bookmarkEnd w:id="941"/>
      <w:bookmarkEnd w:id="942"/>
      <w:bookmarkEnd w:id="943"/>
    </w:p>
    <w:p>
      <w:pPr>
        <w:pStyle w:val="Style20"/>
        <w:keepNext/>
        <w:keepLines/>
        <w:widowControl w:val="0"/>
        <w:shd w:val="clear" w:color="auto" w:fill="auto"/>
        <w:bidi w:val="0"/>
        <w:spacing w:before="0" w:after="0" w:line="240" w:lineRule="auto"/>
        <w:ind w:left="1020" w:right="0" w:firstLine="0"/>
        <w:jc w:val="left"/>
      </w:pPr>
      <w:bookmarkStart w:id="944" w:name="bookmark944"/>
      <w:bookmarkStart w:id="945" w:name="bookmark945"/>
      <w:bookmarkStart w:id="946" w:name="bookmark946"/>
      <w:bookmarkStart w:id="947" w:name="bookmark947"/>
      <w:r>
        <w:rPr>
          <w:color w:val="000000"/>
          <w:spacing w:val="0"/>
          <w:w w:val="100"/>
          <w:position w:val="0"/>
        </w:rPr>
        <w:t>4</w:t>
      </w:r>
      <w:bookmarkEnd w:id="946"/>
      <w:r>
        <w:rPr>
          <w:color w:val="000000"/>
          <w:spacing w:val="0"/>
          <w:w w:val="100"/>
          <w:position w:val="0"/>
        </w:rPr>
        <w:t>、其他关联方</w:t>
      </w:r>
      <w:bookmarkEnd w:id="944"/>
      <w:bookmarkEnd w:id="945"/>
      <w:bookmarkEnd w:id="947"/>
    </w:p>
    <w:tbl>
      <w:tblPr>
        <w:tblOverlap w:val="never"/>
        <w:jc w:val="center"/>
        <w:tblLayout w:type="fixed"/>
      </w:tblPr>
      <w:tblGrid>
        <w:gridCol w:w="2568"/>
        <w:gridCol w:w="3048"/>
        <w:gridCol w:w="1738"/>
        <w:gridCol w:w="1248"/>
      </w:tblGrid>
      <w:tr>
        <w:trPr>
          <w:trHeight w:val="51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关联关系类型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关联方名称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主要交易内容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组织机 构代码</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1</w:t>
            </w:r>
            <w:r>
              <w:rPr>
                <w:color w:val="000000"/>
                <w:spacing w:val="0"/>
                <w:w w:val="100"/>
                <w:position w:val="0"/>
                <w:sz w:val="19"/>
                <w:szCs w:val="19"/>
              </w:rPr>
              <w:t>)受同一母公司及最终控制</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方控制的其他企业</w:t>
            </w:r>
          </w:p>
        </w:tc>
      </w:tr>
      <w:tr>
        <w:trPr>
          <w:trHeight w:val="48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同一母公司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四川华丰企业集团有限公司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采购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租赁/提 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20540125-4</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同一母公司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四川长虹欣锐科技有限公司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采购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提 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66276762-2</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同一母公司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四川长虹国际酒店有限责任公司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72081865-2</w:t>
            </w:r>
          </w:p>
        </w:tc>
      </w:tr>
      <w:tr>
        <w:trPr>
          <w:trHeight w:val="48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同一母公司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四川佳虹实业有限公司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采购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接受劳 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793987481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同一母公司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四川世纪双虹显示器件有限公司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791800222</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同一母公司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零/一子集团四</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6"/>
                <w:szCs w:val="16"/>
              </w:rPr>
              <w:t>天源机有限公司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采购/销售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205809575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同一母公司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零/一子集团四</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6"/>
                <w:szCs w:val="16"/>
              </w:rPr>
              <w:t>力源电子有限公司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采购/销售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205809540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同一母公司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Orion.PDP.Co.,ltd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采购</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同一母公司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四川长虹电子科技有限公司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675793328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同一最终控制方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四川虹欣电子技术有限公司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793963738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同一母公司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四川电子军工集团有限公司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694823342</w:t>
            </w: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同一最终控制方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四川寰宇实业有限公司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接受劳务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74465517-3</w:t>
            </w:r>
          </w:p>
        </w:tc>
      </w:tr>
    </w:tbl>
    <w:p>
      <w:pPr>
        <w:spacing w:lineRule="exact" w:line="1"/>
        <w:rPr>
          <w:sz w:val="2"/>
          <w:szCs w:val="2"/>
        </w:rPr>
      </w:pPr>
      <w:r>
        <w:br w:type="page"/>
      </w:r>
    </w:p>
    <w:tbl>
      <w:tblPr>
        <w:tblOverlap w:val="never"/>
        <w:jc w:val="center"/>
        <w:tblLayout w:type="fixed"/>
      </w:tblPr>
      <w:tblGrid>
        <w:gridCol w:w="2578"/>
        <w:gridCol w:w="3038"/>
        <w:gridCol w:w="1738"/>
        <w:gridCol w:w="1248"/>
      </w:tblGrid>
      <w:tr>
        <w:trPr>
          <w:trHeight w:val="51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关联关系类型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关联方名称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主要交易内容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组织机 构代码</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同一母公司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四川虹城地产有限责任公司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59508082-X</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同一母公司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绵阳虹力电子科技有限公司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57277760-8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同一最终控制方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宜宾红星电子有限公司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20885197-1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同一最终控制方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零八一电子集团有限公司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205803587</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同一最终控制方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深圳长虹科技有限责任公司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786558283</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同一最终控制方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四川长虹国际旅行社有限责任公司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708961608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同一最终控制方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汉中虹鼎矿业有限公司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50404775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2</w:t>
            </w:r>
            <w:r>
              <w:rPr>
                <w:color w:val="000000"/>
                <w:spacing w:val="0"/>
                <w:w w:val="100"/>
                <w:position w:val="0"/>
                <w:sz w:val="19"/>
                <w:szCs w:val="19"/>
              </w:rPr>
              <w:t>）有重大影响的投资方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本公司子公司日电</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第二 对日电科技的投资比例为</w:t>
            </w:r>
            <w:r>
              <w:rPr>
                <w:rFonts w:ascii="Times New Roman" w:eastAsia="Times New Roman" w:hAnsi="Times New Roman" w:cs="Times New Roman"/>
                <w:color w:val="000000"/>
                <w:spacing w:val="0"/>
                <w:w w:val="100"/>
                <w:position w:val="0"/>
                <w:sz w:val="18"/>
                <w:szCs w:val="18"/>
              </w:rPr>
              <w:t>48.19%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广东雄风电器有限公司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rPr>
                <w:sz w:val="16"/>
                <w:szCs w:val="16"/>
              </w:rPr>
            </w:pPr>
            <w:r>
              <w:rPr>
                <w:color w:val="000000"/>
                <w:spacing w:val="0"/>
                <w:w w:val="100"/>
                <w:position w:val="0"/>
                <w:sz w:val="16"/>
                <w:szCs w:val="16"/>
              </w:rPr>
              <w:t>销售/采购/提供劳 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190341278</w:t>
            </w: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与本公司子公司的第一大股 东属同一董事长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佛山市</w:t>
            </w:r>
            <w:r>
              <w:rPr>
                <w:rFonts w:ascii="Times New Roman" w:eastAsia="Times New Roman" w:hAnsi="Times New Roman" w:cs="Times New Roman"/>
                <w:color w:val="000000"/>
                <w:spacing w:val="0"/>
                <w:w w:val="100"/>
                <w:position w:val="0"/>
                <w:sz w:val="18"/>
                <w:szCs w:val="18"/>
              </w:rPr>
              <w:t xml:space="preserve">warn </w:t>
            </w:r>
            <w:r>
              <w:rPr>
                <w:color w:val="000000"/>
                <w:spacing w:val="0"/>
                <w:w w:val="100"/>
                <w:position w:val="0"/>
                <w:sz w:val="16"/>
                <w:szCs w:val="16"/>
              </w:rPr>
              <w:t>进出口贸易</w:t>
            </w:r>
            <w:r>
              <w:rPr>
                <w:rFonts w:ascii="Times New Roman" w:eastAsia="Times New Roman" w:hAnsi="Times New Roman" w:cs="Times New Roman"/>
                <w:color w:val="000000"/>
                <w:spacing w:val="0"/>
                <w:w w:val="100"/>
                <w:position w:val="0"/>
                <w:sz w:val="18"/>
                <w:szCs w:val="18"/>
              </w:rPr>
              <w:t>ww</w:t>
            </w:r>
            <w:r>
              <w:rPr>
                <w:color w:val="000000"/>
                <w:spacing w:val="0"/>
                <w:w w:val="100"/>
                <w:position w:val="0"/>
                <w:sz w:val="16"/>
                <w:szCs w:val="16"/>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747064766</w:t>
            </w: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与本公司子公司的第一大股 东属同一董事长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江、门市雄风天雪电器实业*司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728746534</w:t>
            </w: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本公司子公司的第一大股东 的联营企业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佛山市虹卫电器有限公司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663387023</w:t>
            </w: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本公司子公司的第一大股东</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的联营企业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佛山市®贸易有</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661480849</w:t>
            </w: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本公司子公司的第一大股东</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的联营企业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佛山市顺德区保有钢贸易有</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56452220X</w:t>
            </w: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本公司子公司的第一大股东</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的联营企业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佛山市顺德区濠海商贸有</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785754442</w:t>
            </w: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本公司子公司的第一大股东</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的联营企业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佛山市顺德区联合电子有</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617652842</w:t>
            </w: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6"/>
                <w:szCs w:val="16"/>
              </w:rPr>
              <w:t>本公司子公司华意压缩第二大股东，对 华意压缩的投资比例为</w:t>
            </w:r>
            <w:r>
              <w:rPr>
                <w:rFonts w:ascii="Times New Roman" w:eastAsia="Times New Roman" w:hAnsi="Times New Roman" w:cs="Times New Roman"/>
                <w:color w:val="000000"/>
                <w:spacing w:val="0"/>
                <w:w w:val="100"/>
                <w:position w:val="0"/>
                <w:sz w:val="18"/>
                <w:szCs w:val="18"/>
              </w:rPr>
              <w:t>6.45%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海信科龙电器股份有限公司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19034354-8</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3</w:t>
            </w:r>
            <w:r>
              <w:rPr>
                <w:color w:val="000000"/>
                <w:spacing w:val="0"/>
                <w:w w:val="100"/>
                <w:position w:val="0"/>
                <w:sz w:val="19"/>
                <w:szCs w:val="19"/>
              </w:rPr>
              <w:t>）其他关联关系方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子公司美菱股份的联营企业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广西美菱家用电器有限公司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55225094-8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子公司美菱股份的联营企业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宣城美菱电器营销有限公司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55631828-4</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子公司美菱股份的联营企业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九江美菱电器营销有限公司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69609608-9</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子公司美菱股份的联营企业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广元美菱电器营销有限公司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69915460-0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子公司美菱股份的联营企业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阜阳美菱电器营销有限公司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56635286-5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子公司美菱股份的联营企业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常州美菱电器营销有限公司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55026803-6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子公司美菱股份的联营企业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亳州美菱电器营销有限公司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69896652-7</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最终控制方的联营企业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安徽鑫昊等离子显示器件有限公司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689786153</w:t>
            </w:r>
          </w:p>
        </w:tc>
      </w:tr>
      <w:tr>
        <w:trPr>
          <w:trHeight w:val="4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美菱股份的联营企业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CHANGHONG RUBA ELECTRIC PRIVATE CO. LTD.</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华意压缩有重大影响的投资 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海信科龙电器股份有限公司司及其 控股子公司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190343548</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美菱股份的联营企业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合肥美菱太阳能科技有限责任公司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737334902</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美菱股份的联营企业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江西美菱电器有限责任公司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573645164</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最终控制方的联营企业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绵阳虹梓地产有限公司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59507477X</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最终控制方的联营企业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四川景虹包装制品有限公司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779814584</w:t>
            </w: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子公司的联营企业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四川长和科技有限公司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销售/采购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777909555</w:t>
            </w:r>
          </w:p>
        </w:tc>
      </w:tr>
    </w:tbl>
    <w:p>
      <w:pPr>
        <w:pStyle w:val="Style20"/>
        <w:keepNext/>
        <w:keepLines/>
        <w:widowControl w:val="0"/>
        <w:shd w:val="clear" w:color="auto" w:fill="auto"/>
        <w:bidi w:val="0"/>
        <w:spacing w:before="0" w:line="240" w:lineRule="auto"/>
        <w:ind w:left="1020" w:right="0" w:firstLine="0"/>
        <w:jc w:val="left"/>
      </w:pPr>
      <w:bookmarkStart w:id="948" w:name="bookmark948"/>
      <w:bookmarkStart w:id="949" w:name="bookmark949"/>
      <w:bookmarkStart w:id="950" w:name="bookmark950"/>
      <w:r>
        <w:rPr>
          <w:color w:val="000000"/>
          <w:spacing w:val="0"/>
          <w:w w:val="100"/>
          <w:position w:val="0"/>
        </w:rPr>
        <w:t>（二）关联交易</w:t>
      </w:r>
      <w:bookmarkEnd w:id="948"/>
      <w:bookmarkEnd w:id="949"/>
      <w:bookmarkEnd w:id="950"/>
    </w:p>
    <w:p>
      <w:pPr>
        <w:pStyle w:val="Style33"/>
        <w:keepNext/>
        <w:keepLines/>
        <w:widowControl w:val="0"/>
        <w:shd w:val="clear" w:color="auto" w:fill="auto"/>
        <w:bidi w:val="0"/>
        <w:spacing w:before="0" w:after="0" w:line="240" w:lineRule="auto"/>
        <w:ind w:left="1020" w:right="0" w:firstLine="0"/>
        <w:jc w:val="left"/>
      </w:pPr>
      <w:bookmarkStart w:id="951" w:name="bookmark951"/>
      <w:bookmarkStart w:id="952" w:name="bookmark952"/>
      <w:bookmarkStart w:id="953" w:name="bookmark953"/>
      <w:r>
        <w:rPr>
          <w:rFonts w:ascii="Calibri" w:eastAsia="Calibri" w:hAnsi="Calibri" w:cs="Calibri"/>
          <w:color w:val="000000"/>
          <w:spacing w:val="0"/>
          <w:w w:val="100"/>
          <w:position w:val="0"/>
          <w:sz w:val="20"/>
          <w:szCs w:val="20"/>
        </w:rPr>
        <w:t>1</w:t>
      </w:r>
      <w:r>
        <w:rPr>
          <w:color w:val="000000"/>
          <w:spacing w:val="0"/>
          <w:w w:val="100"/>
          <w:position w:val="0"/>
        </w:rPr>
        <w:t>、购买商品及接受劳务</w:t>
      </w:r>
      <w:bookmarkEnd w:id="951"/>
      <w:bookmarkEnd w:id="952"/>
      <w:bookmarkEnd w:id="953"/>
      <w:r>
        <w:br w:type="page"/>
      </w:r>
    </w:p>
    <w:tbl>
      <w:tblPr>
        <w:tblOverlap w:val="never"/>
        <w:jc w:val="center"/>
        <w:tblLayout w:type="fixed"/>
      </w:tblPr>
      <w:tblGrid>
        <w:gridCol w:w="4536"/>
        <w:gridCol w:w="2011"/>
        <w:gridCol w:w="2050"/>
      </w:tblGrid>
      <w:tr>
        <w:trPr>
          <w:trHeight w:val="33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关联方类型及关联方名称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上年金额</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母公司及最终控制方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53,680.34</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合营及联营企业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四川长和科技有限公司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20,837,752.88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21,008,715.18</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四川长新制冷部件有限公司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139,100,676.18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96,344,900.00</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长智光电（四川）有限公司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1,157,651,457.03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1,535,278,218.91</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绵阳海立电器有限公司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27,633,238.35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12,966,300.00</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北川虹源科技发展有限公司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32,735,678.77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30,859,260.00</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四川桑立德精密配件制造有限公司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61,160,187.69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56,598,758.56</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四川豪虹木器制造有限公司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771,165.59</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四川虹宇金属制造有限责任公司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2,625,732.91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2,995,758.79</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受同一母公司及最终控制方控制的其他企业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四川长虹欣锐科技有限公司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615,087,715.24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629,848,328.34</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四川华丰企业集团有限公司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766,337.37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2,505,198.77</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四川佳虹实业有限公司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2,798,970.79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10,096,043.49</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四川长虹国际酒店有限责任公司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4,214,206.02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5,242,803.00</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四川虹欣电子技术有限公司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41,375.85</w:t>
            </w:r>
          </w:p>
        </w:tc>
      </w:tr>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93,511.30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343,200.00</w:t>
            </w:r>
          </w:p>
        </w:tc>
      </w:tr>
      <w:tr>
        <w:trPr>
          <w:trHeight w:val="28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零</w:t>
            </w:r>
            <w:r>
              <w:rPr>
                <w:color w:val="000000"/>
                <w:spacing w:val="0"/>
                <w:w w:val="100"/>
                <w:position w:val="0"/>
              </w:rPr>
              <w:t>/L</w:t>
            </w:r>
            <w:r>
              <w:rPr>
                <w:color w:val="000000"/>
                <w:spacing w:val="0"/>
                <w:w w:val="100"/>
                <w:position w:val="0"/>
              </w:rPr>
              <w:t>电子集团四</w:t>
            </w:r>
            <w:r>
              <w:rPr>
                <w:rFonts w:ascii="Times New Roman" w:eastAsia="Times New Roman" w:hAnsi="Times New Roman" w:cs="Times New Roman"/>
                <w:color w:val="000000"/>
                <w:spacing w:val="0"/>
                <w:w w:val="100"/>
                <w:position w:val="0"/>
              </w:rPr>
              <w:t>1</w:t>
            </w:r>
            <w:r>
              <w:rPr>
                <w:color w:val="000000"/>
                <w:spacing w:val="0"/>
                <w:w w:val="100"/>
                <w:position w:val="0"/>
              </w:rPr>
              <w:t>力源电子郁艮公司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16,327,008.38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21,669,172.10</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ORIONPDPCO.,LTD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953,916.19</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四川寰宇实业有限公司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33,120,000.00</w:t>
            </w: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四川虹城地产有限责任公司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805,604.92</w:t>
            </w: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绵阳虹力电子科技有限公司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60,040.00</w:t>
            </w: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其他关联关系方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四川景虹包装制品有限公司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68,863,316.56</w:t>
            </w: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江门市雄风天雪电器实业有限公司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1,691,965.20</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广东雄风电器有限公司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22,055,932.75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237,565,009.33</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佛山市虹卫电器有限公司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8,075,898.87</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b/>
                <w:bCs/>
                <w:color w:val="000000"/>
                <w:spacing w:val="0"/>
                <w:w w:val="100"/>
                <w:position w:val="0"/>
              </w:rPr>
              <w:t>2,214,018,226.01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b/>
                <w:bCs/>
                <w:color w:val="000000"/>
                <w:spacing w:val="0"/>
                <w:w w:val="100"/>
                <w:position w:val="0"/>
              </w:rPr>
              <w:t>2,666,833,769.64</w:t>
            </w:r>
          </w:p>
        </w:tc>
      </w:tr>
    </w:tbl>
    <w:p>
      <w:pPr>
        <w:pStyle w:val="Style16"/>
        <w:keepNext w:val="0"/>
        <w:keepLines w:val="0"/>
        <w:widowControl w:val="0"/>
        <w:shd w:val="clear" w:color="auto" w:fill="auto"/>
        <w:bidi w:val="0"/>
        <w:spacing w:before="0" w:after="0" w:line="240" w:lineRule="auto"/>
        <w:ind w:left="374" w:right="0" w:firstLine="0"/>
        <w:jc w:val="left"/>
      </w:pPr>
      <w:r>
        <w:rPr>
          <w:rFonts w:ascii="Calibri" w:eastAsia="Calibri" w:hAnsi="Calibri" w:cs="Calibri"/>
          <w:b w:val="0"/>
          <w:bCs w:val="0"/>
          <w:color w:val="000000"/>
          <w:spacing w:val="0"/>
          <w:w w:val="100"/>
          <w:position w:val="0"/>
          <w:sz w:val="20"/>
          <w:szCs w:val="20"/>
        </w:rPr>
        <w:t>2</w:t>
      </w:r>
      <w:r>
        <w:rPr>
          <w:b w:val="0"/>
          <w:bCs w:val="0"/>
          <w:color w:val="000000"/>
          <w:spacing w:val="0"/>
          <w:w w:val="100"/>
          <w:position w:val="0"/>
        </w:rPr>
        <w:t>、销售商品及提供劳务</w:t>
      </w:r>
    </w:p>
    <w:tbl>
      <w:tblPr>
        <w:tblOverlap w:val="never"/>
        <w:jc w:val="center"/>
        <w:tblLayout w:type="fixed"/>
      </w:tblPr>
      <w:tblGrid>
        <w:gridCol w:w="3720"/>
        <w:gridCol w:w="1666"/>
        <w:gridCol w:w="811"/>
        <w:gridCol w:w="1579"/>
        <w:gridCol w:w="835"/>
      </w:tblGrid>
      <w:tr>
        <w:trPr>
          <w:trHeight w:val="360"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关联方类型及关联方名称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比例</w:t>
            </w: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比例</w:t>
            </w:r>
            <w:r>
              <w:rPr>
                <w:b/>
                <w:bCs/>
                <w:color w:val="000000"/>
                <w:spacing w:val="0"/>
                <w:w w:val="100"/>
                <w:position w:val="0"/>
                <w:sz w:val="19"/>
                <w:szCs w:val="19"/>
              </w:rPr>
              <w:t>％</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母公司及最终控制方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四川长虹电子集团有限公司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52,706,808.19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73,329,798.27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合营及联营企业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四川长和科技有限公司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1,033,956.50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530,125.05</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四川长新制冷部件有限公司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10,284,759.11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四川豪虹木器制造有限公司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7,856.00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长智光电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四川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837,746,007.02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1,486,196,358.12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365"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四川旭虹光电科技有限公司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15,881,965.87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bl>
    <w:p>
      <w:pPr>
        <w:sectPr>
          <w:footnotePr>
            <w:pos w:val="pageBottom"/>
            <w:numFmt w:val="decimal"/>
            <w:numRestart w:val="continuous"/>
          </w:footnotePr>
          <w:pgSz w:w="12240" w:h="15840"/>
          <w:pgMar w:top="1440" w:right="1204" w:bottom="1274" w:left="1190" w:header="0" w:footer="3" w:gutter="0"/>
          <w:cols w:space="720"/>
          <w:noEndnote/>
          <w:rtlGutter w:val="0"/>
          <w:docGrid w:linePitch="360"/>
        </w:sectPr>
      </w:pPr>
    </w:p>
    <w:tbl>
      <w:tblPr>
        <w:tblOverlap w:val="never"/>
        <w:jc w:val="center"/>
        <w:tblLayout w:type="fixed"/>
      </w:tblPr>
      <w:tblGrid>
        <w:gridCol w:w="3720"/>
        <w:gridCol w:w="1666"/>
        <w:gridCol w:w="811"/>
        <w:gridCol w:w="1579"/>
        <w:gridCol w:w="835"/>
      </w:tblGrid>
      <w:tr>
        <w:trPr>
          <w:trHeight w:val="360"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关联方类型及关联方名称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比例</w:t>
            </w: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比例</w:t>
            </w:r>
            <w:r>
              <w:rPr>
                <w:b/>
                <w:bCs/>
                <w:color w:val="000000"/>
                <w:spacing w:val="0"/>
                <w:w w:val="100"/>
                <w:position w:val="0"/>
                <w:sz w:val="19"/>
                <w:szCs w:val="19"/>
              </w:rPr>
              <w:t>％</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绵阳海立电器有限公司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2,536,485.97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1,339,960.23</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四川长虹通发科技有限责任公司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43,264,858.89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广州欢网科技有限责任公司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8,572.65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5,128.21</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四川桑立德精密配件制造有限公司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15,005,774.52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33,963,213.70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2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北京京东方长虹网络科技有限公司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242,070,094.33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36,129,500.80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北川虹源科技发展有限公司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52,801,525.34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42,311,014.86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四川长虹集团财务有限公司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5,166,905.56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受同一母公司及最终控制方控制的其他企业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零八一电子集团四川力源电子有限公司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9,302,654.58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6,718,766.45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0.01</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四川长虹国际酒店有限责任公司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2,765,655.55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41,482.15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四川长虹电子科技有限公司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135,958.94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4,362,130.07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0.01</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四川长虹欣锐科技有限公司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332,401,619.41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330,549,390.06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0.63</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四川电子军工集团有限公司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8,287.74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四川虹欣电子技术有限公司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四川华丰企业集团有限公司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10,011,193.46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2,417,575.25</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四川佳虹实业有限公司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77,074.18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20,066.67</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四川世纪双虹显示器件有限公司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2,169.82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4,620.00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宜宾红星电子有限公司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4,371,548.46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41,851.31</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四川虹城地产有限责任公司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147,591.22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778.63</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四川寰宇实业有限公司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2,984.74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深圳长虹科技有限责任公司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9,188.68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汉中虹鼎矿业有限公司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其他关联关系方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四川景虹包装制品有限公司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10,564,767.01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安徽鑫昊等离子显示器件有限公司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4,914,879.54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佛山市虹卫电器有限公司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30,826,017.68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佛山市顺德区汇川进出口贸易公司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138,972,386.27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0.27</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海信科龙电器股份有限公司控股子公司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760,349,956.43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725,775,787.27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1.39</w:t>
            </w:r>
          </w:p>
        </w:tc>
      </w:tr>
      <w:tr>
        <w:trPr>
          <w:trHeight w:val="32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广东雄风电器有限公司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4,372,065.91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59,812,424.67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佛山市顺德区联合电子有限公司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6,267,186.64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58,112,491.01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江门市雄风天雪电器实业有限公司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8,716,057.81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0.02</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广西美菱家用电器有限公司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88,563,300.00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98,244,400.00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宣城美菱电器营销有限公司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9,962,800.00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36,664,700.01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九江美菱电器营销有限公司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44,924,600.00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广元美菱电器营销有限公司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19,620,251.35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0.04</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阜阳美菱电器营销有限公司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193,675,900.00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176,776,800.00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0.34</w:t>
            </w:r>
          </w:p>
        </w:tc>
      </w:tr>
      <w:tr>
        <w:trPr>
          <w:trHeight w:val="370"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常州美菱电器营销有限公司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9,028,500.00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0.02</w:t>
            </w:r>
          </w:p>
        </w:tc>
      </w:tr>
    </w:tbl>
    <w:p>
      <w:pPr>
        <w:spacing w:lineRule="exact" w:line="1"/>
        <w:rPr>
          <w:sz w:val="2"/>
          <w:szCs w:val="2"/>
        </w:rPr>
      </w:pPr>
      <w:r>
        <w:br w:type="page"/>
      </w:r>
    </w:p>
    <w:tbl>
      <w:tblPr>
        <w:tblOverlap w:val="never"/>
        <w:jc w:val="center"/>
        <w:tblLayout w:type="fixed"/>
      </w:tblPr>
      <w:tblGrid>
        <w:gridCol w:w="3706"/>
        <w:gridCol w:w="1666"/>
        <w:gridCol w:w="811"/>
        <w:gridCol w:w="1579"/>
        <w:gridCol w:w="835"/>
      </w:tblGrid>
      <w:tr>
        <w:trPr>
          <w:trHeight w:val="360"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关联方类型及关联方名称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比例</w:t>
            </w: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比例</w:t>
            </w:r>
            <w:r>
              <w:rPr>
                <w:b/>
                <w:bCs/>
                <w:color w:val="000000"/>
                <w:spacing w:val="0"/>
                <w:w w:val="100"/>
                <w:position w:val="0"/>
                <w:sz w:val="19"/>
                <w:szCs w:val="19"/>
              </w:rPr>
              <w:t>％</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亳州美菱电器营销有限公司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4,416,100.00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31,060,200.00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佛山市顺德区汇川进出口贸易有限公司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17,927,251.80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佛山市虹卫电器有限公司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3,294,506.21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佛山市超喜贸易有限公司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4,136,775.99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佛山市顺德区保有钢贸易有限公司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4,838,802.16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绵阳虹梓地产有限公司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14,991.97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2,692,253,374.15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3,515,651,894.69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6.72</w:t>
            </w:r>
          </w:p>
        </w:tc>
      </w:tr>
    </w:tbl>
    <w:p>
      <w:pPr>
        <w:pStyle w:val="Style33"/>
        <w:keepNext/>
        <w:keepLines/>
        <w:widowControl w:val="0"/>
        <w:shd w:val="clear" w:color="auto" w:fill="auto"/>
        <w:tabs>
          <w:tab w:pos="813" w:val="left"/>
        </w:tabs>
        <w:bidi w:val="0"/>
        <w:spacing w:before="0" w:after="0" w:line="240" w:lineRule="auto"/>
        <w:ind w:left="0" w:right="0" w:firstLine="44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3</w:t>
      </w:r>
      <w:bookmarkEnd w:id="956"/>
      <w:r>
        <w:rPr>
          <w:color w:val="000000"/>
          <w:spacing w:val="0"/>
          <w:w w:val="100"/>
          <w:position w:val="0"/>
        </w:rPr>
        <w:t>、</w:t>
        <w:tab/>
        <w:t>关联托管情况：无。</w:t>
      </w:r>
      <w:bookmarkEnd w:id="954"/>
      <w:bookmarkEnd w:id="955"/>
      <w:bookmarkEnd w:id="957"/>
    </w:p>
    <w:p>
      <w:pPr>
        <w:pStyle w:val="Style33"/>
        <w:keepNext/>
        <w:keepLines/>
        <w:widowControl w:val="0"/>
        <w:shd w:val="clear" w:color="auto" w:fill="auto"/>
        <w:tabs>
          <w:tab w:pos="813" w:val="left"/>
        </w:tabs>
        <w:bidi w:val="0"/>
        <w:spacing w:before="0" w:after="0" w:line="240" w:lineRule="auto"/>
        <w:ind w:left="0" w:right="0" w:firstLine="44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4</w:t>
      </w:r>
      <w:bookmarkEnd w:id="960"/>
      <w:r>
        <w:rPr>
          <w:color w:val="000000"/>
          <w:spacing w:val="0"/>
          <w:w w:val="100"/>
          <w:position w:val="0"/>
        </w:rPr>
        <w:t>、</w:t>
        <w:tab/>
        <w:t>关联承包情况：无。</w:t>
      </w:r>
      <w:bookmarkEnd w:id="958"/>
      <w:bookmarkEnd w:id="959"/>
      <w:bookmarkEnd w:id="961"/>
    </w:p>
    <w:p>
      <w:pPr>
        <w:pStyle w:val="Style33"/>
        <w:keepNext/>
        <w:keepLines/>
        <w:widowControl w:val="0"/>
        <w:shd w:val="clear" w:color="auto" w:fill="auto"/>
        <w:tabs>
          <w:tab w:pos="813" w:val="left"/>
        </w:tabs>
        <w:bidi w:val="0"/>
        <w:spacing w:before="0" w:after="0" w:line="240" w:lineRule="auto"/>
        <w:ind w:left="0" w:right="0" w:firstLine="44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5</w:t>
      </w:r>
      <w:bookmarkEnd w:id="964"/>
      <w:r>
        <w:rPr>
          <w:color w:val="000000"/>
          <w:spacing w:val="0"/>
          <w:w w:val="100"/>
          <w:position w:val="0"/>
        </w:rPr>
        <w:t>、</w:t>
        <w:tab/>
        <w:t>关联租赁情况</w:t>
      </w:r>
      <w:bookmarkEnd w:id="962"/>
      <w:bookmarkEnd w:id="963"/>
      <w:bookmarkEnd w:id="965"/>
    </w:p>
    <w:tbl>
      <w:tblPr>
        <w:tblOverlap w:val="never"/>
        <w:jc w:val="center"/>
        <w:tblLayout w:type="fixed"/>
      </w:tblPr>
      <w:tblGrid>
        <w:gridCol w:w="2501"/>
        <w:gridCol w:w="2534"/>
        <w:gridCol w:w="1181"/>
        <w:gridCol w:w="984"/>
        <w:gridCol w:w="1469"/>
      </w:tblGrid>
      <w:tr>
        <w:trPr>
          <w:trHeight w:val="50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出租方名称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承租方名称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租赁资产类别</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租赁收益 定价依据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本年确认租赁 收益/费用</w:t>
            </w:r>
            <w:r>
              <w:rPr>
                <w:color w:val="000000"/>
                <w:spacing w:val="0"/>
                <w:w w:val="100"/>
                <w:position w:val="0"/>
                <w:sz w:val="19"/>
                <w:szCs w:val="19"/>
              </w:rPr>
              <w:t>*</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四川长虹电器股份有限公司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四川景虹包装制品有限公司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726,330.78</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四川长虹电器股份有限公司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四川长虹欣锐科技有限公司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专用设备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334,900.20</w:t>
            </w:r>
          </w:p>
        </w:tc>
      </w:tr>
      <w:tr>
        <w:trPr>
          <w:trHeight w:val="49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广东长虹日电科技有限公司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广东雄风电器有限公司中山 分公司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54,288.00</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广东长虹日电科技有限公司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广东雄风电器有限公司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304,813.70</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四川长虹欣锐科技有限公司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广元长虹模塑科技有限公司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-55,692.00</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四川长虹欣锐科技有限公司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四川长虹精密电子有限公司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-573,192.00</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四川长虹欣锐科技有限公司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四川长虹精密电子有限公司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专用设备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-109,521.70</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四川长虹欣锐科技有限公司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广元长虹电子科技有限公司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-1,597,337.32</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深圳长虹科技有限责任公司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四川长虹电子系统有限公司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-279,620.00</w:t>
            </w:r>
          </w:p>
        </w:tc>
      </w:tr>
      <w:tr>
        <w:trPr>
          <w:trHeight w:val="48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深圳长虹科技有限责任公司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绵阳国虹通讯数码集团有限 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-1,978,714.58</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深圳长虹科技有限责任公司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长虹海外发展有限公司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-100,500.00</w:t>
            </w:r>
          </w:p>
        </w:tc>
      </w:tr>
      <w:tr>
        <w:trPr>
          <w:trHeight w:val="48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深圳长虹科技有限责任公司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四川长虹物业服务有限责任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-347,812.50</w:t>
            </w:r>
          </w:p>
        </w:tc>
      </w:tr>
      <w:tr>
        <w:trPr>
          <w:trHeight w:val="49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深圳长虹科技有限责任公司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四川长虹网络科技有限责任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-228,750.00</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深圳长虹科技有限责任公司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景德镇长虹置业有限公司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房屋建筑物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-75,937.50</w:t>
            </w:r>
          </w:p>
        </w:tc>
      </w:tr>
    </w:tbl>
    <w:p>
      <w:pPr>
        <w:pStyle w:val="Style33"/>
        <w:keepNext/>
        <w:keepLines/>
        <w:widowControl w:val="0"/>
        <w:shd w:val="clear" w:color="auto" w:fill="auto"/>
        <w:bidi w:val="0"/>
        <w:spacing w:before="0" w:after="0" w:line="240" w:lineRule="auto"/>
        <w:ind w:left="0" w:right="0" w:firstLine="440"/>
        <w:jc w:val="left"/>
      </w:pPr>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w:t>
      </w:r>
      <w:r>
        <w:rPr>
          <w:color w:val="000000"/>
          <w:spacing w:val="0"/>
          <w:w w:val="100"/>
          <w:position w:val="0"/>
        </w:rPr>
        <w:t>负数表示确认的租赁费用。</w:t>
      </w:r>
      <w:bookmarkEnd w:id="966"/>
      <w:bookmarkEnd w:id="967"/>
      <w:bookmarkEnd w:id="968"/>
    </w:p>
    <w:p>
      <w:pPr>
        <w:pStyle w:val="Style33"/>
        <w:keepNext/>
        <w:keepLines/>
        <w:widowControl w:val="0"/>
        <w:shd w:val="clear" w:color="auto" w:fill="auto"/>
        <w:bidi w:val="0"/>
        <w:spacing w:before="0" w:after="0" w:line="240" w:lineRule="auto"/>
        <w:ind w:left="0" w:right="0" w:firstLine="44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6</w:t>
      </w:r>
      <w:bookmarkEnd w:id="971"/>
      <w:r>
        <w:rPr>
          <w:color w:val="000000"/>
          <w:spacing w:val="0"/>
          <w:w w:val="100"/>
          <w:position w:val="0"/>
        </w:rPr>
        <w:t>、关联担保情况</w:t>
      </w:r>
      <w:bookmarkEnd w:id="969"/>
      <w:bookmarkEnd w:id="970"/>
      <w:bookmarkEnd w:id="972"/>
    </w:p>
    <w:tbl>
      <w:tblPr>
        <w:tblOverlap w:val="never"/>
        <w:jc w:val="center"/>
        <w:tblLayout w:type="fixed"/>
      </w:tblPr>
      <w:tblGrid>
        <w:gridCol w:w="1306"/>
        <w:gridCol w:w="1704"/>
        <w:gridCol w:w="1248"/>
        <w:gridCol w:w="1277"/>
        <w:gridCol w:w="1704"/>
        <w:gridCol w:w="1450"/>
      </w:tblGrid>
      <w:tr>
        <w:trPr>
          <w:trHeight w:val="51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rPr>
              <w:t>担保方名称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被担保方名称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担保金额</w:t>
            </w:r>
          </w:p>
          <w:p>
            <w:pPr>
              <w:pStyle w:val="Style1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起始日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到期日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担保是否已经履行 瓣</w:t>
            </w:r>
          </w:p>
        </w:tc>
      </w:tr>
      <w:tr>
        <w:trPr>
          <w:trHeight w:val="49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140" w:right="0" w:firstLine="0"/>
              <w:jc w:val="left"/>
              <w:rPr>
                <w:sz w:val="16"/>
                <w:szCs w:val="16"/>
              </w:rPr>
            </w:pPr>
            <w:r>
              <w:rPr>
                <w:color w:val="000000"/>
                <w:spacing w:val="0"/>
                <w:w w:val="100"/>
                <w:position w:val="0"/>
                <w:sz w:val="16"/>
                <w:szCs w:val="16"/>
              </w:rPr>
              <w:t>长虹集团、四 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虹欧公司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2009-3-30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2019-3-30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长虹集团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虹欧公司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虹欧公司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2013-12-23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2014-12-23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否</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虹欧公司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2013-7-25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2014-7-24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2013-8-27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2014-8-27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否</w:t>
            </w:r>
          </w:p>
        </w:tc>
      </w:tr>
      <w:tr>
        <w:trPr>
          <w:trHeight w:val="34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华意压缩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2013-10-31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2014-10-31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bl>
    <w:p>
      <w:pPr>
        <w:spacing w:lineRule="exact" w:line="1"/>
        <w:rPr>
          <w:sz w:val="2"/>
          <w:szCs w:val="2"/>
        </w:rPr>
      </w:pPr>
      <w:r>
        <w:br w:type="page"/>
      </w:r>
    </w:p>
    <w:tbl>
      <w:tblPr>
        <w:tblOverlap w:val="never"/>
        <w:jc w:val="center"/>
        <w:tblLayout w:type="fixed"/>
      </w:tblPr>
      <w:tblGrid>
        <w:gridCol w:w="1320"/>
        <w:gridCol w:w="1704"/>
        <w:gridCol w:w="1248"/>
        <w:gridCol w:w="1277"/>
        <w:gridCol w:w="1704"/>
        <w:gridCol w:w="1450"/>
      </w:tblGrid>
      <w:tr>
        <w:trPr>
          <w:trHeight w:val="51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担保方名称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被担保方名称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担保金额</w:t>
            </w:r>
          </w:p>
          <w:p>
            <w:pPr>
              <w:pStyle w:val="Style1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起始日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到期日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担保是否已经履行 完毕</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广东长虹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2012-3-13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2013-3-13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广东长虹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2012-6-25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2017-6-25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广东长虹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是</w:t>
            </w:r>
          </w:p>
        </w:tc>
      </w:tr>
      <w:tr>
        <w:trPr>
          <w:trHeight w:val="49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广东长虹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下一年度股东大会 召开之日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广东长虹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长虹集团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网络公司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2012-2-23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是</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长虹集团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网络公司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276.47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2012-10-29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是</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长虹集团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网络公司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169.80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2012-11-23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2013-5-22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是</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长虹集团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网络公司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149.56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是</w:t>
            </w:r>
          </w:p>
        </w:tc>
      </w:tr>
      <w:tr>
        <w:trPr>
          <w:trHeight w:val="49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网络公司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下一年度股东大会 召开之日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长虹集团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网络科技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2013-4-25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2014-4-24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长虹集团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网络科技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2013-10-10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2014-7-30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长虹集团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网络科技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2013-12-30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2014-12-29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长虹集团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2012-9-28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是</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长虹集团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2012-6-25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2014-6-25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长虹集团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2014-5-22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长虹集团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技佳精工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是</w:t>
            </w:r>
          </w:p>
        </w:tc>
      </w:tr>
      <w:tr>
        <w:trPr>
          <w:trHeight w:val="49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电子系统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下一年度股东大会 召开之日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48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日电科技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下一年度股东大会 召开之日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48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长虹电源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2013-4-17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下一年度股东大会 召开之日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49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香港长虹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下一年度股东大会 召开之日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长虹器件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2014-10-17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49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虹锐电工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下一年度股东大会 召开之日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48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民生物流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下一年度股东大会 召开之日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48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长虹置业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2013-4-17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下一年度股东大会 召开之日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长虹照明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48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新能源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2013-4-17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下一年度股东大会 召开之日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香港长虹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2013-12-30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长虹中东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2013-12-30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2014-12-30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佳华智能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是</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四川长虹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佳华数字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2012-12-20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长虹集团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长虹佳华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长虹集团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长虹佳华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52,800.00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34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长虹集团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长虹佳华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2013-6-28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2014-6-27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bl>
    <w:p>
      <w:pPr>
        <w:spacing w:lineRule="exact" w:line="1"/>
        <w:rPr>
          <w:sz w:val="2"/>
          <w:szCs w:val="2"/>
        </w:rPr>
      </w:pPr>
      <w:r>
        <w:br w:type="page"/>
      </w:r>
    </w:p>
    <w:tbl>
      <w:tblPr>
        <w:tblOverlap w:val="never"/>
        <w:jc w:val="center"/>
        <w:tblLayout w:type="fixed"/>
      </w:tblPr>
      <w:tblGrid>
        <w:gridCol w:w="1306"/>
        <w:gridCol w:w="1699"/>
        <w:gridCol w:w="1253"/>
        <w:gridCol w:w="1277"/>
        <w:gridCol w:w="1704"/>
        <w:gridCol w:w="1450"/>
      </w:tblGrid>
      <w:tr>
        <w:trPr>
          <w:trHeight w:val="51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担保方名称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被担保方名称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担保金额</w:t>
            </w:r>
          </w:p>
          <w:p>
            <w:pPr>
              <w:pStyle w:val="Style1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起始日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到期日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担保是否</w:t>
            </w:r>
            <w:r>
              <w:rPr>
                <w:b/>
                <w:bCs/>
                <w:color w:val="000000"/>
                <w:spacing w:val="0"/>
                <w:w w:val="100"/>
                <w:position w:val="0"/>
                <w:sz w:val="16"/>
                <w:szCs w:val="16"/>
              </w:rPr>
              <w:t>e</w:t>
            </w:r>
            <w:r>
              <w:rPr>
                <w:color w:val="000000"/>
                <w:spacing w:val="0"/>
                <w:w w:val="100"/>
                <w:position w:val="0"/>
                <w:sz w:val="19"/>
                <w:szCs w:val="19"/>
              </w:rPr>
              <w:t>经履行 完毕</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长虹集团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长虹佳华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2014-11-20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长虹集团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长虹佳华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2013-4-22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2014-4-21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荆州华意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2014-6-14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荆州华意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2013-6-13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8"/>
                <w:szCs w:val="18"/>
              </w:rPr>
              <w:t>825</w:t>
            </w:r>
            <w:r>
              <w:rPr>
                <w:color w:val="000000"/>
                <w:spacing w:val="0"/>
                <w:w w:val="100"/>
                <w:position w:val="0"/>
                <w:sz w:val="16"/>
                <w:szCs w:val="16"/>
              </w:rPr>
              <w:t>万欧元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2013-12-19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2014-12-18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8"/>
                <w:szCs w:val="18"/>
              </w:rPr>
              <w:t>700</w:t>
            </w:r>
            <w:r>
              <w:rPr>
                <w:color w:val="000000"/>
                <w:spacing w:val="0"/>
                <w:w w:val="100"/>
                <w:position w:val="0"/>
                <w:sz w:val="16"/>
                <w:szCs w:val="16"/>
              </w:rPr>
              <w:t>万欧元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2013-9-29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2014-9-28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8"/>
                <w:szCs w:val="18"/>
              </w:rPr>
              <w:t>900</w:t>
            </w:r>
            <w:r>
              <w:rPr>
                <w:color w:val="000000"/>
                <w:spacing w:val="0"/>
                <w:w w:val="100"/>
                <w:position w:val="0"/>
                <w:sz w:val="16"/>
                <w:szCs w:val="16"/>
              </w:rPr>
              <w:t>万欧元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2013-3-27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巴塞罗那公司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6"/>
                <w:szCs w:val="16"/>
              </w:rPr>
              <w:t>万欧元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美菱股份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中山长虹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否</w:t>
            </w:r>
          </w:p>
        </w:tc>
      </w:tr>
      <w:tr>
        <w:trPr>
          <w:trHeight w:val="302" w:hRule="exact"/>
        </w:trPr>
        <w:tc>
          <w:tcPr>
            <w:gridSpan w:val="2"/>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见美菱股份</w:t>
            </w:r>
            <w:r>
              <w:rPr>
                <w:rFonts w:ascii="Times New Roman" w:eastAsia="Times New Roman" w:hAnsi="Times New Roman" w:cs="Times New Roman"/>
                <w:color w:val="000000"/>
                <w:spacing w:val="0"/>
                <w:w w:val="100"/>
                <w:position w:val="0"/>
              </w:rPr>
              <w:t>2013</w:t>
            </w:r>
            <w:r>
              <w:rPr>
                <w:color w:val="000000"/>
                <w:spacing w:val="0"/>
                <w:w w:val="100"/>
                <w:position w:val="0"/>
              </w:rPr>
              <w:t>财务报表</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玷注八</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 xml:space="preserve">）5. </w:t>
            </w:r>
            <w:r>
              <w:rPr>
                <w:rFonts w:ascii="Times New Roman" w:eastAsia="Times New Roman" w:hAnsi="Times New Roman" w:cs="Times New Roman"/>
                <w:color w:val="000000"/>
                <w:spacing w:val="0"/>
                <w:w w:val="100"/>
                <w:position w:val="0"/>
              </w:rPr>
              <w:t>（2）</w:t>
            </w:r>
            <w:r>
              <w:rPr>
                <w:color w:val="000000"/>
                <w:spacing w:val="0"/>
                <w:w w:val="100"/>
                <w:position w:val="0"/>
              </w:rPr>
              <w:t>。</w:t>
            </w:r>
          </w:p>
        </w:tc>
      </w:tr>
    </w:tbl>
    <w:p>
      <w:pPr>
        <w:pStyle w:val="Style33"/>
        <w:keepNext/>
        <w:keepLines/>
        <w:widowControl w:val="0"/>
        <w:shd w:val="clear" w:color="auto" w:fill="auto"/>
        <w:tabs>
          <w:tab w:pos="1228" w:val="left"/>
        </w:tabs>
        <w:bidi w:val="0"/>
        <w:spacing w:before="0" w:after="0" w:line="275" w:lineRule="exact"/>
        <w:ind w:left="0" w:right="0" w:firstLine="86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7</w:t>
      </w:r>
      <w:bookmarkEnd w:id="975"/>
      <w:r>
        <w:rPr>
          <w:color w:val="000000"/>
          <w:spacing w:val="0"/>
          <w:w w:val="100"/>
          <w:position w:val="0"/>
        </w:rPr>
        <w:t>、</w:t>
        <w:tab/>
        <w:t>关联方资金拆借</w:t>
      </w:r>
      <w:bookmarkEnd w:id="973"/>
      <w:bookmarkEnd w:id="974"/>
      <w:bookmarkEnd w:id="976"/>
    </w:p>
    <w:p>
      <w:pPr>
        <w:pStyle w:val="Style33"/>
        <w:keepNext/>
        <w:keepLines/>
        <w:widowControl w:val="0"/>
        <w:shd w:val="clear" w:color="auto" w:fill="auto"/>
        <w:bidi w:val="0"/>
        <w:spacing w:before="0" w:after="0" w:line="275" w:lineRule="exact"/>
        <w:ind w:left="420" w:right="0" w:firstLine="440"/>
        <w:jc w:val="left"/>
      </w:pPr>
      <w:bookmarkStart w:id="977" w:name="bookmark977"/>
      <w:bookmarkStart w:id="978" w:name="bookmark978"/>
      <w:bookmarkStart w:id="979" w:name="bookmark979"/>
      <w:r>
        <w:rPr>
          <w:color w:val="000000"/>
          <w:spacing w:val="0"/>
          <w:w w:val="100"/>
          <w:position w:val="0"/>
        </w:rPr>
        <w:t>本公司与子公司或子公司与子公司之间的资金拆借在合并报表时已抵消，公司以及子公司 与合并方以外的关联单位的资金拆借情况如下：无。</w:t>
      </w:r>
      <w:bookmarkEnd w:id="977"/>
      <w:bookmarkEnd w:id="978"/>
      <w:bookmarkEnd w:id="979"/>
    </w:p>
    <w:p>
      <w:pPr>
        <w:pStyle w:val="Style33"/>
        <w:keepNext/>
        <w:keepLines/>
        <w:widowControl w:val="0"/>
        <w:shd w:val="clear" w:color="auto" w:fill="auto"/>
        <w:tabs>
          <w:tab w:pos="1228" w:val="left"/>
        </w:tabs>
        <w:bidi w:val="0"/>
        <w:spacing w:before="0" w:after="0" w:line="275" w:lineRule="exact"/>
        <w:ind w:left="0" w:right="0" w:firstLine="86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8</w:t>
      </w:r>
      <w:bookmarkEnd w:id="982"/>
      <w:r>
        <w:rPr>
          <w:color w:val="000000"/>
          <w:spacing w:val="0"/>
          <w:w w:val="100"/>
          <w:position w:val="0"/>
        </w:rPr>
        <w:t>、</w:t>
        <w:tab/>
        <w:t>关联方债务重组和其他交易情况：</w:t>
      </w:r>
      <w:bookmarkEnd w:id="980"/>
      <w:bookmarkEnd w:id="981"/>
      <w:bookmarkEnd w:id="983"/>
    </w:p>
    <w:p>
      <w:pPr>
        <w:pStyle w:val="Style33"/>
        <w:keepNext/>
        <w:keepLines/>
        <w:widowControl w:val="0"/>
        <w:shd w:val="clear" w:color="auto" w:fill="auto"/>
        <w:bidi w:val="0"/>
        <w:spacing w:before="0" w:after="0" w:line="275" w:lineRule="exact"/>
        <w:ind w:left="420" w:right="0" w:firstLine="440"/>
        <w:jc w:val="both"/>
      </w:pPr>
      <w:bookmarkStart w:id="984" w:name="bookmark984"/>
      <w:bookmarkStart w:id="985" w:name="bookmark985"/>
      <w:bookmarkStart w:id="986" w:name="bookmark986"/>
      <w:r>
        <w:rPr>
          <w:color w:val="000000"/>
          <w:spacing w:val="0"/>
          <w:w w:val="100"/>
          <w:position w:val="0"/>
        </w:rPr>
        <w:t>本公司第八届董事会第五十一次会议决议审议通过《关于向四川长虹电子集团有限公司转 让相关债权的议案》，根据该决议公司与长虹集团签订《债权转让协议》，将公司历年超缴所得 税形成的债权转让给长虹集团，本次转让债权的账面金额为</w:t>
      </w:r>
      <w:r>
        <w:rPr>
          <w:rFonts w:ascii="Times New Roman" w:eastAsia="Times New Roman" w:hAnsi="Times New Roman" w:cs="Times New Roman"/>
          <w:color w:val="000000"/>
          <w:spacing w:val="0"/>
          <w:w w:val="100"/>
          <w:position w:val="0"/>
        </w:rPr>
        <w:t>5000</w:t>
      </w:r>
      <w:r>
        <w:rPr>
          <w:color w:val="000000"/>
          <w:spacing w:val="0"/>
          <w:w w:val="100"/>
          <w:position w:val="0"/>
        </w:rPr>
        <w:t>万，转让价格为</w:t>
      </w:r>
      <w:r>
        <w:rPr>
          <w:rFonts w:ascii="Times New Roman" w:eastAsia="Times New Roman" w:hAnsi="Times New Roman" w:cs="Times New Roman"/>
          <w:color w:val="000000"/>
          <w:spacing w:val="0"/>
          <w:w w:val="100"/>
          <w:position w:val="0"/>
        </w:rPr>
        <w:t>5000</w:t>
      </w:r>
      <w:r>
        <w:rPr>
          <w:color w:val="000000"/>
          <w:spacing w:val="0"/>
          <w:w w:val="100"/>
          <w:position w:val="0"/>
        </w:rPr>
        <w:t>万，长</w:t>
      </w:r>
      <w:bookmarkEnd w:id="984"/>
      <w:bookmarkEnd w:id="985"/>
      <w:bookmarkEnd w:id="986"/>
    </w:p>
    <w:p>
      <w:pPr>
        <w:pStyle w:val="Style16"/>
        <w:keepNext w:val="0"/>
        <w:keepLines w:val="0"/>
        <w:widowControl w:val="0"/>
        <w:shd w:val="clear" w:color="auto" w:fill="auto"/>
        <w:bidi w:val="0"/>
        <w:spacing w:before="0" w:after="40" w:line="240" w:lineRule="auto"/>
        <w:ind w:left="10" w:right="0" w:firstLine="0"/>
        <w:jc w:val="left"/>
      </w:pPr>
      <w:r>
        <w:rPr>
          <w:b w:val="0"/>
          <w:bCs w:val="0"/>
          <w:color w:val="000000"/>
          <w:spacing w:val="0"/>
          <w:w w:val="100"/>
          <w:position w:val="0"/>
        </w:rPr>
        <w:t>虹集团以现金一次性支付转让价款。截止</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日，本公司已收到转让价款。</w:t>
      </w:r>
    </w:p>
    <w:p>
      <w:pPr>
        <w:pStyle w:val="Style16"/>
        <w:keepNext w:val="0"/>
        <w:keepLines w:val="0"/>
        <w:widowControl w:val="0"/>
        <w:shd w:val="clear" w:color="auto" w:fill="auto"/>
        <w:bidi w:val="0"/>
        <w:spacing w:before="0" w:after="40" w:line="240" w:lineRule="auto"/>
        <w:ind w:left="10" w:right="0" w:firstLine="0"/>
        <w:jc w:val="left"/>
      </w:pPr>
      <w:r>
        <w:rPr>
          <w:rFonts w:ascii="Times New Roman" w:eastAsia="Times New Roman" w:hAnsi="Times New Roman" w:cs="Times New Roman"/>
          <w:b w:val="0"/>
          <w:bCs w:val="0"/>
          <w:color w:val="000000"/>
          <w:spacing w:val="0"/>
          <w:w w:val="100"/>
          <w:position w:val="0"/>
        </w:rPr>
        <w:t>9</w:t>
      </w:r>
      <w:r>
        <w:rPr>
          <w:b w:val="0"/>
          <w:bCs w:val="0"/>
          <w:color w:val="000000"/>
          <w:spacing w:val="0"/>
          <w:w w:val="100"/>
          <w:position w:val="0"/>
        </w:rPr>
        <w:t>、与长虹集团财务公司关联往来：</w:t>
      </w:r>
    </w:p>
    <w:p>
      <w:pPr>
        <w:pStyle w:val="Style16"/>
        <w:keepNext w:val="0"/>
        <w:keepLines w:val="0"/>
        <w:widowControl w:val="0"/>
        <w:shd w:val="clear" w:color="auto" w:fill="auto"/>
        <w:bidi w:val="0"/>
        <w:spacing w:before="0" w:after="40" w:line="240" w:lineRule="auto"/>
        <w:ind w:left="0" w:right="0" w:firstLine="0"/>
        <w:jc w:val="distribute"/>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）存款余额</w:t>
      </w:r>
    </w:p>
    <w:tbl>
      <w:tblPr>
        <w:tblOverlap w:val="never"/>
        <w:jc w:val="center"/>
        <w:tblLayout w:type="fixed"/>
      </w:tblPr>
      <w:tblGrid>
        <w:gridCol w:w="4286"/>
        <w:gridCol w:w="2597"/>
        <w:gridCol w:w="1906"/>
      </w:tblGrid>
      <w:tr>
        <w:trPr>
          <w:trHeight w:val="336"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存款利息收入</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四川长虹电器股份有限公司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11,874.12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9,082.01</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四川长虹电子系统有限公司</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四川长虹器件科技有限公司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31,060.90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四川快益点电器服务连锁有限公司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19,546.03</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四川长虹照明技术有限公司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四川长虹电源有限责任公司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6,694,798.57</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四川虹信软件有限公司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281.80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四川长虹技佳精工有限公司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4,021.04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218.54</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四川长虹技佳精工有限公司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528.78</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四川长虹新能源科技有限公司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1,644.45</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四川长虹包装印务有限公司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15,123.00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四川长虹包装印务有限公司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544,309.03</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四川长虹置业有限公司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43,303.67</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广东长虹日电科技有限公司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12,950.19</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四川长虹精密电子科技有限公司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15,008.00</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四川长虹民生物流有限责任公司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7,158.35</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四川长虹模塑科技有限公司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14,731.08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733.76</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四川长虹网络科技有限责任公司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7,547,820.84</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华意压缩机股份有限公司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32,931.83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960.66</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四川长虹佳华信息产品有限责任公司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359,584.55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5,140.11</w:t>
            </w: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23,856,676.23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16,945.66</w:t>
            </w:r>
          </w:p>
        </w:tc>
      </w:tr>
    </w:tbl>
    <w:p>
      <w:pPr>
        <w:spacing w:lineRule="exact" w:line="1"/>
        <w:rPr>
          <w:sz w:val="2"/>
          <w:szCs w:val="2"/>
        </w:rPr>
      </w:pPr>
      <w:r>
        <w:br w:type="page"/>
      </w:r>
    </w:p>
    <w:p>
      <w:pPr>
        <w:pStyle w:val="Style33"/>
        <w:keepNext/>
        <w:keepLines/>
        <w:widowControl w:val="0"/>
        <w:shd w:val="clear" w:color="auto" w:fill="auto"/>
        <w:bidi w:val="0"/>
        <w:spacing w:before="0" w:after="0" w:line="240" w:lineRule="auto"/>
        <w:ind w:left="0" w:right="0" w:firstLine="860"/>
        <w:jc w:val="left"/>
      </w:pPr>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*1</w:t>
      </w:r>
      <w:r>
        <w:rPr>
          <w:color w:val="000000"/>
          <w:spacing w:val="0"/>
          <w:w w:val="100"/>
          <w:position w:val="0"/>
        </w:rPr>
        <w:t>电子系统在长虹财务公司账户</w:t>
      </w:r>
      <w:r>
        <w:rPr>
          <w:rFonts w:ascii="Times New Roman" w:eastAsia="Times New Roman" w:hAnsi="Times New Roman" w:cs="Times New Roman"/>
          <w:color w:val="000000"/>
          <w:spacing w:val="0"/>
          <w:w w:val="100"/>
          <w:position w:val="0"/>
        </w:rPr>
        <w:t>800</w:t>
      </w:r>
      <w:r>
        <w:rPr>
          <w:color w:val="000000"/>
          <w:spacing w:val="0"/>
          <w:w w:val="100"/>
          <w:position w:val="0"/>
        </w:rPr>
        <w:t>万存款余额系存放在长虹财务公司的保函保证金。</w:t>
      </w:r>
      <w:bookmarkEnd w:id="987"/>
      <w:bookmarkEnd w:id="988"/>
      <w:bookmarkEnd w:id="989"/>
    </w:p>
    <w:p>
      <w:pPr>
        <w:pStyle w:val="Style33"/>
        <w:keepNext/>
        <w:keepLines/>
        <w:widowControl w:val="0"/>
        <w:shd w:val="clear" w:color="auto" w:fill="auto"/>
        <w:bidi w:val="0"/>
        <w:spacing w:before="0" w:after="0" w:line="240" w:lineRule="auto"/>
        <w:ind w:left="0" w:right="0" w:firstLine="860"/>
        <w:jc w:val="left"/>
      </w:pPr>
      <w:bookmarkStart w:id="987" w:name="bookmark987"/>
      <w:bookmarkStart w:id="988" w:name="bookmark988"/>
      <w:bookmarkStart w:id="990" w:name="bookmark990"/>
      <w:r>
        <w:rPr>
          <w:rFonts w:ascii="Times New Roman" w:eastAsia="Times New Roman" w:hAnsi="Times New Roman" w:cs="Times New Roman"/>
          <w:color w:val="000000"/>
          <w:spacing w:val="0"/>
          <w:w w:val="100"/>
          <w:position w:val="0"/>
        </w:rPr>
        <w:t>2</w:t>
      </w:r>
      <w:r>
        <w:rPr>
          <w:color w:val="000000"/>
          <w:spacing w:val="0"/>
          <w:w w:val="100"/>
          <w:position w:val="0"/>
        </w:rPr>
        <w:t>）借款余额</w:t>
      </w:r>
      <w:bookmarkEnd w:id="987"/>
      <w:bookmarkEnd w:id="988"/>
      <w:bookmarkEnd w:id="990"/>
    </w:p>
    <w:tbl>
      <w:tblPr>
        <w:tblOverlap w:val="never"/>
        <w:jc w:val="center"/>
        <w:tblLayout w:type="fixed"/>
      </w:tblPr>
      <w:tblGrid>
        <w:gridCol w:w="1166"/>
        <w:gridCol w:w="710"/>
        <w:gridCol w:w="1555"/>
        <w:gridCol w:w="1138"/>
        <w:gridCol w:w="989"/>
        <w:gridCol w:w="1277"/>
        <w:gridCol w:w="1421"/>
        <w:gridCol w:w="1339"/>
      </w:tblGrid>
      <w:tr>
        <w:trPr>
          <w:trHeight w:val="34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借款方名称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币种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贷款金额（元）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贷款日期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到期日期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贷款利率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年末余额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借款利息支出</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RMB</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2,486,749.99</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RMB</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RMB</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vMerge/>
            <w:tcBorders>
              <w:left w:val="single" w:sz="4"/>
            </w:tcBorders>
            <w:shd w:val="clear" w:color="auto" w:fill="FFFFFF"/>
            <w:vAlign w:val="center"/>
          </w:tcPr>
          <w:p>
            <w:pP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RMB</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vMerge/>
            <w:tcBorders>
              <w:left w:val="single" w:sz="4"/>
            </w:tcBorders>
            <w:shd w:val="clear" w:color="auto" w:fill="FFFFFF"/>
            <w:vAlign w:val="center"/>
          </w:tcPr>
          <w:p>
            <w:pP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RMB</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2013-12-11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vMerge/>
            <w:tcBorders>
              <w:left w:val="single" w:sz="4"/>
            </w:tcBorders>
            <w:shd w:val="clear" w:color="auto" w:fill="FFFFFF"/>
            <w:vAlign w:val="center"/>
          </w:tcPr>
          <w:p>
            <w:pP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技佳精工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RMB</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2013-9-26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66,888.88</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长虹置业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RMB</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2013-12-23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20,533.33</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华意压缩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RMB</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2013-10-29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88,666.67</w:t>
            </w:r>
          </w:p>
        </w:tc>
      </w:tr>
      <w:tr>
        <w:trPr>
          <w:trHeight w:val="350"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480,000,000.00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155,000,000.00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2,662,838.87</w:t>
            </w:r>
          </w:p>
        </w:tc>
      </w:tr>
    </w:tbl>
    <w:p>
      <w:pPr>
        <w:pStyle w:val="Style33"/>
        <w:keepNext/>
        <w:keepLines/>
        <w:widowControl w:val="0"/>
        <w:shd w:val="clear" w:color="auto" w:fill="auto"/>
        <w:bidi w:val="0"/>
        <w:spacing w:before="0" w:after="0" w:line="240" w:lineRule="auto"/>
        <w:ind w:left="0" w:right="0" w:firstLine="860"/>
        <w:jc w:val="left"/>
      </w:pPr>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w:t>
      </w:r>
      <w:r>
        <w:rPr>
          <w:color w:val="000000"/>
          <w:spacing w:val="0"/>
          <w:w w:val="100"/>
          <w:position w:val="0"/>
        </w:rPr>
        <w:t>报告期内已归还。</w:t>
      </w:r>
      <w:bookmarkEnd w:id="991"/>
      <w:bookmarkEnd w:id="992"/>
      <w:bookmarkEnd w:id="993"/>
    </w:p>
    <w:p>
      <w:pPr>
        <w:pStyle w:val="Style33"/>
        <w:keepNext/>
        <w:keepLines/>
        <w:widowControl w:val="0"/>
        <w:shd w:val="clear" w:color="auto" w:fill="auto"/>
        <w:bidi w:val="0"/>
        <w:spacing w:before="0" w:after="0" w:line="240" w:lineRule="auto"/>
        <w:ind w:left="0" w:right="0" w:firstLine="860"/>
        <w:jc w:val="left"/>
      </w:pPr>
      <w:bookmarkStart w:id="991" w:name="bookmark991"/>
      <w:bookmarkStart w:id="992" w:name="bookmark992"/>
      <w:bookmarkStart w:id="994" w:name="bookmark994"/>
      <w:bookmarkStart w:id="995" w:name="bookmark995"/>
      <w:r>
        <w:rPr>
          <w:rFonts w:ascii="Times New Roman" w:eastAsia="Times New Roman" w:hAnsi="Times New Roman" w:cs="Times New Roman"/>
          <w:color w:val="000000"/>
          <w:spacing w:val="0"/>
          <w:w w:val="100"/>
          <w:position w:val="0"/>
        </w:rPr>
        <w:t>3</w:t>
      </w:r>
      <w:bookmarkEnd w:id="994"/>
      <w:r>
        <w:rPr>
          <w:color w:val="000000"/>
          <w:spacing w:val="0"/>
          <w:w w:val="100"/>
          <w:position w:val="0"/>
        </w:rPr>
        <w:t>）贴现</w:t>
      </w:r>
      <w:bookmarkEnd w:id="991"/>
      <w:bookmarkEnd w:id="992"/>
      <w:bookmarkEnd w:id="995"/>
    </w:p>
    <w:tbl>
      <w:tblPr>
        <w:tblOverlap w:val="never"/>
        <w:jc w:val="center"/>
        <w:tblLayout w:type="fixed"/>
      </w:tblPr>
      <w:tblGrid>
        <w:gridCol w:w="3581"/>
        <w:gridCol w:w="1699"/>
        <w:gridCol w:w="1704"/>
        <w:gridCol w:w="1733"/>
      </w:tblGrid>
      <w:tr>
        <w:trPr>
          <w:trHeight w:val="59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银行承兑汇票 贴现票面金额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银行承兑汇票 贴现金额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贴现费用支出 金额</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四川长虹电器股份有限公司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313,322,000.00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6,678,000.00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四川长虹器件科技有限公司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8,830,947.53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8,730,950.07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99,997.46</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四川长虹电源有限责任公司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6,756,476.30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6,694,798.57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61,677.73</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四川长虹技佳精工有限公司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21,836,527.34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21,390,077.78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446,449.56</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四川长虹包装印务有限公司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544,309.03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5,690.97</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四川长虹模塑科技有限公司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12,321,989.60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12,101,690.65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220,298.95</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四川长虹网络科技有限责任公司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7,660,170.00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7,547,820.84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112,349.16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华意压缩机股份有限公司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19,870,000.00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19,820,641.71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49,358.29</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四川长虹佳华信息产品有限责任公司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44,554,444.44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945,555.56</w:t>
            </w:r>
          </w:p>
        </w:tc>
      </w:tr>
      <w:tr>
        <w:trPr>
          <w:trHeight w:val="33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b/>
                <w:bCs/>
                <w:color w:val="000000"/>
                <w:spacing w:val="0"/>
                <w:w w:val="100"/>
                <w:position w:val="0"/>
                <w:sz w:val="18"/>
                <w:szCs w:val="18"/>
              </w:rPr>
              <w:t>443,326,110.77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b/>
                <w:bCs/>
                <w:color w:val="000000"/>
                <w:spacing w:val="0"/>
                <w:w w:val="100"/>
                <w:position w:val="0"/>
                <w:sz w:val="18"/>
                <w:szCs w:val="18"/>
              </w:rPr>
              <w:t>434,706,733.09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b/>
                <w:bCs/>
                <w:color w:val="000000"/>
                <w:spacing w:val="0"/>
                <w:w w:val="100"/>
                <w:position w:val="0"/>
                <w:sz w:val="18"/>
                <w:szCs w:val="18"/>
              </w:rPr>
              <w:t>8,619,377.68</w:t>
            </w:r>
          </w:p>
        </w:tc>
      </w:tr>
    </w:tbl>
    <w:p>
      <w:pPr>
        <w:pStyle w:val="Style33"/>
        <w:keepNext/>
        <w:keepLines/>
        <w:widowControl w:val="0"/>
        <w:shd w:val="clear" w:color="auto" w:fill="auto"/>
        <w:bidi w:val="0"/>
        <w:spacing w:before="0" w:after="0" w:line="240" w:lineRule="auto"/>
        <w:ind w:left="0" w:right="0" w:firstLine="86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4</w:t>
      </w:r>
      <w:bookmarkEnd w:id="998"/>
      <w:r>
        <w:rPr>
          <w:color w:val="000000"/>
          <w:spacing w:val="0"/>
          <w:w w:val="100"/>
          <w:position w:val="0"/>
        </w:rPr>
        <w:t>）开具票据</w:t>
      </w:r>
      <w:bookmarkEnd w:id="996"/>
      <w:bookmarkEnd w:id="997"/>
      <w:bookmarkEnd w:id="999"/>
    </w:p>
    <w:tbl>
      <w:tblPr>
        <w:tblOverlap w:val="never"/>
        <w:jc w:val="center"/>
        <w:tblLayout w:type="fixed"/>
      </w:tblPr>
      <w:tblGrid>
        <w:gridCol w:w="2688"/>
        <w:gridCol w:w="2750"/>
        <w:gridCol w:w="1560"/>
        <w:gridCol w:w="1733"/>
      </w:tblGrid>
      <w:tr>
        <w:trPr>
          <w:trHeight w:val="336"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公司名称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出票单位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票据金额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票据类型</w:t>
            </w:r>
          </w:p>
        </w:tc>
      </w:tr>
      <w:tr>
        <w:trPr>
          <w:trHeight w:val="552"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59" w:lineRule="exact"/>
              <w:ind w:left="140" w:right="0" w:firstLine="0"/>
              <w:jc w:val="left"/>
            </w:pPr>
            <w:r>
              <w:rPr>
                <w:color w:val="000000"/>
                <w:spacing w:val="0"/>
                <w:w w:val="100"/>
                <w:position w:val="0"/>
              </w:rPr>
              <w:t>四川长虹器件科技有限公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四川长虹集团财务有限公司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18,586,584.23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r>
      <w:tr>
        <w:trPr>
          <w:trHeight w:val="55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140" w:right="0" w:firstLine="0"/>
              <w:jc w:val="left"/>
            </w:pPr>
            <w:r>
              <w:rPr>
                <w:color w:val="000000"/>
                <w:spacing w:val="0"/>
                <w:w w:val="100"/>
                <w:position w:val="0"/>
              </w:rPr>
              <w:t>四川长虹包装印务有限公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四川长虹集团财务有限公司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12,098,313.74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r>
      <w:tr>
        <w:trPr>
          <w:trHeight w:val="600"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59" w:lineRule="exact"/>
              <w:ind w:left="140" w:right="0" w:firstLine="0"/>
              <w:jc w:val="left"/>
            </w:pPr>
            <w:r>
              <w:rPr>
                <w:color w:val="000000"/>
                <w:spacing w:val="0"/>
                <w:w w:val="100"/>
                <w:position w:val="0"/>
              </w:rPr>
              <w:t>四川长虹照明技术有限公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四川长虹集团财务有限公司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462,500.00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r>
    </w:tbl>
    <w:p>
      <w:pPr>
        <w:pStyle w:val="Style33"/>
        <w:keepNext/>
        <w:keepLines/>
        <w:widowControl w:val="0"/>
        <w:shd w:val="clear" w:color="auto" w:fill="auto"/>
        <w:bidi w:val="0"/>
        <w:spacing w:before="0" w:after="0" w:line="240" w:lineRule="auto"/>
        <w:ind w:left="0" w:right="0" w:firstLine="760"/>
        <w:jc w:val="left"/>
      </w:pPr>
      <w:bookmarkStart w:id="1000" w:name="bookmark1000"/>
      <w:bookmarkStart w:id="1001" w:name="bookmark1001"/>
      <w:bookmarkStart w:id="1002" w:name="bookmark1002"/>
      <w:r>
        <w:rPr>
          <w:rFonts w:ascii="Times New Roman" w:eastAsia="Times New Roman" w:hAnsi="Times New Roman" w:cs="Times New Roman"/>
          <w:color w:val="000000"/>
          <w:spacing w:val="0"/>
          <w:w w:val="100"/>
          <w:position w:val="0"/>
        </w:rPr>
        <w:t>10</w:t>
      </w:r>
      <w:r>
        <w:rPr>
          <w:color w:val="000000"/>
          <w:spacing w:val="0"/>
          <w:w w:val="100"/>
          <w:position w:val="0"/>
        </w:rPr>
        <w:t>、股权转让：无。</w:t>
      </w:r>
      <w:bookmarkEnd w:id="1000"/>
      <w:bookmarkEnd w:id="1001"/>
      <w:bookmarkEnd w:id="1002"/>
    </w:p>
    <w:p>
      <w:pPr>
        <w:pStyle w:val="Style20"/>
        <w:keepNext/>
        <w:keepLines/>
        <w:widowControl w:val="0"/>
        <w:shd w:val="clear" w:color="auto" w:fill="auto"/>
        <w:bidi w:val="0"/>
        <w:spacing w:before="0" w:after="40" w:line="240" w:lineRule="auto"/>
        <w:ind w:left="0" w:right="0" w:firstLine="860"/>
        <w:jc w:val="left"/>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color w:val="000000"/>
          <w:spacing w:val="0"/>
          <w:w w:val="100"/>
          <w:position w:val="0"/>
        </w:rPr>
        <w:t>三）关联方往来余额</w:t>
      </w:r>
      <w:bookmarkEnd w:id="1003"/>
      <w:bookmarkEnd w:id="1004"/>
      <w:bookmarkEnd w:id="1006"/>
    </w:p>
    <w:p>
      <w:pPr>
        <w:pStyle w:val="Style33"/>
        <w:keepNext/>
        <w:keepLines/>
        <w:widowControl w:val="0"/>
        <w:shd w:val="clear" w:color="auto" w:fill="auto"/>
        <w:bidi w:val="0"/>
        <w:spacing w:before="0" w:after="0" w:line="240" w:lineRule="auto"/>
        <w:ind w:left="0" w:right="0" w:firstLine="860"/>
        <w:jc w:val="left"/>
      </w:pPr>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1</w:t>
      </w:r>
      <w:r>
        <w:rPr>
          <w:color w:val="000000"/>
          <w:spacing w:val="0"/>
          <w:w w:val="100"/>
          <w:position w:val="0"/>
        </w:rPr>
        <w:t>、关联方应收账款</w:t>
      </w:r>
      <w:bookmarkEnd w:id="1007"/>
      <w:bookmarkEnd w:id="1008"/>
      <w:bookmarkEnd w:id="1009"/>
    </w:p>
    <w:tbl>
      <w:tblPr>
        <w:tblOverlap w:val="never"/>
        <w:jc w:val="center"/>
        <w:tblLayout w:type="fixed"/>
      </w:tblPr>
      <w:tblGrid>
        <w:gridCol w:w="4733"/>
        <w:gridCol w:w="1944"/>
        <w:gridCol w:w="2083"/>
      </w:tblGrid>
      <w:tr>
        <w:trPr>
          <w:trHeight w:val="36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关联方（项目）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年末金额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母公司及最终控制方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四川长虹电子集团有限公司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50,531,436.65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36,550,666.50</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受同一母公司及最终控制方控制的其他企业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四川电子军工集团有限公司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4,190.00</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四川长虹国际酒店有限责任公司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135,571.20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18"/>
        <w:gridCol w:w="1944"/>
        <w:gridCol w:w="2083"/>
      </w:tblGrid>
      <w:tr>
        <w:trPr>
          <w:trHeight w:val="36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年末金额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年初金额</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四川佳虹实业有限公司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26,196.99</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四川华丰企业集团有限公司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10,290,240.69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5,240,535.08</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零八一电子集团有限公司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2,086,000.00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零八一电子集团四川力源电子有限公司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997,426.22</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零八一电子集团四川天源机械有限公司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81,542.40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163,442.39</w:t>
            </w:r>
          </w:p>
        </w:tc>
      </w:tr>
      <w:tr>
        <w:trPr>
          <w:trHeight w:val="32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宜宾红星电子有限公司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2,440,846.76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23,098.04</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四川长虹电子科技有限公司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53,635.41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4,937,930.00</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合营及联营企业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南阳南方长虹科技有限公司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1,577,142.16</w:t>
            </w:r>
          </w:p>
        </w:tc>
      </w:tr>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绵阳海立电器有限公司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3,472,967.18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616,258.77</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四川长新制冷部件有限公司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161,273.17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184,805.60</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四川旭虹光电科技有限公司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2,417,500.00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80,000.00</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四川豪虹木器制造有限公司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7,856.00</w:t>
            </w:r>
          </w:p>
        </w:tc>
      </w:tr>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北京京东方长虹网络科技有限公司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112,819,963.04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66,997,852.65</w:t>
            </w:r>
          </w:p>
        </w:tc>
      </w:tr>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北川虹源科技发展有限公司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997,070.54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2,940,960.96</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其他关联关系方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佛山市顺德区汇川进出口贸易公司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21,614,294.59</w:t>
            </w:r>
          </w:p>
        </w:tc>
      </w:tr>
      <w:tr>
        <w:trPr>
          <w:trHeight w:val="32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佛山市虹卫电器有限公司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22,463,036.73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27,236,834.21</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佛山市顺德区联合电子有限公司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26,334,874.43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24,852,403.65</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江门市雄风天雪电器实业有限公司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1,685,059.50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海信科龙电器股份有限公司及其控股子公司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278,638,499.42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293,484,318.28</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阜阳美菱电器营销有限公司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广西美菱家用电器有限公司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16,516,766.32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14,349,204.09</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亳州美菱电器营销有限公司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1,304.50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136,147.50</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四川长和科技有限公司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20,202.95</w:t>
            </w:r>
          </w:p>
        </w:tc>
      </w:tr>
      <w:tr>
        <w:trPr>
          <w:trHeight w:val="494"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CHANGHONG RUBA ELECTRIC PRIVATE CO. LTD.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28,224,499.70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9,323.74</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安徽鑫昊等离子显示器件有限公司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22"/>
                <w:szCs w:val="22"/>
              </w:rPr>
            </w:pPr>
            <w:r>
              <w:rPr>
                <w:rFonts w:ascii="Times New Roman" w:eastAsia="Times New Roman" w:hAnsi="Times New Roman" w:cs="Times New Roman"/>
                <w:color w:val="000000"/>
                <w:spacing w:val="0"/>
                <w:w w:val="100"/>
                <w:position w:val="0"/>
                <w:sz w:val="22"/>
                <w:szCs w:val="22"/>
              </w:rPr>
              <w:t>65,630,266.81</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佛山市超喜贸易有限公司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277,109.87</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佛山市顺德区保有钢贸易有限公司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5,661,398.49</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佛山市顺德区濠海商贸有限公司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175,420.19</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佛山市顺德区汇川进出口贸易有限公司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424,330.18</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汉中虹鼎矿业有限公司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合肥美菱太阳能科技有限责任公司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50,010.80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四川虹城地产有限责任公司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40,391.66</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bCs/>
                <w:color w:val="000000"/>
                <w:spacing w:val="0"/>
                <w:w w:val="100"/>
                <w:position w:val="0"/>
              </w:rPr>
              <w:t>632,639,005.85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bCs/>
                <w:color w:val="000000"/>
                <w:spacing w:val="0"/>
                <w:w w:val="100"/>
                <w:position w:val="0"/>
              </w:rPr>
              <w:t>501,023,837.16</w:t>
            </w:r>
          </w:p>
        </w:tc>
      </w:tr>
    </w:tbl>
    <w:p>
      <w:pPr>
        <w:pStyle w:val="Style16"/>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、关联方其他应收款</w:t>
      </w:r>
    </w:p>
    <w:tbl>
      <w:tblPr>
        <w:tblOverlap w:val="never"/>
        <w:jc w:val="center"/>
        <w:tblLayout w:type="fixed"/>
      </w:tblPr>
      <w:tblGrid>
        <w:gridCol w:w="4834"/>
        <w:gridCol w:w="1982"/>
        <w:gridCol w:w="2021"/>
      </w:tblGrid>
      <w:tr>
        <w:trPr>
          <w:trHeight w:val="36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关联方（项目）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3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合营及联营企业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19"/>
        <w:gridCol w:w="1982"/>
        <w:gridCol w:w="2021"/>
      </w:tblGrid>
      <w:tr>
        <w:trPr>
          <w:trHeight w:val="34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四川长新制冷部件有限公司</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346,248.00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173,124.00</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绵阳海立电器有限公司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28,320.90</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北川虹源科技发展有限公司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9,319.62</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绵阳海立电器有限公司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28,320.90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四川豪虹木器制造有限公司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156,916.01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151,312.64</w:t>
            </w:r>
          </w:p>
        </w:tc>
      </w:tr>
      <w:tr>
        <w:trPr>
          <w:trHeight w:val="494"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CHANGHONG RUBA ELECTRIC PRIVATE CO.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91,858.13</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其他关联关系方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四川景虹包装制品有限公司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726,330.78</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四川长和科技有限公司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1,624,539.52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1,924,539.52</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常州美菱电器营销有限公司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11,423.01</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广西美菱家用电器有限公司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112,809.42</w:t>
            </w:r>
          </w:p>
        </w:tc>
      </w:tr>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广元美菱电器营销有限公司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10,664.17</w:t>
            </w:r>
          </w:p>
        </w:tc>
      </w:tr>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九江美菱电器营销有限公司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96,980.82</w:t>
            </w:r>
          </w:p>
        </w:tc>
      </w:tr>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宣城美菱电器营销有限公司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11,736.00</w:t>
            </w:r>
          </w:p>
        </w:tc>
      </w:tr>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海信科龙电器股份有限公司及其控股子公司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200,000.00</w:t>
            </w:r>
          </w:p>
        </w:tc>
      </w:tr>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广东雄风电器有限公司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354,490.39</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b/>
                <w:bCs/>
                <w:color w:val="000000"/>
                <w:spacing w:val="0"/>
                <w:w w:val="100"/>
                <w:position w:val="0"/>
              </w:rPr>
              <w:t>3,536,845.60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b/>
                <w:bCs/>
                <w:color w:val="000000"/>
                <w:spacing w:val="0"/>
                <w:w w:val="100"/>
                <w:position w:val="0"/>
              </w:rPr>
              <w:t>2,822,088.23</w:t>
            </w:r>
          </w:p>
        </w:tc>
      </w:tr>
    </w:tbl>
    <w:p>
      <w:pPr>
        <w:pStyle w:val="Style16"/>
        <w:keepNext w:val="0"/>
        <w:keepLines w:val="0"/>
        <w:widowControl w:val="0"/>
        <w:shd w:val="clear" w:color="auto" w:fill="auto"/>
        <w:bidi w:val="0"/>
        <w:spacing w:before="0" w:after="0" w:line="240" w:lineRule="auto"/>
        <w:ind w:left="485" w:right="0" w:firstLine="0"/>
        <w:jc w:val="left"/>
      </w:pP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、关联方预付账款</w:t>
      </w:r>
    </w:p>
    <w:tbl>
      <w:tblPr>
        <w:tblOverlap w:val="never"/>
        <w:jc w:val="center"/>
        <w:tblLayout w:type="fixed"/>
      </w:tblPr>
      <w:tblGrid>
        <w:gridCol w:w="4819"/>
        <w:gridCol w:w="2040"/>
        <w:gridCol w:w="1982"/>
      </w:tblGrid>
      <w:tr>
        <w:trPr>
          <w:trHeight w:val="336"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年初金额</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受同一母公司及最终控制方控制的其他企业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深圳长虹科技有限责任公司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327,185.19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326,557.07</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四川佳虹实业有限公司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1,108,892.49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2,045,959.21</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四川长虹电子集团有限公司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108,623.85</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四川虹欣电子技术有限公司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446,868.72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446,822.14</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四川寰宇实业有限公司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6,000,000.00</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合营及联营企业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南阳南方长虹科技有限公司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184,015.15</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长智光电</w:t>
            </w:r>
            <w:r>
              <w:rPr>
                <w:rFonts w:ascii="Times New Roman" w:eastAsia="Times New Roman" w:hAnsi="Times New Roman" w:cs="Times New Roman"/>
                <w:color w:val="000000"/>
                <w:spacing w:val="0"/>
                <w:w w:val="100"/>
                <w:position w:val="0"/>
              </w:rPr>
              <w:t>（</w:t>
            </w:r>
            <w:r>
              <w:rPr>
                <w:color w:val="000000"/>
                <w:spacing w:val="0"/>
                <w:w w:val="100"/>
                <w:position w:val="0"/>
              </w:rPr>
              <w:t>四川</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2,847,281.61</w:t>
            </w:r>
          </w:p>
        </w:tc>
      </w:tr>
      <w:tr>
        <w:trPr>
          <w:trHeight w:val="27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其他关联关系方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广东雄风电器有限公司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12,836,691.95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22,071,521.50</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合肥美菱太阳能科技有限责任公司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10,802.81</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绵阳海立电器有限公司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76,135.78</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b/>
                <w:bCs/>
                <w:color w:val="000000"/>
                <w:spacing w:val="0"/>
                <w:w w:val="100"/>
                <w:position w:val="0"/>
              </w:rPr>
              <w:t>14,915,200.79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b/>
                <w:bCs/>
                <w:color w:val="000000"/>
                <w:spacing w:val="0"/>
                <w:w w:val="100"/>
                <w:position w:val="0"/>
              </w:rPr>
              <w:t>33,922,156.68</w:t>
            </w:r>
          </w:p>
        </w:tc>
      </w:tr>
    </w:tbl>
    <w:p>
      <w:pPr>
        <w:pStyle w:val="Style16"/>
        <w:keepNext w:val="0"/>
        <w:keepLines w:val="0"/>
        <w:widowControl w:val="0"/>
        <w:shd w:val="clear" w:color="auto" w:fill="auto"/>
        <w:bidi w:val="0"/>
        <w:spacing w:before="0" w:after="0" w:line="240" w:lineRule="auto"/>
        <w:ind w:left="494" w:right="0" w:firstLine="0"/>
        <w:jc w:val="left"/>
      </w:pP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、关联方应付账款</w:t>
      </w:r>
    </w:p>
    <w:tbl>
      <w:tblPr>
        <w:tblOverlap w:val="never"/>
        <w:jc w:val="center"/>
        <w:tblLayout w:type="fixed"/>
      </w:tblPr>
      <w:tblGrid>
        <w:gridCol w:w="4843"/>
        <w:gridCol w:w="2107"/>
        <w:gridCol w:w="1982"/>
      </w:tblGrid>
      <w:tr>
        <w:trPr>
          <w:trHeight w:val="336"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关联方（项目）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27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母公司及最终控制方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四川长虹电子集团有限公司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129,219.80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受同一母公司及最终控制方控制的其他企业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四川长虹欣锐科技有限公司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103,247,203.15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61,407,926.68</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四川佳虹实业有限公司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400,693.12</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四川长虹国际旅行社有限责任公司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693,717.20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29"/>
        <w:gridCol w:w="2107"/>
        <w:gridCol w:w="1982"/>
      </w:tblGrid>
      <w:tr>
        <w:trPr>
          <w:trHeight w:val="331"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年初金额</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四川华丰企业集团有限公司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16,324.80</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Orion.PDP.Co.,ltd</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844,349.29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56,426,418.38</w:t>
            </w: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四川世纪双虹显示器件有限公司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10,351,534.00</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四川长虹国际酒店有限责任公司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103,840.20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660,558.60</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零八一电子集团四川力源电子有限公司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1,384,533.99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2,937,584.74</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401,544.00</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四川寰宇实业有限公司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720,910.78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27,990,992.88</w:t>
            </w:r>
          </w:p>
        </w:tc>
      </w:tr>
      <w:tr>
        <w:trPr>
          <w:trHeight w:val="27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合营及联营企业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四川虹宇金属制造有限责任公司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1,078,331.24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1,161,019.66</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四川豪虹木器制造有限公司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954,344.76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74,304.25</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四川长新制冷部件有限公司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22,381,798.81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13,118,338.85</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长智光电</w:t>
            </w:r>
            <w:r>
              <w:rPr>
                <w:rFonts w:ascii="Times New Roman" w:eastAsia="Times New Roman" w:hAnsi="Times New Roman" w:cs="Times New Roman"/>
                <w:color w:val="000000"/>
                <w:spacing w:val="0"/>
                <w:w w:val="100"/>
                <w:position w:val="0"/>
              </w:rPr>
              <w:t>（</w:t>
            </w:r>
            <w:r>
              <w:rPr>
                <w:color w:val="000000"/>
                <w:spacing w:val="0"/>
                <w:w w:val="100"/>
                <w:position w:val="0"/>
              </w:rPr>
              <w:t>四川</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183,671,910.31</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绵阳海立电器有限公司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12,915.25</w:t>
            </w: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四川旭虹光电科技有限公司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7,295,646.11</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北川虹源科技发展有限公司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3,521,024.38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625,321.08</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四川桑立德精密配件制造有限公司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9,045,112.92</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其他关联关系方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四川长和科技有限公司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6,972,330.71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7,583,417.23</w:t>
            </w: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四川景虹包装制品有限公司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14,981,095.93</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江门市雄风天雪电器实业有限公司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6,498,122.93</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广东雄风电器有限公司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1,641,198.15</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阜阳美菱电器营销有限公司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1,873.00</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江西美菱电器有限责任公司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83,776.94</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绵阳虹力电子科技有限公司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175,497,325.28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bCs/>
                <w:color w:val="000000"/>
                <w:spacing w:val="0"/>
                <w:w w:val="100"/>
                <w:position w:val="0"/>
              </w:rPr>
              <w:t>372,921,908.84</w:t>
            </w:r>
          </w:p>
        </w:tc>
      </w:tr>
    </w:tbl>
    <w:p>
      <w:pPr>
        <w:pStyle w:val="Style16"/>
        <w:keepNext w:val="0"/>
        <w:keepLines w:val="0"/>
        <w:widowControl w:val="0"/>
        <w:shd w:val="clear" w:color="auto" w:fill="auto"/>
        <w:bidi w:val="0"/>
        <w:spacing w:before="0" w:after="0" w:line="240" w:lineRule="auto"/>
        <w:ind w:left="542" w:right="0" w:firstLine="0"/>
        <w:jc w:val="left"/>
      </w:pP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、关联方其他应付款</w:t>
      </w:r>
    </w:p>
    <w:tbl>
      <w:tblPr>
        <w:tblOverlap w:val="never"/>
        <w:jc w:val="center"/>
        <w:tblLayout w:type="fixed"/>
      </w:tblPr>
      <w:tblGrid>
        <w:gridCol w:w="4882"/>
        <w:gridCol w:w="2050"/>
        <w:gridCol w:w="1997"/>
      </w:tblGrid>
      <w:tr>
        <w:trPr>
          <w:trHeight w:val="336"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年初金额</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母公司及最终控制方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33,964,327.07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19,348,834.82</w:t>
            </w:r>
          </w:p>
        </w:tc>
      </w:tr>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受同一母公司及最终控制方控制的其他企业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四川佳虹实业有限公司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3,063,297.86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1,363,307.10</w:t>
            </w: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四川长虹欣锐科技有限公司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4,234,840.00</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深圳长虹科技有限责任公司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17,190.19</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四川长虹国际旅行社有限责任公司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9,496.00</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四川长虹国际酒店有限责任公司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37,493.00</w:t>
            </w: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Orion.PDP.Co.,ltd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2,740,443.68</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四川寰宇实业有限公司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2,704,945.96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2,242,205.60</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合营及联营企业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南阳南方长虹科技有限公司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6,761.48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1,724,798.79</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绵阳海立电器有限公司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227,934.86</w:t>
            </w: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四川旭虹光电科技有限公司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3,385.52</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北川虹源科技发展有限公司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16,531.48</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其他关联关系方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82"/>
        <w:gridCol w:w="2050"/>
        <w:gridCol w:w="1997"/>
      </w:tblGrid>
      <w:tr>
        <w:trPr>
          <w:trHeight w:val="331"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年初金额</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四川长和科技有限公司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120,300.44</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广东雄风电器有限公司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2,062,861.92</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安徽鑫昊等离子显示器件有限公司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10,981.98</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阜阳美菱电器营销有限公司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海信科龙电器股份有限公司控股子公司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1,064,815.00</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四川虹宇金属制造有限责任公司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8,603.60</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43,931,206.14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bCs/>
                <w:color w:val="000000"/>
                <w:spacing w:val="0"/>
                <w:w w:val="100"/>
                <w:position w:val="0"/>
              </w:rPr>
              <w:t>34,103,020.21</w:t>
            </w:r>
          </w:p>
        </w:tc>
      </w:tr>
    </w:tbl>
    <w:p>
      <w:pPr>
        <w:pStyle w:val="Style16"/>
        <w:keepNext w:val="0"/>
        <w:keepLines w:val="0"/>
        <w:widowControl w:val="0"/>
        <w:shd w:val="clear" w:color="auto" w:fill="auto"/>
        <w:bidi w:val="0"/>
        <w:spacing w:before="0" w:after="0" w:line="240" w:lineRule="auto"/>
        <w:ind w:left="542" w:right="0" w:firstLine="0"/>
        <w:jc w:val="left"/>
      </w:pP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、关联方预收账款</w:t>
      </w:r>
    </w:p>
    <w:tbl>
      <w:tblPr>
        <w:tblOverlap w:val="never"/>
        <w:jc w:val="center"/>
        <w:tblLayout w:type="fixed"/>
      </w:tblPr>
      <w:tblGrid>
        <w:gridCol w:w="4949"/>
        <w:gridCol w:w="1934"/>
        <w:gridCol w:w="2098"/>
      </w:tblGrid>
      <w:tr>
        <w:trPr>
          <w:trHeight w:val="336"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年初金额</w:t>
            </w:r>
          </w:p>
        </w:tc>
      </w:tr>
      <w:tr>
        <w:trPr>
          <w:trHeight w:val="27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母公司及最终控制方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30,326.40</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受同一母公司及最终控制方控制的其他企业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四川华丰企业集团有限公司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3,484,197.90</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四川长虹欣锐科技有限公司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193,350.00</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四川长虹国际酒店有限责任公司</w:t>
            </w:r>
            <w:r>
              <w:rPr>
                <w:color w:val="000000"/>
                <w:spacing w:val="0"/>
                <w:w w:val="100"/>
                <w:position w:val="0"/>
              </w:rPr>
              <w:t>口</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370.03</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四川虹欣电子技术有限公司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46.58</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合营及联营企业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绵阳海立电器有限公司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四川旭虹光电科技有限公司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其他关联关系方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亳州美菱电器营销有限公司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3,426,745.41</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常州美菱电器营销有限公司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354,129.63</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宣城美菱电器营销有限公司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3,539,699.98</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阜阳美菱电器营销有限公司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12,071,979.54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3,326,678.43</w:t>
            </w: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九江美菱电器营销有限公司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121,802.94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2,350,691.67</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海信科龙电器股份有限公司控股子公司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645,627.93</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广元美菱电器营销有限公司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12,580.00</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b/>
                <w:bCs/>
                <w:color w:val="000000"/>
                <w:spacing w:val="0"/>
                <w:w w:val="100"/>
                <w:position w:val="0"/>
              </w:rPr>
              <w:t>15,916,803.72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13,683,573.05</w:t>
            </w:r>
          </w:p>
        </w:tc>
      </w:tr>
    </w:tbl>
    <w:p>
      <w:pPr>
        <w:pStyle w:val="Style20"/>
        <w:keepNext/>
        <w:keepLines/>
        <w:widowControl w:val="0"/>
        <w:shd w:val="clear" w:color="auto" w:fill="auto"/>
        <w:bidi w:val="0"/>
        <w:spacing w:before="0" w:after="0" w:line="288" w:lineRule="exact"/>
        <w:ind w:left="0" w:right="0" w:firstLine="580"/>
        <w:jc w:val="both"/>
        <w:rPr>
          <w:sz w:val="22"/>
          <w:szCs w:val="22"/>
        </w:rPr>
      </w:pPr>
      <w:bookmarkStart w:id="1010" w:name="bookmark1010"/>
      <w:bookmarkStart w:id="1011" w:name="bookmark1011"/>
      <w:bookmarkStart w:id="1012" w:name="bookmark1012"/>
      <w:bookmarkStart w:id="1013" w:name="bookmark1013"/>
      <w:r>
        <w:rPr>
          <w:color w:val="000000"/>
          <w:spacing w:val="0"/>
          <w:w w:val="100"/>
          <w:position w:val="0"/>
          <w:sz w:val="22"/>
          <w:szCs w:val="22"/>
        </w:rPr>
        <w:t>九</w:t>
      </w:r>
      <w:bookmarkEnd w:id="1012"/>
      <w:r>
        <w:rPr>
          <w:color w:val="000000"/>
          <w:spacing w:val="0"/>
          <w:w w:val="100"/>
          <w:position w:val="0"/>
          <w:sz w:val="22"/>
          <w:szCs w:val="22"/>
        </w:rPr>
        <w:t>、或有事项</w:t>
      </w:r>
      <w:bookmarkEnd w:id="1010"/>
      <w:bookmarkEnd w:id="1011"/>
      <w:bookmarkEnd w:id="1013"/>
    </w:p>
    <w:p>
      <w:pPr>
        <w:pStyle w:val="Style13"/>
        <w:keepNext w:val="0"/>
        <w:keepLines w:val="0"/>
        <w:widowControl w:val="0"/>
        <w:shd w:val="clear" w:color="auto" w:fill="auto"/>
        <w:tabs>
          <w:tab w:pos="960" w:val="left"/>
        </w:tabs>
        <w:bidi w:val="0"/>
        <w:spacing w:before="0" w:after="0" w:line="240" w:lineRule="auto"/>
        <w:ind w:left="0" w:right="0" w:firstLine="580"/>
        <w:jc w:val="both"/>
      </w:pPr>
      <w:bookmarkStart w:id="1014" w:name="bookmark1014"/>
      <w:r>
        <w:rPr>
          <w:rFonts w:ascii="Times New Roman" w:eastAsia="Times New Roman" w:hAnsi="Times New Roman" w:cs="Times New Roman"/>
          <w:color w:val="000000"/>
          <w:spacing w:val="0"/>
          <w:w w:val="100"/>
          <w:position w:val="0"/>
        </w:rPr>
        <w:t>1</w:t>
      </w:r>
      <w:bookmarkEnd w:id="1014"/>
      <w:r>
        <w:rPr>
          <w:color w:val="000000"/>
          <w:spacing w:val="0"/>
          <w:w w:val="100"/>
          <w:position w:val="0"/>
        </w:rPr>
        <w:t>、</w:t>
        <w:tab/>
        <w:t>未决诉讼或仲裁形成的或有负债</w:t>
      </w:r>
    </w:p>
    <w:p>
      <w:pPr>
        <w:pStyle w:val="Style13"/>
        <w:keepNext w:val="0"/>
        <w:keepLines w:val="0"/>
        <w:widowControl w:val="0"/>
        <w:shd w:val="clear" w:color="auto" w:fill="auto"/>
        <w:bidi w:val="0"/>
        <w:spacing w:before="0" w:after="0" w:line="288" w:lineRule="exact"/>
        <w:ind w:left="0" w:right="0" w:firstLine="580"/>
        <w:jc w:val="both"/>
      </w:pPr>
      <w:r>
        <w:rPr>
          <w:color w:val="000000"/>
          <w:spacing w:val="0"/>
          <w:w w:val="100"/>
          <w:position w:val="0"/>
        </w:rPr>
        <w:t>华意压缩存在未决诉讼事项，详见华意压缩</w:t>
      </w:r>
      <w:r>
        <w:rPr>
          <w:rFonts w:ascii="Times New Roman" w:eastAsia="Times New Roman" w:hAnsi="Times New Roman" w:cs="Times New Roman"/>
          <w:color w:val="000000"/>
          <w:spacing w:val="0"/>
          <w:w w:val="100"/>
          <w:position w:val="0"/>
        </w:rPr>
        <w:t>2013</w:t>
      </w:r>
      <w:r>
        <w:rPr>
          <w:color w:val="000000"/>
          <w:spacing w:val="0"/>
          <w:w w:val="100"/>
          <w:position w:val="0"/>
        </w:rPr>
        <w:t>年财务报表附注十</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13"/>
        <w:keepNext w:val="0"/>
        <w:keepLines w:val="0"/>
        <w:widowControl w:val="0"/>
        <w:shd w:val="clear" w:color="auto" w:fill="auto"/>
        <w:tabs>
          <w:tab w:pos="960" w:val="left"/>
        </w:tabs>
        <w:bidi w:val="0"/>
        <w:spacing w:before="0" w:after="0" w:line="288" w:lineRule="exact"/>
        <w:ind w:left="0" w:right="0" w:firstLine="580"/>
        <w:jc w:val="both"/>
      </w:pPr>
      <w:bookmarkStart w:id="1015" w:name="bookmark1015"/>
      <w:r>
        <w:rPr>
          <w:rFonts w:ascii="Times New Roman" w:eastAsia="Times New Roman" w:hAnsi="Times New Roman" w:cs="Times New Roman"/>
          <w:color w:val="000000"/>
          <w:spacing w:val="0"/>
          <w:w w:val="100"/>
          <w:position w:val="0"/>
        </w:rPr>
        <w:t>2</w:t>
      </w:r>
      <w:bookmarkEnd w:id="1015"/>
      <w:r>
        <w:rPr>
          <w:color w:val="000000"/>
          <w:spacing w:val="0"/>
          <w:w w:val="100"/>
          <w:position w:val="0"/>
        </w:rPr>
        <w:t>、</w:t>
        <w:tab/>
        <w:t>对外提供担保形成的或有负债：无</w:t>
      </w:r>
    </w:p>
    <w:p>
      <w:pPr>
        <w:pStyle w:val="Style13"/>
        <w:keepNext w:val="0"/>
        <w:keepLines w:val="0"/>
        <w:widowControl w:val="0"/>
        <w:shd w:val="clear" w:color="auto" w:fill="auto"/>
        <w:bidi w:val="0"/>
        <w:spacing w:before="0" w:after="0" w:line="288" w:lineRule="exact"/>
        <w:ind w:left="0" w:right="0" w:firstLine="580"/>
        <w:jc w:val="both"/>
      </w:pPr>
      <w:r>
        <w:rPr>
          <w:color w:val="000000"/>
          <w:spacing w:val="0"/>
          <w:w w:val="100"/>
          <w:position w:val="0"/>
        </w:rPr>
        <w:t>公司对子公司、子公司对子公司的担保具体情况，详见本附注八（二）</w:t>
      </w:r>
      <w:r>
        <w:rPr>
          <w:rFonts w:ascii="Times New Roman" w:eastAsia="Times New Roman" w:hAnsi="Times New Roman" w:cs="Times New Roman"/>
          <w:color w:val="000000"/>
          <w:spacing w:val="0"/>
          <w:w w:val="100"/>
          <w:position w:val="0"/>
        </w:rPr>
        <w:t xml:space="preserve">.6 </w:t>
      </w:r>
      <w:r>
        <w:rPr>
          <w:color w:val="000000"/>
          <w:spacing w:val="0"/>
          <w:w w:val="100"/>
          <w:position w:val="0"/>
        </w:rPr>
        <w:t>“关联担保”。</w:t>
      </w:r>
    </w:p>
    <w:p>
      <w:pPr>
        <w:pStyle w:val="Style13"/>
        <w:keepNext w:val="0"/>
        <w:keepLines w:val="0"/>
        <w:widowControl w:val="0"/>
        <w:shd w:val="clear" w:color="auto" w:fill="auto"/>
        <w:tabs>
          <w:tab w:pos="960" w:val="left"/>
        </w:tabs>
        <w:bidi w:val="0"/>
        <w:spacing w:before="0" w:after="0" w:line="288" w:lineRule="exact"/>
        <w:ind w:left="0" w:right="0" w:firstLine="580"/>
        <w:jc w:val="both"/>
      </w:pPr>
      <w:bookmarkStart w:id="1016" w:name="bookmark1016"/>
      <w:r>
        <w:rPr>
          <w:rFonts w:ascii="Times New Roman" w:eastAsia="Times New Roman" w:hAnsi="Times New Roman" w:cs="Times New Roman"/>
          <w:color w:val="000000"/>
          <w:spacing w:val="0"/>
          <w:w w:val="100"/>
          <w:position w:val="0"/>
        </w:rPr>
        <w:t>3</w:t>
      </w:r>
      <w:bookmarkEnd w:id="1016"/>
      <w:r>
        <w:rPr>
          <w:color w:val="000000"/>
          <w:spacing w:val="0"/>
          <w:w w:val="100"/>
          <w:position w:val="0"/>
        </w:rPr>
        <w:t>、</w:t>
        <w:tab/>
        <w:t>其他或有事项</w:t>
      </w:r>
    </w:p>
    <w:p>
      <w:pPr>
        <w:pStyle w:val="Style13"/>
        <w:keepNext w:val="0"/>
        <w:keepLines w:val="0"/>
        <w:widowControl w:val="0"/>
        <w:shd w:val="clear" w:color="auto" w:fill="auto"/>
        <w:tabs>
          <w:tab w:pos="1068" w:val="left"/>
        </w:tabs>
        <w:bidi w:val="0"/>
        <w:spacing w:before="0" w:after="0" w:line="288" w:lineRule="exact"/>
        <w:ind w:left="0" w:right="0" w:firstLine="580"/>
        <w:jc w:val="both"/>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rPr>
        <w:t>1</w:t>
      </w:r>
      <w:r>
        <w:rPr>
          <w:color w:val="000000"/>
          <w:spacing w:val="0"/>
          <w:w w:val="100"/>
          <w:position w:val="0"/>
        </w:rPr>
        <w:t>）</w:t>
        <w:tab/>
        <w:t>详见华意压缩</w:t>
      </w:r>
      <w:r>
        <w:rPr>
          <w:rFonts w:ascii="Times New Roman" w:eastAsia="Times New Roman" w:hAnsi="Times New Roman" w:cs="Times New Roman"/>
          <w:color w:val="000000"/>
          <w:spacing w:val="0"/>
          <w:w w:val="100"/>
          <w:position w:val="0"/>
        </w:rPr>
        <w:t>2013</w:t>
      </w:r>
      <w:r>
        <w:rPr>
          <w:color w:val="000000"/>
          <w:spacing w:val="0"/>
          <w:w w:val="100"/>
          <w:position w:val="0"/>
        </w:rPr>
        <w:t>年财务报表附注十</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13"/>
        <w:keepNext w:val="0"/>
        <w:keepLines w:val="0"/>
        <w:widowControl w:val="0"/>
        <w:shd w:val="clear" w:color="auto" w:fill="auto"/>
        <w:tabs>
          <w:tab w:pos="1181" w:val="left"/>
        </w:tabs>
        <w:bidi w:val="0"/>
        <w:spacing w:before="0" w:after="0" w:line="288" w:lineRule="exact"/>
        <w:ind w:left="160" w:right="0" w:firstLine="420"/>
        <w:jc w:val="both"/>
        <w:rPr>
          <w:sz w:val="22"/>
          <w:szCs w:val="22"/>
        </w:rPr>
      </w:pPr>
      <w:bookmarkStart w:id="1018" w:name="bookmark1018"/>
      <w:r>
        <w:rPr>
          <w:color w:val="000000"/>
          <w:spacing w:val="0"/>
          <w:w w:val="100"/>
          <w:position w:val="0"/>
          <w:sz w:val="20"/>
          <w:szCs w:val="20"/>
        </w:rPr>
        <w:t>（</w:t>
      </w:r>
      <w:bookmarkEnd w:id="1018"/>
      <w:r>
        <w:rPr>
          <w:rFonts w:ascii="Calibri" w:eastAsia="Calibri" w:hAnsi="Calibri" w:cs="Calibri"/>
          <w:color w:val="000000"/>
          <w:spacing w:val="0"/>
          <w:w w:val="100"/>
          <w:position w:val="0"/>
          <w:sz w:val="20"/>
          <w:szCs w:val="20"/>
        </w:rPr>
        <w:t>2</w:t>
      </w:r>
      <w:r>
        <w:rPr>
          <w:color w:val="000000"/>
          <w:spacing w:val="0"/>
          <w:w w:val="100"/>
          <w:position w:val="0"/>
          <w:sz w:val="20"/>
          <w:szCs w:val="20"/>
        </w:rPr>
        <w:t>）</w:t>
        <w:tab/>
      </w:r>
      <w:r>
        <w:rPr>
          <w:rFonts w:ascii="Calibri" w:eastAsia="Calibri" w:hAnsi="Calibri" w:cs="Calibri"/>
          <w:color w:val="000000"/>
          <w:spacing w:val="0"/>
          <w:w w:val="100"/>
          <w:position w:val="0"/>
          <w:sz w:val="22"/>
          <w:szCs w:val="22"/>
        </w:rPr>
        <w:t>2013</w:t>
      </w:r>
      <w:r>
        <w:rPr>
          <w:color w:val="000000"/>
          <w:spacing w:val="0"/>
          <w:w w:val="100"/>
          <w:position w:val="0"/>
          <w:sz w:val="22"/>
          <w:szCs w:val="22"/>
        </w:rPr>
        <w:t>年</w:t>
      </w:r>
      <w:r>
        <w:rPr>
          <w:rFonts w:ascii="Calibri" w:eastAsia="Calibri" w:hAnsi="Calibri" w:cs="Calibri"/>
          <w:color w:val="000000"/>
          <w:spacing w:val="0"/>
          <w:w w:val="100"/>
          <w:position w:val="0"/>
          <w:sz w:val="22"/>
          <w:szCs w:val="22"/>
        </w:rPr>
        <w:t>6</w:t>
      </w:r>
      <w:r>
        <w:rPr>
          <w:color w:val="000000"/>
          <w:spacing w:val="0"/>
          <w:w w:val="100"/>
          <w:position w:val="0"/>
          <w:sz w:val="22"/>
          <w:szCs w:val="22"/>
        </w:rPr>
        <w:t>月</w:t>
      </w:r>
      <w:r>
        <w:rPr>
          <w:rFonts w:ascii="Calibri" w:eastAsia="Calibri" w:hAnsi="Calibri" w:cs="Calibri"/>
          <w:color w:val="000000"/>
          <w:spacing w:val="0"/>
          <w:w w:val="100"/>
          <w:position w:val="0"/>
          <w:sz w:val="22"/>
          <w:szCs w:val="22"/>
        </w:rPr>
        <w:t>4</w:t>
      </w:r>
      <w:r>
        <w:rPr>
          <w:color w:val="000000"/>
          <w:spacing w:val="0"/>
          <w:w w:val="100"/>
          <w:position w:val="0"/>
          <w:sz w:val="22"/>
          <w:szCs w:val="22"/>
        </w:rPr>
        <w:t>日，财政部、发改委、工业和信息化部下发《关于停止节能家电补 贴推广政策的通知》</w:t>
      </w:r>
      <w:r>
        <w:rPr>
          <w:rFonts w:ascii="Calibri" w:eastAsia="Calibri" w:hAnsi="Calibri" w:cs="Calibri"/>
          <w:color w:val="000000"/>
          <w:spacing w:val="0"/>
          <w:w w:val="100"/>
          <w:position w:val="0"/>
          <w:sz w:val="22"/>
          <w:szCs w:val="22"/>
        </w:rPr>
        <w:t>［</w:t>
      </w:r>
      <w:r>
        <w:rPr>
          <w:color w:val="000000"/>
          <w:spacing w:val="0"/>
          <w:w w:val="100"/>
          <w:position w:val="0"/>
          <w:sz w:val="22"/>
          <w:szCs w:val="22"/>
        </w:rPr>
        <w:t>财建（</w:t>
      </w:r>
      <w:r>
        <w:rPr>
          <w:rFonts w:ascii="Calibri" w:eastAsia="Calibri" w:hAnsi="Calibri" w:cs="Calibri"/>
          <w:color w:val="000000"/>
          <w:spacing w:val="0"/>
          <w:w w:val="100"/>
          <w:position w:val="0"/>
          <w:sz w:val="22"/>
          <w:szCs w:val="22"/>
        </w:rPr>
        <w:t>2013</w:t>
      </w:r>
      <w:r>
        <w:rPr>
          <w:color w:val="000000"/>
          <w:spacing w:val="0"/>
          <w:w w:val="100"/>
          <w:position w:val="0"/>
          <w:sz w:val="22"/>
          <w:szCs w:val="22"/>
        </w:rPr>
        <w:t xml:space="preserve">） </w:t>
      </w:r>
      <w:r>
        <w:rPr>
          <w:rFonts w:ascii="Calibri" w:eastAsia="Calibri" w:hAnsi="Calibri" w:cs="Calibri"/>
          <w:color w:val="000000"/>
          <w:spacing w:val="0"/>
          <w:w w:val="100"/>
          <w:position w:val="0"/>
          <w:sz w:val="22"/>
          <w:szCs w:val="22"/>
        </w:rPr>
        <w:t>210</w:t>
      </w:r>
      <w:r>
        <w:rPr>
          <w:color w:val="000000"/>
          <w:spacing w:val="0"/>
          <w:w w:val="100"/>
          <w:position w:val="0"/>
          <w:sz w:val="22"/>
          <w:szCs w:val="22"/>
        </w:rPr>
        <w:t>号</w:t>
      </w:r>
      <w:r>
        <w:rPr>
          <w:rFonts w:ascii="Calibri" w:eastAsia="Calibri" w:hAnsi="Calibri" w:cs="Calibri"/>
          <w:color w:val="000000"/>
          <w:spacing w:val="0"/>
          <w:w w:val="100"/>
          <w:position w:val="0"/>
          <w:sz w:val="22"/>
          <w:szCs w:val="22"/>
        </w:rPr>
        <w:t>］</w:t>
      </w:r>
      <w:r>
        <w:rPr>
          <w:color w:val="000000"/>
          <w:spacing w:val="0"/>
          <w:w w:val="100"/>
          <w:position w:val="0"/>
          <w:sz w:val="22"/>
          <w:szCs w:val="22"/>
        </w:rPr>
        <w:t>。从</w:t>
      </w:r>
      <w:r>
        <w:rPr>
          <w:rFonts w:ascii="Calibri" w:eastAsia="Calibri" w:hAnsi="Calibri" w:cs="Calibri"/>
          <w:color w:val="000000"/>
          <w:spacing w:val="0"/>
          <w:w w:val="100"/>
          <w:position w:val="0"/>
          <w:sz w:val="22"/>
          <w:szCs w:val="22"/>
        </w:rPr>
        <w:t>2013</w:t>
      </w:r>
      <w:r>
        <w:rPr>
          <w:color w:val="000000"/>
          <w:spacing w:val="0"/>
          <w:w w:val="100"/>
          <w:position w:val="0"/>
          <w:sz w:val="22"/>
          <w:szCs w:val="22"/>
        </w:rPr>
        <w:t>年</w:t>
      </w:r>
      <w:r>
        <w:rPr>
          <w:rFonts w:ascii="Calibri" w:eastAsia="Calibri" w:hAnsi="Calibri" w:cs="Calibri"/>
          <w:color w:val="000000"/>
          <w:spacing w:val="0"/>
          <w:w w:val="100"/>
          <w:position w:val="0"/>
          <w:sz w:val="22"/>
          <w:szCs w:val="22"/>
        </w:rPr>
        <w:t>6</w:t>
      </w:r>
      <w:r>
        <w:rPr>
          <w:color w:val="000000"/>
          <w:spacing w:val="0"/>
          <w:w w:val="100"/>
          <w:position w:val="0"/>
          <w:sz w:val="22"/>
          <w:szCs w:val="22"/>
        </w:rPr>
        <w:t>月</w:t>
      </w:r>
      <w:r>
        <w:rPr>
          <w:rFonts w:ascii="Calibri" w:eastAsia="Calibri" w:hAnsi="Calibri" w:cs="Calibri"/>
          <w:color w:val="000000"/>
          <w:spacing w:val="0"/>
          <w:w w:val="100"/>
          <w:position w:val="0"/>
          <w:sz w:val="22"/>
          <w:szCs w:val="22"/>
        </w:rPr>
        <w:t>1</w:t>
      </w:r>
      <w:r>
        <w:rPr>
          <w:color w:val="000000"/>
          <w:spacing w:val="0"/>
          <w:w w:val="100"/>
          <w:position w:val="0"/>
          <w:sz w:val="22"/>
          <w:szCs w:val="22"/>
        </w:rPr>
        <w:t>日起，消费者购买空调、平 板电视、电冰箱、洗衣机、热水器五类高效节能家电产品不再享受中央财政补贴政策。节 能家电推广企业应尽快收集和整理产品生产、销售情况，及时将相关信息填报至“节能产 品惠民工程信息系统”；同时，编制年度补贴资金清算报告，报企业注册所在地财政、发展 改革、工业和信息化主管部门审核后，于</w:t>
      </w:r>
      <w:r>
        <w:rPr>
          <w:rFonts w:ascii="Calibri" w:eastAsia="Calibri" w:hAnsi="Calibri" w:cs="Calibri"/>
          <w:color w:val="000000"/>
          <w:spacing w:val="0"/>
          <w:w w:val="100"/>
          <w:position w:val="0"/>
          <w:sz w:val="22"/>
          <w:szCs w:val="22"/>
        </w:rPr>
        <w:t>2013</w:t>
      </w:r>
      <w:r>
        <w:rPr>
          <w:color w:val="000000"/>
          <w:spacing w:val="0"/>
          <w:w w:val="100"/>
          <w:position w:val="0"/>
          <w:sz w:val="22"/>
          <w:szCs w:val="22"/>
        </w:rPr>
        <w:t>年</w:t>
      </w:r>
      <w:r>
        <w:rPr>
          <w:rFonts w:ascii="Calibri" w:eastAsia="Calibri" w:hAnsi="Calibri" w:cs="Calibri"/>
          <w:color w:val="000000"/>
          <w:spacing w:val="0"/>
          <w:w w:val="100"/>
          <w:position w:val="0"/>
          <w:sz w:val="22"/>
          <w:szCs w:val="22"/>
        </w:rPr>
        <w:t>6</w:t>
      </w:r>
      <w:r>
        <w:rPr>
          <w:color w:val="000000"/>
          <w:spacing w:val="0"/>
          <w:w w:val="100"/>
          <w:position w:val="0"/>
          <w:sz w:val="22"/>
          <w:szCs w:val="22"/>
        </w:rPr>
        <w:t>月</w:t>
      </w:r>
      <w:r>
        <w:rPr>
          <w:rFonts w:ascii="Calibri" w:eastAsia="Calibri" w:hAnsi="Calibri" w:cs="Calibri"/>
          <w:color w:val="000000"/>
          <w:spacing w:val="0"/>
          <w:w w:val="100"/>
          <w:position w:val="0"/>
          <w:sz w:val="22"/>
          <w:szCs w:val="22"/>
        </w:rPr>
        <w:t>30</w:t>
      </w:r>
      <w:r>
        <w:rPr>
          <w:color w:val="000000"/>
          <w:spacing w:val="0"/>
          <w:w w:val="100"/>
          <w:position w:val="0"/>
          <w:sz w:val="22"/>
          <w:szCs w:val="22"/>
        </w:rPr>
        <w:t>日前将逐级上报至财政部、发展 改革委、工业和信息化部。财政部、发展改革委、工业和信息化部将根据企业上报数据和 相关审核情况，对补贴资金进行清算。</w:t>
      </w:r>
    </w:p>
    <w:p>
      <w:pPr>
        <w:pStyle w:val="Style13"/>
        <w:keepNext w:val="0"/>
        <w:keepLines w:val="0"/>
        <w:widowControl w:val="0"/>
        <w:shd w:val="clear" w:color="auto" w:fill="auto"/>
        <w:bidi w:val="0"/>
        <w:spacing w:before="0" w:after="0" w:line="274" w:lineRule="exact"/>
        <w:ind w:left="0" w:right="0" w:firstLine="440"/>
        <w:jc w:val="both"/>
        <w:rPr>
          <w:sz w:val="22"/>
          <w:szCs w:val="22"/>
        </w:r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日，与本公司电视及美菱股份空调、电冰箱产品相关的节能补贴 审核清算工作尚未结束，最终清算审核结果可能影响公司已经取得或尚未取得的节能补贴。</w:t>
      </w:r>
    </w:p>
    <w:p>
      <w:pPr>
        <w:pStyle w:val="Style13"/>
        <w:keepNext w:val="0"/>
        <w:keepLines w:val="0"/>
        <w:widowControl w:val="0"/>
        <w:shd w:val="clear" w:color="auto" w:fill="auto"/>
        <w:bidi w:val="0"/>
        <w:spacing w:before="0" w:after="0" w:line="277" w:lineRule="exact"/>
        <w:ind w:left="0" w:right="0" w:firstLine="440"/>
        <w:jc w:val="both"/>
        <w:rPr>
          <w:sz w:val="22"/>
          <w:szCs w:val="22"/>
        </w:rPr>
      </w:pPr>
      <w:r>
        <w:rPr>
          <w:b/>
          <w:bCs/>
          <w:color w:val="000000"/>
          <w:spacing w:val="0"/>
          <w:w w:val="100"/>
          <w:position w:val="0"/>
          <w:sz w:val="22"/>
          <w:szCs w:val="22"/>
        </w:rPr>
        <w:t>十、承诺事项</w:t>
      </w:r>
    </w:p>
    <w:p>
      <w:pPr>
        <w:pStyle w:val="Style13"/>
        <w:keepNext w:val="0"/>
        <w:keepLines w:val="0"/>
        <w:widowControl w:val="0"/>
        <w:shd w:val="clear" w:color="auto" w:fill="auto"/>
        <w:bidi w:val="0"/>
        <w:spacing w:before="0" w:after="0" w:line="277"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、四川长虹在美菱电器</w:t>
      </w:r>
      <w:r>
        <w:rPr>
          <w:rFonts w:ascii="Times New Roman" w:eastAsia="Times New Roman" w:hAnsi="Times New Roman" w:cs="Times New Roman"/>
          <w:color w:val="000000"/>
          <w:spacing w:val="0"/>
          <w:w w:val="100"/>
          <w:position w:val="0"/>
        </w:rPr>
        <w:t>2010</w:t>
      </w:r>
      <w:r>
        <w:rPr>
          <w:color w:val="000000"/>
          <w:spacing w:val="0"/>
          <w:w w:val="100"/>
          <w:position w:val="0"/>
        </w:rPr>
        <w:t>年非公开发行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股股票时所作的承诺</w:t>
      </w:r>
    </w:p>
    <w:p>
      <w:pPr>
        <w:pStyle w:val="Style13"/>
        <w:keepNext w:val="0"/>
        <w:keepLines w:val="0"/>
        <w:widowControl w:val="0"/>
        <w:shd w:val="clear" w:color="auto" w:fill="auto"/>
        <w:tabs>
          <w:tab w:pos="915" w:val="left"/>
        </w:tabs>
        <w:bidi w:val="0"/>
        <w:spacing w:before="0" w:after="0" w:line="277" w:lineRule="exact"/>
        <w:ind w:left="0" w:right="0" w:firstLine="440"/>
        <w:jc w:val="both"/>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rPr>
        <w:t>1</w:t>
      </w:r>
      <w:r>
        <w:rPr>
          <w:color w:val="000000"/>
          <w:spacing w:val="0"/>
          <w:w w:val="100"/>
          <w:position w:val="0"/>
        </w:rPr>
        <w:t>）</w:t>
        <w:tab/>
        <w:t>关于减少和避免与美菱电器同业竞争的承诺</w:t>
      </w:r>
    </w:p>
    <w:p>
      <w:pPr>
        <w:pStyle w:val="Style13"/>
        <w:keepNext w:val="0"/>
        <w:keepLines w:val="0"/>
        <w:widowControl w:val="0"/>
        <w:shd w:val="clear" w:color="auto" w:fill="auto"/>
        <w:bidi w:val="0"/>
        <w:spacing w:before="0" w:after="0" w:line="277" w:lineRule="exact"/>
        <w:ind w:left="0" w:right="0" w:firstLine="44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日，四川长虹根据有关法律法规的规定，为确保美菱电器业务的持续发展, 减少和避免四川长虹及四川长虹的下属公司、关联方经营的业务与美菱电器从事的业务出现同 业竞争，四川长虹并代表四川长虹下属控股子公司承诺和保证：</w:t>
      </w:r>
    </w:p>
    <w:p>
      <w:pPr>
        <w:pStyle w:val="Style13"/>
        <w:keepNext w:val="0"/>
        <w:keepLines w:val="0"/>
        <w:widowControl w:val="0"/>
        <w:numPr>
          <w:ilvl w:val="0"/>
          <w:numId w:val="65"/>
        </w:numPr>
        <w:shd w:val="clear" w:color="auto" w:fill="auto"/>
        <w:tabs>
          <w:tab w:pos="801" w:val="left"/>
        </w:tabs>
        <w:bidi w:val="0"/>
        <w:spacing w:before="0" w:after="0" w:line="277" w:lineRule="exact"/>
        <w:ind w:left="0" w:right="0" w:firstLine="440"/>
        <w:jc w:val="both"/>
      </w:pPr>
      <w:bookmarkStart w:id="1020" w:name="bookmark1020"/>
      <w:bookmarkEnd w:id="1020"/>
      <w:r>
        <w:rPr>
          <w:color w:val="000000"/>
          <w:spacing w:val="0"/>
          <w:w w:val="100"/>
          <w:position w:val="0"/>
        </w:rPr>
        <w:t>除应美菱电器要求为美菱电器利益协助采取行动外，将不再主动从事与美菱电器业务相 竞争或有利益冲突的业务或活动。</w:t>
      </w:r>
    </w:p>
    <w:p>
      <w:pPr>
        <w:pStyle w:val="Style13"/>
        <w:keepNext w:val="0"/>
        <w:keepLines w:val="0"/>
        <w:widowControl w:val="0"/>
        <w:numPr>
          <w:ilvl w:val="0"/>
          <w:numId w:val="65"/>
        </w:numPr>
        <w:shd w:val="clear" w:color="auto" w:fill="auto"/>
        <w:tabs>
          <w:tab w:pos="801" w:val="left"/>
        </w:tabs>
        <w:bidi w:val="0"/>
        <w:spacing w:before="0" w:after="0" w:line="277" w:lineRule="exact"/>
        <w:ind w:left="0" w:right="0" w:firstLine="440"/>
        <w:jc w:val="both"/>
      </w:pPr>
      <w:bookmarkStart w:id="1021" w:name="bookmark1021"/>
      <w:bookmarkEnd w:id="1021"/>
      <w:r>
        <w:rPr>
          <w:color w:val="000000"/>
          <w:spacing w:val="0"/>
          <w:w w:val="100"/>
          <w:position w:val="0"/>
        </w:rPr>
        <w:t>本公司保证合法、合理地运用股东权利，不采取任何限制或影响美菱电器正常经营的行 为。</w:t>
      </w:r>
    </w:p>
    <w:p>
      <w:pPr>
        <w:pStyle w:val="Style13"/>
        <w:keepNext w:val="0"/>
        <w:keepLines w:val="0"/>
        <w:widowControl w:val="0"/>
        <w:numPr>
          <w:ilvl w:val="0"/>
          <w:numId w:val="65"/>
        </w:numPr>
        <w:shd w:val="clear" w:color="auto" w:fill="auto"/>
        <w:tabs>
          <w:tab w:pos="801" w:val="left"/>
        </w:tabs>
        <w:bidi w:val="0"/>
        <w:spacing w:before="0" w:after="0" w:line="277" w:lineRule="exact"/>
        <w:ind w:left="0" w:right="0" w:firstLine="440"/>
        <w:jc w:val="both"/>
      </w:pPr>
      <w:bookmarkStart w:id="1022" w:name="bookmark1022"/>
      <w:bookmarkEnd w:id="1022"/>
      <w:r>
        <w:rPr>
          <w:color w:val="000000"/>
          <w:spacing w:val="0"/>
          <w:w w:val="100"/>
          <w:position w:val="0"/>
        </w:rPr>
        <w:t>若美菱电器在其现有业务的基础上进一步拓展其经营业务范围，而本公司已在经营的， 只要本公司仍然是美菱电器的控股股东或实质控制人，本公司同意美菱电器对相关业务在同等 条件下有优先收购权。</w:t>
      </w:r>
    </w:p>
    <w:p>
      <w:pPr>
        <w:pStyle w:val="Style13"/>
        <w:keepNext w:val="0"/>
        <w:keepLines w:val="0"/>
        <w:widowControl w:val="0"/>
        <w:shd w:val="clear" w:color="auto" w:fill="auto"/>
        <w:bidi w:val="0"/>
        <w:spacing w:before="0" w:after="0" w:line="277" w:lineRule="exact"/>
        <w:ind w:left="0" w:right="0" w:firstLine="440"/>
        <w:jc w:val="both"/>
      </w:pPr>
      <w:r>
        <w:rPr>
          <w:color w:val="000000"/>
          <w:spacing w:val="0"/>
          <w:w w:val="100"/>
          <w:position w:val="0"/>
        </w:rPr>
        <w:t>上述承诺长期有效。报告期内，四川长虹严格履行相关承诺，不存在超过承诺履行期限的 情况。</w:t>
      </w:r>
    </w:p>
    <w:p>
      <w:pPr>
        <w:pStyle w:val="Style13"/>
        <w:keepNext w:val="0"/>
        <w:keepLines w:val="0"/>
        <w:widowControl w:val="0"/>
        <w:shd w:val="clear" w:color="auto" w:fill="auto"/>
        <w:tabs>
          <w:tab w:pos="915" w:val="left"/>
        </w:tabs>
        <w:bidi w:val="0"/>
        <w:spacing w:before="0" w:after="0" w:line="276" w:lineRule="exact"/>
        <w:ind w:left="0" w:right="0" w:firstLine="440"/>
        <w:jc w:val="both"/>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rPr>
        <w:t>2</w:t>
      </w:r>
      <w:r>
        <w:rPr>
          <w:color w:val="000000"/>
          <w:spacing w:val="0"/>
          <w:w w:val="100"/>
          <w:position w:val="0"/>
        </w:rPr>
        <w:t>）</w:t>
        <w:tab/>
        <w:t>关于减少和规范与美菱电器关联交易的承诺</w:t>
      </w:r>
    </w:p>
    <w:p>
      <w:pPr>
        <w:pStyle w:val="Style13"/>
        <w:keepNext w:val="0"/>
        <w:keepLines w:val="0"/>
        <w:widowControl w:val="0"/>
        <w:shd w:val="clear" w:color="auto" w:fill="auto"/>
        <w:bidi w:val="0"/>
        <w:spacing w:before="0" w:after="0" w:line="276" w:lineRule="exact"/>
        <w:ind w:left="0" w:right="0" w:firstLine="44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日，四川长虹为规范四川长虹及其下属公司、关联方与美菱电器的关联交 易，四川长虹并代表四川长虹下属控股子公司承诺：</w:t>
      </w:r>
    </w:p>
    <w:p>
      <w:pPr>
        <w:pStyle w:val="Style13"/>
        <w:keepNext w:val="0"/>
        <w:keepLines w:val="0"/>
        <w:widowControl w:val="0"/>
        <w:numPr>
          <w:ilvl w:val="0"/>
          <w:numId w:val="67"/>
        </w:numPr>
        <w:shd w:val="clear" w:color="auto" w:fill="auto"/>
        <w:tabs>
          <w:tab w:pos="801" w:val="left"/>
        </w:tabs>
        <w:bidi w:val="0"/>
        <w:spacing w:before="0" w:after="0" w:line="276" w:lineRule="exact"/>
        <w:ind w:left="0" w:right="0" w:firstLine="440"/>
        <w:jc w:val="both"/>
      </w:pPr>
      <w:bookmarkStart w:id="1024" w:name="bookmark1024"/>
      <w:bookmarkEnd w:id="1024"/>
      <w:r>
        <w:rPr>
          <w:color w:val="000000"/>
          <w:spacing w:val="0"/>
          <w:w w:val="100"/>
          <w:position w:val="0"/>
        </w:rPr>
        <w:t>将采取措施尽量避免与美菱电器发生持续性的关联交易；对于无法避免的关联交易，将 按照“等价有偿、平等互利”的市场化原则，依法与美菱电器签订关联交易合同，参照市场通 行的标准，公允确定关联交易的价格。</w:t>
      </w:r>
    </w:p>
    <w:p>
      <w:pPr>
        <w:pStyle w:val="Style13"/>
        <w:keepNext w:val="0"/>
        <w:keepLines w:val="0"/>
        <w:widowControl w:val="0"/>
        <w:numPr>
          <w:ilvl w:val="0"/>
          <w:numId w:val="67"/>
        </w:numPr>
        <w:shd w:val="clear" w:color="auto" w:fill="auto"/>
        <w:tabs>
          <w:tab w:pos="801" w:val="left"/>
        </w:tabs>
        <w:bidi w:val="0"/>
        <w:spacing w:before="0" w:after="0" w:line="276" w:lineRule="exact"/>
        <w:ind w:left="0" w:right="0" w:firstLine="440"/>
        <w:jc w:val="both"/>
      </w:pPr>
      <w:bookmarkStart w:id="1025" w:name="bookmark1025"/>
      <w:bookmarkEnd w:id="1025"/>
      <w:r>
        <w:rPr>
          <w:color w:val="000000"/>
          <w:spacing w:val="0"/>
          <w:w w:val="100"/>
          <w:position w:val="0"/>
        </w:rPr>
        <w:t>按相关规定履行必要的关联董事、关联股东回避表决等义务，遵守批准关联交易的法定 程序和信息披露义务。</w:t>
      </w:r>
    </w:p>
    <w:p>
      <w:pPr>
        <w:pStyle w:val="Style13"/>
        <w:keepNext w:val="0"/>
        <w:keepLines w:val="0"/>
        <w:widowControl w:val="0"/>
        <w:numPr>
          <w:ilvl w:val="0"/>
          <w:numId w:val="67"/>
        </w:numPr>
        <w:shd w:val="clear" w:color="auto" w:fill="auto"/>
        <w:tabs>
          <w:tab w:pos="824" w:val="left"/>
        </w:tabs>
        <w:bidi w:val="0"/>
        <w:spacing w:before="0" w:after="0" w:line="276" w:lineRule="exact"/>
        <w:ind w:left="0" w:right="0" w:firstLine="440"/>
        <w:jc w:val="both"/>
      </w:pPr>
      <w:bookmarkStart w:id="1026" w:name="bookmark1026"/>
      <w:bookmarkEnd w:id="1026"/>
      <w:r>
        <w:rPr>
          <w:color w:val="000000"/>
          <w:spacing w:val="0"/>
          <w:w w:val="100"/>
          <w:position w:val="0"/>
        </w:rPr>
        <w:t>保证不通过关联交易损害美菱电器及美菱电器其他股东的合法权益。</w:t>
      </w:r>
    </w:p>
    <w:p>
      <w:pPr>
        <w:pStyle w:val="Style13"/>
        <w:keepNext w:val="0"/>
        <w:keepLines w:val="0"/>
        <w:widowControl w:val="0"/>
        <w:shd w:val="clear" w:color="auto" w:fill="auto"/>
        <w:bidi w:val="0"/>
        <w:spacing w:before="0" w:after="0" w:line="276" w:lineRule="exact"/>
        <w:ind w:left="0" w:right="0" w:firstLine="440"/>
        <w:jc w:val="both"/>
      </w:pPr>
      <w:r>
        <w:rPr>
          <w:color w:val="000000"/>
          <w:spacing w:val="0"/>
          <w:w w:val="100"/>
          <w:position w:val="0"/>
        </w:rPr>
        <w:t>上述承诺长期有效。报告期内，四川长虹严格履行相关承诺，不存在超过承诺履行期限的 情况。</w:t>
      </w:r>
    </w:p>
    <w:p>
      <w:pPr>
        <w:pStyle w:val="Style13"/>
        <w:keepNext w:val="0"/>
        <w:keepLines w:val="0"/>
        <w:widowControl w:val="0"/>
        <w:shd w:val="clear" w:color="auto" w:fill="auto"/>
        <w:tabs>
          <w:tab w:pos="915" w:val="left"/>
        </w:tabs>
        <w:bidi w:val="0"/>
        <w:spacing w:before="0" w:after="0" w:line="283" w:lineRule="exact"/>
        <w:ind w:left="0" w:right="0" w:firstLine="440"/>
        <w:jc w:val="both"/>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rPr>
        <w:t>3</w:t>
      </w:r>
      <w:r>
        <w:rPr>
          <w:color w:val="000000"/>
          <w:spacing w:val="0"/>
          <w:w w:val="100"/>
          <w:position w:val="0"/>
        </w:rPr>
        <w:t>）</w:t>
        <w:tab/>
        <w:t>关于美菱电器非公开发行认购的股票限售期的承诺</w:t>
      </w:r>
    </w:p>
    <w:p>
      <w:pPr>
        <w:pStyle w:val="Style13"/>
        <w:keepNext w:val="0"/>
        <w:keepLines w:val="0"/>
        <w:widowControl w:val="0"/>
        <w:shd w:val="clear" w:color="auto" w:fill="auto"/>
        <w:bidi w:val="0"/>
        <w:spacing w:before="0" w:after="0" w:line="283" w:lineRule="exact"/>
        <w:ind w:left="0" w:right="0" w:firstLine="44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日，四川长虹对其所认购的美菱电器</w:t>
      </w:r>
      <w:r>
        <w:rPr>
          <w:rFonts w:ascii="Times New Roman" w:eastAsia="Times New Roman" w:hAnsi="Times New Roman" w:cs="Times New Roman"/>
          <w:color w:val="000000"/>
          <w:spacing w:val="0"/>
          <w:w w:val="100"/>
          <w:position w:val="0"/>
        </w:rPr>
        <w:t>2010</w:t>
      </w:r>
      <w:r>
        <w:rPr>
          <w:color w:val="000000"/>
          <w:spacing w:val="0"/>
          <w:w w:val="100"/>
          <w:position w:val="0"/>
        </w:rPr>
        <w:t>年非公开发行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股股票承诺： 本次获配股票自愿按照规定从股份登记之日起锁定</w:t>
      </w:r>
      <w:r>
        <w:rPr>
          <w:rFonts w:ascii="Times New Roman" w:eastAsia="Times New Roman" w:hAnsi="Times New Roman" w:cs="Times New Roman"/>
          <w:color w:val="000000"/>
          <w:spacing w:val="0"/>
          <w:w w:val="100"/>
          <w:position w:val="0"/>
        </w:rPr>
        <w:t>36</w:t>
      </w:r>
      <w:r>
        <w:rPr>
          <w:color w:val="000000"/>
          <w:spacing w:val="0"/>
          <w:w w:val="100"/>
          <w:position w:val="0"/>
        </w:rPr>
        <w:t>个月。</w:t>
      </w:r>
    </w:p>
    <w:p>
      <w:pPr>
        <w:pStyle w:val="Style13"/>
        <w:keepNext w:val="0"/>
        <w:keepLines w:val="0"/>
        <w:widowControl w:val="0"/>
        <w:shd w:val="clear" w:color="auto" w:fill="auto"/>
        <w:bidi w:val="0"/>
        <w:spacing w:before="0" w:after="0" w:line="293" w:lineRule="exact"/>
        <w:ind w:left="0" w:right="0" w:firstLine="440"/>
        <w:jc w:val="both"/>
      </w:pPr>
      <w:r>
        <w:rPr>
          <w:color w:val="000000"/>
          <w:spacing w:val="0"/>
          <w:w w:val="100"/>
          <w:position w:val="0"/>
        </w:rPr>
        <w:t>上述承诺期限自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日止。报告期内，四川长虹严格履 行该承诺。</w:t>
      </w:r>
    </w:p>
    <w:p>
      <w:pPr>
        <w:pStyle w:val="Style13"/>
        <w:keepNext w:val="0"/>
        <w:keepLines w:val="0"/>
        <w:widowControl w:val="0"/>
        <w:shd w:val="clear" w:color="auto" w:fill="auto"/>
        <w:tabs>
          <w:tab w:pos="915" w:val="left"/>
        </w:tabs>
        <w:bidi w:val="0"/>
        <w:spacing w:before="0" w:after="0" w:line="275" w:lineRule="exact"/>
        <w:ind w:left="0" w:right="0" w:firstLine="44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rPr>
        <w:t>4</w:t>
      </w:r>
      <w:r>
        <w:rPr>
          <w:color w:val="000000"/>
          <w:spacing w:val="0"/>
          <w:w w:val="100"/>
          <w:position w:val="0"/>
        </w:rPr>
        <w:t>）</w:t>
        <w:tab/>
        <w:t>四川长虹关于土地、房屋转让的承诺</w:t>
      </w:r>
    </w:p>
    <w:p>
      <w:pPr>
        <w:pStyle w:val="Style13"/>
        <w:keepNext w:val="0"/>
        <w:keepLines w:val="0"/>
        <w:widowControl w:val="0"/>
        <w:shd w:val="clear" w:color="auto" w:fill="auto"/>
        <w:bidi w:val="0"/>
        <w:spacing w:before="0" w:after="0" w:line="275" w:lineRule="exact"/>
        <w:ind w:left="0" w:right="0" w:firstLine="44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日，鉴于四川长虹空调有限公司（以下简称“长虹空调”）租赁四川长虹的 相关厂房房屋产权证书正在办理之中，为进一步支持长虹空调的快速发展，确保长虹空调资产 的完整性及经营的稳定性，减少与四川长虹与美菱电器在房屋租赁方面的关联交易，四川长虹 承诺：待该房屋产权证办理完毕之后，本公司将该部分土地使用权和房屋产权按照有关规定和 程序尽快转让给长虹空调，并协助办理相关手续。</w:t>
      </w:r>
    </w:p>
    <w:p>
      <w:pPr>
        <w:pStyle w:val="Style13"/>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报告期内，上述承诺涉及的房屋建筑物因尚未完成消防验收等原因暂未办理房屋产权证， 因此上述承诺尚在履行中，四川长虹正积极推动房屋产权证的办理。同时，长虹空调正继续租 赁四川长虹拥有的该部分房屋。</w:t>
      </w:r>
    </w:p>
    <w:p>
      <w:pPr>
        <w:pStyle w:val="Style13"/>
        <w:keepNext w:val="0"/>
        <w:keepLines w:val="0"/>
        <w:widowControl w:val="0"/>
        <w:shd w:val="clear" w:color="auto" w:fill="auto"/>
        <w:tabs>
          <w:tab w:pos="915" w:val="left"/>
        </w:tabs>
        <w:bidi w:val="0"/>
        <w:spacing w:before="0" w:after="0" w:line="275" w:lineRule="exact"/>
        <w:ind w:left="0" w:right="0" w:firstLine="440"/>
        <w:jc w:val="both"/>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rPr>
        <w:t>5</w:t>
      </w:r>
      <w:r>
        <w:rPr>
          <w:color w:val="000000"/>
          <w:spacing w:val="0"/>
          <w:w w:val="100"/>
          <w:position w:val="0"/>
        </w:rPr>
        <w:t>）</w:t>
        <w:tab/>
        <w:t>四川长虹关于督促其子公司土地、房屋转让的承诺</w:t>
      </w:r>
    </w:p>
    <w:p>
      <w:pPr>
        <w:pStyle w:val="Style13"/>
        <w:keepNext w:val="0"/>
        <w:keepLines w:val="0"/>
        <w:widowControl w:val="0"/>
        <w:shd w:val="clear" w:color="auto" w:fill="auto"/>
        <w:bidi w:val="0"/>
        <w:spacing w:before="0" w:after="0" w:line="275" w:lineRule="exact"/>
        <w:ind w:left="0" w:right="0" w:firstLine="44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日，鉴于绵阳美菱制冷有限责任公司（以下简称"绵阳美菱</w:t>
      </w:r>
      <w:r>
        <w:rPr>
          <w:color w:val="000000"/>
          <w:spacing w:val="0"/>
          <w:w w:val="100"/>
          <w:position w:val="0"/>
        </w:rPr>
        <w:t>"）</w:t>
      </w:r>
      <w:r>
        <w:rPr>
          <w:color w:val="000000"/>
          <w:spacing w:val="0"/>
          <w:w w:val="100"/>
          <w:position w:val="0"/>
        </w:rPr>
        <w:t>租赁的四川 长虹民生物流有限责任公司（以下简称“民生物流”）厂房房屋产权证书正在办理之中，为进一 步支持绵阳美菱的快速发展，确保绵阳美菱资产的完整性及</w:t>
      </w:r>
      <w:r>
        <w:rPr>
          <w:rFonts w:ascii="Times New Roman" w:eastAsia="Times New Roman" w:hAnsi="Times New Roman" w:cs="Times New Roman"/>
          <w:color w:val="000000"/>
          <w:spacing w:val="0"/>
          <w:w w:val="100"/>
          <w:position w:val="0"/>
        </w:rPr>
        <w:t>2010</w:t>
      </w:r>
      <w:r>
        <w:rPr>
          <w:color w:val="000000"/>
          <w:spacing w:val="0"/>
          <w:w w:val="100"/>
          <w:position w:val="0"/>
        </w:rPr>
        <w:t xml:space="preserve">年美菱电器非公开发行募投项 目建设用地及厂房的稳定性，四川长虹承诺：待该房屋产权证办理完毕之后，本公司将全力督 </w:t>
      </w:r>
      <w:r>
        <w:rPr>
          <w:color w:val="000000"/>
          <w:spacing w:val="0"/>
          <w:w w:val="100"/>
          <w:position w:val="0"/>
        </w:rPr>
        <w:t>促长虹民生物流将该部分土地使用权和房屋产权按照有关规定和程序尽快转让给绵阳美菱。</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报告期内，上述承诺涉及的房屋建筑物因尚未完成消防验收等原因暂未办理房屋产权证， 因此上述承诺尚在履行中，四川长虹正积极推动民生物流办理房屋产权证。同时，绵阳美菱正 继续租赁民生物流拥有的该部分房屋。</w:t>
      </w:r>
    </w:p>
    <w:p>
      <w:pPr>
        <w:pStyle w:val="Style13"/>
        <w:keepNext w:val="0"/>
        <w:keepLines w:val="0"/>
        <w:widowControl w:val="0"/>
        <w:shd w:val="clear" w:color="auto" w:fill="auto"/>
        <w:bidi w:val="0"/>
        <w:spacing w:before="0" w:after="0" w:line="274" w:lineRule="exact"/>
        <w:ind w:left="0" w:right="0" w:firstLine="440"/>
        <w:jc w:val="both"/>
      </w:pPr>
      <w:bookmarkStart w:id="1030" w:name="bookmark1030"/>
      <w:r>
        <w:rPr>
          <w:color w:val="000000"/>
          <w:spacing w:val="0"/>
          <w:w w:val="100"/>
          <w:position w:val="0"/>
        </w:rPr>
        <w:t>（</w:t>
      </w:r>
      <w:bookmarkEnd w:id="1030"/>
      <w:r>
        <w:rPr>
          <w:rFonts w:ascii="Times New Roman" w:eastAsia="Times New Roman" w:hAnsi="Times New Roman" w:cs="Times New Roman"/>
          <w:color w:val="000000"/>
          <w:spacing w:val="0"/>
          <w:w w:val="100"/>
          <w:position w:val="0"/>
        </w:rPr>
        <w:t>6</w:t>
      </w:r>
      <w:r>
        <w:rPr>
          <w:color w:val="000000"/>
          <w:spacing w:val="0"/>
          <w:w w:val="100"/>
          <w:position w:val="0"/>
        </w:rPr>
        <w:t>）四川长虹关于授权长虹空调、中山长虹电器有限公司（以下简称"中山长虹</w:t>
      </w:r>
      <w:r>
        <w:rPr>
          <w:color w:val="000000"/>
          <w:spacing w:val="0"/>
          <w:w w:val="100"/>
          <w:position w:val="0"/>
        </w:rPr>
        <w:t>"）</w:t>
      </w:r>
      <w:r>
        <w:rPr>
          <w:color w:val="000000"/>
          <w:spacing w:val="0"/>
          <w:w w:val="100"/>
          <w:position w:val="0"/>
        </w:rPr>
        <w:t>长期 无偿使用“长虹”商标、专利的承诺</w:t>
      </w:r>
    </w:p>
    <w:p>
      <w:pPr>
        <w:pStyle w:val="Style13"/>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日，四川长虹与美菱电器之控股子公司长虹空调、中山长虹分别签署了《商 标使用授权书》、与中山长虹签署了《专利实施许可合同》，约定在四川长虹为美菱电器控股股 东的前提下以及美菱电器为长虹空调、中山长虹的控股股东的前提下，四川长虹授权长虹空调、 中山长虹以普通许可的方式长期无偿使用“长虹”商标，并且授权许可中山长虹在空调专利有 效期内无偿使用四川长虹拥有的四项空调方面的专利。作为美菱电器的控股股东，四川长虹将 长期战略性持有美菱电器股权，保持对美菱电器的实际控制权，并将持续努力，把美菱电器打 造为长虹系白电产业的研发、生产基地。为进一步支持美菱电器及其空调业务的长期稳定发展, </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日，四川长虹作出承诺：</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本公司授权长虹空调、中山长虹以普通许可的方式长期无偿使用“长虹”商标，并且授权 许可中山长虹在空调专利有效期内无偿使用本公司拥有的四项空调方面的专利，前述《商标使 用授权书》、《专利实施许可合同》中关于商标和专利授权长虹空调、中山长虹无偿使用的前提, 即“本公司为美菱电器控股股东的前提下以及美菱电器为长虹空调、中山长虹的控股股东的前 提”自动终止。</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上述承诺长期有效。报告期内，四川长虹严格履行相关承诺，不存在超过承诺履行期限的 情况。</w:t>
      </w:r>
    </w:p>
    <w:p>
      <w:pPr>
        <w:pStyle w:val="Style13"/>
        <w:keepNext w:val="0"/>
        <w:keepLines w:val="0"/>
        <w:widowControl w:val="0"/>
        <w:shd w:val="clear" w:color="auto" w:fill="auto"/>
        <w:tabs>
          <w:tab w:pos="866" w:val="left"/>
        </w:tabs>
        <w:bidi w:val="0"/>
        <w:spacing w:before="0" w:after="0"/>
        <w:ind w:left="0" w:right="0" w:firstLine="440"/>
        <w:jc w:val="both"/>
      </w:pPr>
      <w:bookmarkStart w:id="1031" w:name="bookmark1031"/>
      <w:r>
        <w:rPr>
          <w:rFonts w:ascii="Times New Roman" w:eastAsia="Times New Roman" w:hAnsi="Times New Roman" w:cs="Times New Roman"/>
          <w:color w:val="000000"/>
          <w:spacing w:val="0"/>
          <w:w w:val="100"/>
          <w:position w:val="0"/>
        </w:rPr>
        <w:t>2</w:t>
      </w:r>
      <w:bookmarkEnd w:id="1031"/>
      <w:r>
        <w:rPr>
          <w:color w:val="000000"/>
          <w:spacing w:val="0"/>
          <w:w w:val="100"/>
          <w:position w:val="0"/>
        </w:rPr>
        <w:t>、</w:t>
        <w:tab/>
        <w:t>四川长虹在收购美菱电器时所作的承诺</w:t>
      </w:r>
    </w:p>
    <w:p>
      <w:pPr>
        <w:pStyle w:val="Style13"/>
        <w:keepNext w:val="0"/>
        <w:keepLines w:val="0"/>
        <w:widowControl w:val="0"/>
        <w:shd w:val="clear" w:color="auto" w:fill="auto"/>
        <w:bidi w:val="0"/>
        <w:spacing w:before="0" w:after="0" w:line="277" w:lineRule="exact"/>
        <w:ind w:left="0" w:right="0" w:firstLine="440"/>
        <w:jc w:val="both"/>
      </w:pPr>
      <w:r>
        <w:rPr>
          <w:color w:val="000000"/>
          <w:spacing w:val="0"/>
          <w:w w:val="100"/>
          <w:position w:val="0"/>
        </w:rPr>
        <w:t>四川长虹在《合肥美菱股份有限公司收购报告书》中承诺并保证：本次收购美菱电器股权 完成后，为避免同业竞争，收购人承诺和保证：</w:t>
      </w:r>
    </w:p>
    <w:p>
      <w:pPr>
        <w:pStyle w:val="Style13"/>
        <w:keepNext w:val="0"/>
        <w:keepLines w:val="0"/>
        <w:widowControl w:val="0"/>
        <w:shd w:val="clear" w:color="auto" w:fill="auto"/>
        <w:tabs>
          <w:tab w:pos="875" w:val="left"/>
        </w:tabs>
        <w:bidi w:val="0"/>
        <w:spacing w:before="0" w:after="0" w:line="277" w:lineRule="exact"/>
        <w:ind w:left="0" w:right="0" w:firstLine="440"/>
        <w:jc w:val="both"/>
      </w:pPr>
      <w:bookmarkStart w:id="1032" w:name="bookmark1032"/>
      <w:r>
        <w:rPr>
          <w:color w:val="000000"/>
          <w:spacing w:val="0"/>
          <w:w w:val="100"/>
          <w:position w:val="0"/>
        </w:rPr>
        <w:t>（</w:t>
      </w:r>
      <w:bookmarkEnd w:id="1032"/>
      <w:r>
        <w:rPr>
          <w:rFonts w:ascii="Times New Roman" w:eastAsia="Times New Roman" w:hAnsi="Times New Roman" w:cs="Times New Roman"/>
          <w:color w:val="000000"/>
          <w:spacing w:val="0"/>
          <w:w w:val="100"/>
          <w:position w:val="0"/>
        </w:rPr>
        <w:t>1</w:t>
      </w:r>
      <w:r>
        <w:rPr>
          <w:color w:val="000000"/>
          <w:spacing w:val="0"/>
          <w:w w:val="100"/>
          <w:position w:val="0"/>
        </w:rPr>
        <w:t>）</w:t>
        <w:tab/>
        <w:t>收购人不从事与美菱电器目前或将来业务相竞争或有利益冲突的冰箱等业务或活动。</w:t>
      </w:r>
    </w:p>
    <w:p>
      <w:pPr>
        <w:pStyle w:val="Style13"/>
        <w:keepNext w:val="0"/>
        <w:keepLines w:val="0"/>
        <w:widowControl w:val="0"/>
        <w:shd w:val="clear" w:color="auto" w:fill="auto"/>
        <w:tabs>
          <w:tab w:pos="968" w:val="left"/>
        </w:tabs>
        <w:bidi w:val="0"/>
        <w:spacing w:before="0" w:after="0" w:line="277" w:lineRule="exact"/>
        <w:ind w:left="0" w:right="0" w:firstLine="440"/>
        <w:jc w:val="both"/>
      </w:pPr>
      <w:bookmarkStart w:id="1033" w:name="bookmark1033"/>
      <w:r>
        <w:rPr>
          <w:color w:val="000000"/>
          <w:spacing w:val="0"/>
          <w:w w:val="100"/>
          <w:position w:val="0"/>
        </w:rPr>
        <w:t>（</w:t>
      </w:r>
      <w:bookmarkEnd w:id="1033"/>
      <w:r>
        <w:rPr>
          <w:rFonts w:ascii="Times New Roman" w:eastAsia="Times New Roman" w:hAnsi="Times New Roman" w:cs="Times New Roman"/>
          <w:color w:val="000000"/>
          <w:spacing w:val="0"/>
          <w:w w:val="100"/>
          <w:position w:val="0"/>
        </w:rPr>
        <w:t>2</w:t>
      </w:r>
      <w:r>
        <w:rPr>
          <w:color w:val="000000"/>
          <w:spacing w:val="0"/>
          <w:w w:val="100"/>
          <w:position w:val="0"/>
        </w:rPr>
        <w:t>）</w:t>
        <w:tab/>
        <w:t>收购人保证合法、合理地运用股东权利，不采取任何限制或影响美菱电器正常经营的 行为。</w:t>
      </w:r>
    </w:p>
    <w:p>
      <w:pPr>
        <w:pStyle w:val="Style13"/>
        <w:keepNext w:val="0"/>
        <w:keepLines w:val="0"/>
        <w:widowControl w:val="0"/>
        <w:shd w:val="clear" w:color="auto" w:fill="auto"/>
        <w:tabs>
          <w:tab w:pos="968" w:val="left"/>
        </w:tabs>
        <w:bidi w:val="0"/>
        <w:spacing w:before="0" w:after="0" w:line="277" w:lineRule="exact"/>
        <w:ind w:left="0" w:right="0" w:firstLine="440"/>
        <w:jc w:val="both"/>
      </w:pPr>
      <w:bookmarkStart w:id="1034" w:name="bookmark1034"/>
      <w:r>
        <w:rPr>
          <w:color w:val="000000"/>
          <w:spacing w:val="0"/>
          <w:w w:val="100"/>
          <w:position w:val="0"/>
        </w:rPr>
        <w:t>（</w:t>
      </w:r>
      <w:bookmarkEnd w:id="1034"/>
      <w:r>
        <w:rPr>
          <w:rFonts w:ascii="Times New Roman" w:eastAsia="Times New Roman" w:hAnsi="Times New Roman" w:cs="Times New Roman"/>
          <w:color w:val="000000"/>
          <w:spacing w:val="0"/>
          <w:w w:val="100"/>
          <w:position w:val="0"/>
        </w:rPr>
        <w:t>3</w:t>
      </w:r>
      <w:r>
        <w:rPr>
          <w:color w:val="000000"/>
          <w:spacing w:val="0"/>
          <w:w w:val="100"/>
          <w:position w:val="0"/>
        </w:rPr>
        <w:t>）</w:t>
        <w:tab/>
        <w:t>如果收购人一旦拥有从事竞争业务的机会，收购人将事先书面征询美菱电器是否将从 事竞争业务。如果美菱电器在收到书面征询函之日后二十日内未以书面形式明确答复是否将从 事该等竞争业务，将被视为不从事该等竞争业务。只有当美菱电器确认或被视为不从事竞争业 务后，收购人才会从事不具有同业竞争的业务。</w:t>
      </w:r>
    </w:p>
    <w:p>
      <w:pPr>
        <w:pStyle w:val="Style13"/>
        <w:keepNext w:val="0"/>
        <w:keepLines w:val="0"/>
        <w:widowControl w:val="0"/>
        <w:shd w:val="clear" w:color="auto" w:fill="auto"/>
        <w:bidi w:val="0"/>
        <w:spacing w:before="0" w:after="0" w:line="277" w:lineRule="exact"/>
        <w:ind w:left="0" w:right="0" w:firstLine="440"/>
        <w:jc w:val="both"/>
      </w:pPr>
      <w:r>
        <w:rPr>
          <w:color w:val="000000"/>
          <w:spacing w:val="0"/>
          <w:w w:val="100"/>
          <w:position w:val="0"/>
        </w:rPr>
        <w:t>上述承诺长期有效。报告期内，四川长虹严格履行长期有效的相关承诺，不存在超过承诺 履行期限的情况。</w:t>
      </w:r>
    </w:p>
    <w:p>
      <w:pPr>
        <w:pStyle w:val="Style13"/>
        <w:keepNext w:val="0"/>
        <w:keepLines w:val="0"/>
        <w:widowControl w:val="0"/>
        <w:shd w:val="clear" w:color="auto" w:fill="auto"/>
        <w:tabs>
          <w:tab w:pos="866" w:val="left"/>
        </w:tabs>
        <w:bidi w:val="0"/>
        <w:spacing w:before="0" w:after="0"/>
        <w:ind w:left="0" w:right="0" w:firstLine="440"/>
        <w:jc w:val="both"/>
      </w:pPr>
      <w:bookmarkStart w:id="1035" w:name="bookmark1035"/>
      <w:r>
        <w:rPr>
          <w:rFonts w:ascii="Times New Roman" w:eastAsia="Times New Roman" w:hAnsi="Times New Roman" w:cs="Times New Roman"/>
          <w:color w:val="000000"/>
          <w:spacing w:val="0"/>
          <w:w w:val="100"/>
          <w:position w:val="0"/>
        </w:rPr>
        <w:t>3</w:t>
      </w:r>
      <w:bookmarkEnd w:id="1035"/>
      <w:r>
        <w:rPr>
          <w:color w:val="000000"/>
          <w:spacing w:val="0"/>
          <w:w w:val="100"/>
          <w:position w:val="0"/>
        </w:rPr>
        <w:t>、</w:t>
        <w:tab/>
        <w:t>四川长虹将长虹空调和中山长虹股权转让给美菱电器时所作的承诺</w:t>
      </w:r>
    </w:p>
    <w:p>
      <w:pPr>
        <w:pStyle w:val="Style13"/>
        <w:keepNext w:val="0"/>
        <w:keepLines w:val="0"/>
        <w:widowControl w:val="0"/>
        <w:shd w:val="clear" w:color="auto" w:fill="auto"/>
        <w:bidi w:val="0"/>
        <w:spacing w:before="0" w:after="0" w:line="276" w:lineRule="exact"/>
        <w:ind w:left="0" w:right="0" w:firstLine="440"/>
        <w:jc w:val="both"/>
      </w:pPr>
      <w:r>
        <w:rPr>
          <w:color w:val="000000"/>
          <w:spacing w:val="0"/>
          <w:w w:val="100"/>
          <w:position w:val="0"/>
        </w:rPr>
        <w:t>美菱电器于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日通过参与四川省国投产权交易中心主持的公开竞价，成功竞 买四川长虹持有的长虹空调</w:t>
      </w:r>
      <w:r>
        <w:rPr>
          <w:rFonts w:ascii="Times New Roman" w:eastAsia="Times New Roman" w:hAnsi="Times New Roman" w:cs="Times New Roman"/>
          <w:color w:val="000000"/>
          <w:spacing w:val="0"/>
          <w:w w:val="100"/>
          <w:position w:val="0"/>
        </w:rPr>
        <w:t>100%</w:t>
      </w:r>
      <w:r>
        <w:rPr>
          <w:color w:val="000000"/>
          <w:spacing w:val="0"/>
          <w:w w:val="100"/>
          <w:position w:val="0"/>
        </w:rPr>
        <w:t>股权（含四川长虹直接持有的</w:t>
      </w:r>
      <w:r>
        <w:rPr>
          <w:rFonts w:ascii="Times New Roman" w:eastAsia="Times New Roman" w:hAnsi="Times New Roman" w:cs="Times New Roman"/>
          <w:color w:val="000000"/>
          <w:spacing w:val="0"/>
          <w:w w:val="100"/>
          <w:position w:val="0"/>
        </w:rPr>
        <w:t>99%</w:t>
      </w:r>
      <w:r>
        <w:rPr>
          <w:color w:val="000000"/>
          <w:spacing w:val="0"/>
          <w:w w:val="100"/>
          <w:position w:val="0"/>
        </w:rPr>
        <w:t>股权和四川长虹控股子公司 四川长虹创新投资有限公司持有的</w:t>
      </w:r>
      <w:r>
        <w:rPr>
          <w:rFonts w:ascii="Times New Roman" w:eastAsia="Times New Roman" w:hAnsi="Times New Roman" w:cs="Times New Roman"/>
          <w:color w:val="000000"/>
          <w:spacing w:val="0"/>
          <w:w w:val="100"/>
          <w:position w:val="0"/>
        </w:rPr>
        <w:t>1%</w:t>
      </w:r>
      <w:r>
        <w:rPr>
          <w:color w:val="000000"/>
          <w:spacing w:val="0"/>
          <w:w w:val="100"/>
          <w:position w:val="0"/>
        </w:rPr>
        <w:t>股权）和中山长虹</w:t>
      </w:r>
      <w:r>
        <w:rPr>
          <w:rFonts w:ascii="Times New Roman" w:eastAsia="Times New Roman" w:hAnsi="Times New Roman" w:cs="Times New Roman"/>
          <w:color w:val="000000"/>
          <w:spacing w:val="0"/>
          <w:w w:val="100"/>
          <w:position w:val="0"/>
        </w:rPr>
        <w:t>90%</w:t>
      </w:r>
      <w:r>
        <w:rPr>
          <w:color w:val="000000"/>
          <w:spacing w:val="0"/>
          <w:w w:val="100"/>
          <w:position w:val="0"/>
        </w:rPr>
        <w:t>股权，并与四川长虹、四川长虹创 新投资有限公司签署了相关《产权交易合同》。</w:t>
      </w:r>
    </w:p>
    <w:p>
      <w:pPr>
        <w:pStyle w:val="Style13"/>
        <w:keepNext w:val="0"/>
        <w:keepLines w:val="0"/>
        <w:widowControl w:val="0"/>
        <w:shd w:val="clear" w:color="auto" w:fill="auto"/>
        <w:bidi w:val="0"/>
        <w:spacing w:before="0" w:after="0" w:line="276" w:lineRule="exact"/>
        <w:ind w:left="0" w:right="0" w:firstLine="44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日，四川长虹作为美菱电器的第一大股东，为支持美菱电器的发展，保持 美菱电器的独立性，规避与美菱电器之间的同业竞争，四川长虹承诺：</w:t>
      </w:r>
    </w:p>
    <w:p>
      <w:pPr>
        <w:pStyle w:val="Style13"/>
        <w:keepNext w:val="0"/>
        <w:keepLines w:val="0"/>
        <w:widowControl w:val="0"/>
        <w:shd w:val="clear" w:color="auto" w:fill="auto"/>
        <w:bidi w:val="0"/>
        <w:spacing w:before="0" w:after="0" w:line="276" w:lineRule="exact"/>
        <w:ind w:left="0" w:right="0" w:firstLine="440"/>
        <w:jc w:val="both"/>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rPr>
        <w:t>1</w:t>
      </w:r>
      <w:r>
        <w:rPr>
          <w:color w:val="000000"/>
          <w:spacing w:val="0"/>
          <w:w w:val="100"/>
          <w:position w:val="0"/>
        </w:rPr>
        <w:t>） 鉴于本次产权转让资产范围不包括长虹空调现使用的房产、土地，在本次股权转让完 成后，四川长虹承诺将继续以市场价格租赁给长虹空调使用</w:t>
      </w:r>
      <w:r>
        <w:rPr>
          <w:rFonts w:ascii="Times New Roman" w:eastAsia="Times New Roman" w:hAnsi="Times New Roman" w:cs="Times New Roman"/>
          <w:color w:val="000000"/>
          <w:spacing w:val="0"/>
          <w:w w:val="100"/>
          <w:position w:val="0"/>
        </w:rPr>
        <w:t>,</w:t>
      </w:r>
      <w:r>
        <w:rPr>
          <w:color w:val="000000"/>
          <w:spacing w:val="0"/>
          <w:w w:val="100"/>
          <w:position w:val="0"/>
        </w:rPr>
        <w:t>并将根据长虹空调的经营需要与美 菱电器协商该部分房产、土地的转让事宜。</w:t>
      </w:r>
    </w:p>
    <w:p>
      <w:pPr>
        <w:pStyle w:val="Style13"/>
        <w:keepNext w:val="0"/>
        <w:keepLines w:val="0"/>
        <w:widowControl w:val="0"/>
        <w:shd w:val="clear" w:color="auto" w:fill="auto"/>
        <w:tabs>
          <w:tab w:pos="968" w:val="left"/>
        </w:tabs>
        <w:bidi w:val="0"/>
        <w:spacing w:before="0" w:after="0" w:line="276" w:lineRule="exact"/>
        <w:ind w:left="0" w:right="0" w:firstLine="440"/>
        <w:jc w:val="both"/>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rPr>
        <w:t>2</w:t>
      </w:r>
      <w:r>
        <w:rPr>
          <w:color w:val="000000"/>
          <w:spacing w:val="0"/>
          <w:w w:val="100"/>
          <w:position w:val="0"/>
        </w:rPr>
        <w:t>）</w:t>
        <w:tab/>
        <w:t>本次产权转让完成后，四川长虹承诺将尽力规避与美菱电器形成新的关联交易，对于 确实无法避免的关联交易，四川长虹承诺将以市场方式确定关联交易价格，保证关联交易的公 平、公允，不损害美菱电器的利益。</w:t>
      </w:r>
    </w:p>
    <w:p>
      <w:pPr>
        <w:pStyle w:val="Style13"/>
        <w:keepNext w:val="0"/>
        <w:keepLines w:val="0"/>
        <w:widowControl w:val="0"/>
        <w:shd w:val="clear" w:color="auto" w:fill="auto"/>
        <w:bidi w:val="0"/>
        <w:spacing w:before="0" w:after="0" w:line="276" w:lineRule="exact"/>
        <w:ind w:left="0" w:right="0" w:firstLine="440"/>
        <w:jc w:val="both"/>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rPr>
        <w:t>3</w:t>
      </w:r>
      <w:r>
        <w:rPr>
          <w:color w:val="000000"/>
          <w:spacing w:val="0"/>
          <w:w w:val="100"/>
          <w:position w:val="0"/>
        </w:rPr>
        <w:t xml:space="preserve">） 四川长虹承诺，本次产权转让完成后，四川长虹将不从事与美菱电器目前或将来业务 </w:t>
      </w:r>
      <w:r>
        <w:rPr>
          <w:color w:val="000000"/>
          <w:spacing w:val="0"/>
          <w:w w:val="100"/>
          <w:position w:val="0"/>
        </w:rPr>
        <w:t>相竞争或有利益冲突的空调、冰箱等经营业务或活动。</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上述承诺中的第（</w:t>
      </w:r>
      <w:r>
        <w:rPr>
          <w:rFonts w:ascii="Times New Roman" w:eastAsia="Times New Roman" w:hAnsi="Times New Roman" w:cs="Times New Roman"/>
          <w:color w:val="000000"/>
          <w:spacing w:val="0"/>
          <w:w w:val="100"/>
          <w:position w:val="0"/>
        </w:rPr>
        <w:t>1</w:t>
      </w:r>
      <w:r>
        <w:rPr>
          <w:color w:val="000000"/>
          <w:spacing w:val="0"/>
          <w:w w:val="100"/>
          <w:position w:val="0"/>
        </w:rPr>
        <w:t>）项尚在履行过程中；第（</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）项承诺长期有效，报告期内，四川 长虹严格履行承诺，不存在超过承诺履行期限的情况。</w:t>
      </w:r>
    </w:p>
    <w:p>
      <w:pPr>
        <w:pStyle w:val="Style13"/>
        <w:keepNext w:val="0"/>
        <w:keepLines w:val="0"/>
        <w:widowControl w:val="0"/>
        <w:shd w:val="clear" w:color="auto" w:fill="auto"/>
        <w:tabs>
          <w:tab w:pos="802" w:val="left"/>
        </w:tabs>
        <w:bidi w:val="0"/>
        <w:spacing w:before="0" w:after="0" w:line="286" w:lineRule="auto"/>
        <w:ind w:left="0" w:right="0" w:firstLine="440"/>
        <w:jc w:val="both"/>
      </w:pPr>
      <w:bookmarkStart w:id="1039" w:name="bookmark1039"/>
      <w:r>
        <w:rPr>
          <w:rFonts w:ascii="Times New Roman" w:eastAsia="Times New Roman" w:hAnsi="Times New Roman" w:cs="Times New Roman"/>
          <w:color w:val="000000"/>
          <w:spacing w:val="0"/>
          <w:w w:val="100"/>
          <w:position w:val="0"/>
        </w:rPr>
        <w:t>4</w:t>
      </w:r>
      <w:bookmarkEnd w:id="1039"/>
      <w:r>
        <w:rPr>
          <w:color w:val="000000"/>
          <w:spacing w:val="0"/>
          <w:w w:val="100"/>
          <w:position w:val="0"/>
        </w:rPr>
        <w:t>、</w:t>
        <w:tab/>
        <w:t>四川长虹在收购华意压缩时所作的承诺</w:t>
      </w:r>
    </w:p>
    <w:p>
      <w:pPr>
        <w:pStyle w:val="Style13"/>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月，四川长虹通过竞买的方式成为华意压缩第一大股东，四川长虹于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日编制并签署了详式权益变动报告书，并于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日在巨潮资讯网上进行了披 露，在详式权益变动报告书中，四川长虹承诺如下：</w:t>
      </w:r>
    </w:p>
    <w:p>
      <w:pPr>
        <w:pStyle w:val="Style13"/>
        <w:keepNext w:val="0"/>
        <w:keepLines w:val="0"/>
        <w:widowControl w:val="0"/>
        <w:shd w:val="clear" w:color="auto" w:fill="auto"/>
        <w:bidi w:val="0"/>
        <w:spacing w:before="0" w:after="0" w:line="274" w:lineRule="exact"/>
        <w:ind w:left="0" w:right="0" w:firstLine="440"/>
        <w:jc w:val="both"/>
      </w:pPr>
      <w:bookmarkStart w:id="1040" w:name="bookmark1040"/>
      <w:r>
        <w:rPr>
          <w:color w:val="000000"/>
          <w:spacing w:val="0"/>
          <w:w w:val="100"/>
          <w:position w:val="0"/>
        </w:rPr>
        <w:t>（</w:t>
      </w:r>
      <w:bookmarkEnd w:id="1040"/>
      <w:r>
        <w:rPr>
          <w:rFonts w:ascii="Times New Roman" w:eastAsia="Times New Roman" w:hAnsi="Times New Roman" w:cs="Times New Roman"/>
          <w:color w:val="000000"/>
          <w:spacing w:val="0"/>
          <w:w w:val="100"/>
          <w:position w:val="0"/>
        </w:rPr>
        <w:t>1</w:t>
      </w:r>
      <w:r>
        <w:rPr>
          <w:color w:val="000000"/>
          <w:spacing w:val="0"/>
          <w:w w:val="100"/>
          <w:position w:val="0"/>
        </w:rPr>
        <w:t>） 本次收购完成后</w:t>
      </w:r>
      <w:r>
        <w:rPr>
          <w:color w:val="000000"/>
          <w:spacing w:val="0"/>
          <w:w w:val="100"/>
          <w:position w:val="0"/>
        </w:rPr>
        <w:t>，</w:t>
      </w:r>
      <w:r>
        <w:rPr>
          <w:color w:val="000000"/>
          <w:spacing w:val="0"/>
          <w:w w:val="100"/>
          <w:position w:val="0"/>
        </w:rPr>
        <w:t>四川长虹持有的</w:t>
      </w:r>
      <w:r>
        <w:rPr>
          <w:rFonts w:ascii="Times New Roman" w:eastAsia="Times New Roman" w:hAnsi="Times New Roman" w:cs="Times New Roman"/>
          <w:color w:val="000000"/>
          <w:spacing w:val="0"/>
          <w:w w:val="100"/>
          <w:position w:val="0"/>
        </w:rPr>
        <w:t>9710</w:t>
      </w:r>
      <w:r>
        <w:rPr>
          <w:color w:val="000000"/>
          <w:spacing w:val="0"/>
          <w:w w:val="100"/>
          <w:position w:val="0"/>
        </w:rPr>
        <w:t>万股华意压缩股份在</w:t>
      </w:r>
      <w:r>
        <w:rPr>
          <w:rFonts w:ascii="Times New Roman" w:eastAsia="Times New Roman" w:hAnsi="Times New Roman" w:cs="Times New Roman"/>
          <w:color w:val="000000"/>
          <w:spacing w:val="0"/>
          <w:w w:val="100"/>
          <w:position w:val="0"/>
        </w:rPr>
        <w:t>5</w:t>
      </w:r>
      <w:r>
        <w:rPr>
          <w:color w:val="000000"/>
          <w:spacing w:val="0"/>
          <w:w w:val="100"/>
          <w:position w:val="0"/>
        </w:rPr>
        <w:t>年内不转让，涉及产业 优化和产业整合的情况除外。</w:t>
      </w:r>
    </w:p>
    <w:p>
      <w:pPr>
        <w:pStyle w:val="Style13"/>
        <w:keepNext w:val="0"/>
        <w:keepLines w:val="0"/>
        <w:widowControl w:val="0"/>
        <w:shd w:val="clear" w:color="auto" w:fill="auto"/>
        <w:tabs>
          <w:tab w:pos="992" w:val="left"/>
        </w:tabs>
        <w:bidi w:val="0"/>
        <w:spacing w:before="0" w:after="0" w:line="274" w:lineRule="exact"/>
        <w:ind w:left="0" w:right="0" w:firstLine="440"/>
        <w:jc w:val="both"/>
      </w:pPr>
      <w:bookmarkStart w:id="1041" w:name="bookmark1041"/>
      <w:r>
        <w:rPr>
          <w:color w:val="000000"/>
          <w:spacing w:val="0"/>
          <w:w w:val="100"/>
          <w:position w:val="0"/>
        </w:rPr>
        <w:t>（</w:t>
      </w:r>
      <w:bookmarkEnd w:id="1041"/>
      <w:r>
        <w:rPr>
          <w:rFonts w:ascii="Times New Roman" w:eastAsia="Times New Roman" w:hAnsi="Times New Roman" w:cs="Times New Roman"/>
          <w:color w:val="000000"/>
          <w:spacing w:val="0"/>
          <w:w w:val="100"/>
          <w:position w:val="0"/>
        </w:rPr>
        <w:t>2</w:t>
      </w:r>
      <w:r>
        <w:rPr>
          <w:color w:val="000000"/>
          <w:spacing w:val="0"/>
          <w:w w:val="100"/>
          <w:position w:val="0"/>
        </w:rPr>
        <w:t>）</w:t>
        <w:tab/>
        <w:t>本次收购完成后，四川长虹将保证华意压缩保持其人员独立、资产完整和财务独立， 华意压缩仍将具有独立的经营能力，在采购、生产、销售、知识产权等方面不发生变化并继续 保持独立。</w:t>
      </w:r>
    </w:p>
    <w:p>
      <w:pPr>
        <w:pStyle w:val="Style13"/>
        <w:keepNext w:val="0"/>
        <w:keepLines w:val="0"/>
        <w:widowControl w:val="0"/>
        <w:shd w:val="clear" w:color="auto" w:fill="auto"/>
        <w:tabs>
          <w:tab w:pos="997" w:val="left"/>
        </w:tabs>
        <w:bidi w:val="0"/>
        <w:spacing w:before="0" w:after="0" w:line="274" w:lineRule="exact"/>
        <w:ind w:left="0" w:right="0" w:firstLine="440"/>
        <w:jc w:val="both"/>
      </w:pPr>
      <w:bookmarkStart w:id="1042" w:name="bookmark1042"/>
      <w:r>
        <w:rPr>
          <w:color w:val="000000"/>
          <w:spacing w:val="0"/>
          <w:w w:val="100"/>
          <w:position w:val="0"/>
        </w:rPr>
        <w:t>（</w:t>
      </w:r>
      <w:bookmarkEnd w:id="1042"/>
      <w:r>
        <w:rPr>
          <w:rFonts w:ascii="Times New Roman" w:eastAsia="Times New Roman" w:hAnsi="Times New Roman" w:cs="Times New Roman"/>
          <w:color w:val="000000"/>
          <w:spacing w:val="0"/>
          <w:w w:val="100"/>
          <w:position w:val="0"/>
        </w:rPr>
        <w:t>3</w:t>
      </w:r>
      <w:r>
        <w:rPr>
          <w:color w:val="000000"/>
          <w:spacing w:val="0"/>
          <w:w w:val="100"/>
          <w:position w:val="0"/>
        </w:rPr>
        <w:t>）</w:t>
        <w:tab/>
        <w:t>为规避华意压缩与四川长虹及关联方存在的潜在同业竞争，保持华意压缩的独立性</w:t>
      </w:r>
      <w:r>
        <w:rPr>
          <w:rFonts w:ascii="Times New Roman" w:eastAsia="Times New Roman" w:hAnsi="Times New Roman" w:cs="Times New Roman"/>
          <w:color w:val="000000"/>
          <w:spacing w:val="0"/>
          <w:w w:val="100"/>
          <w:position w:val="0"/>
        </w:rPr>
        <w:t xml:space="preserve">, </w:t>
      </w:r>
      <w:r>
        <w:rPr>
          <w:color w:val="000000"/>
          <w:spacing w:val="0"/>
          <w:w w:val="100"/>
          <w:position w:val="0"/>
        </w:rPr>
        <w:t>保护上市公司全体股东、特别是中小股东的利益</w:t>
      </w:r>
      <w:r>
        <w:rPr>
          <w:color w:val="000000"/>
          <w:spacing w:val="0"/>
          <w:w w:val="100"/>
          <w:position w:val="0"/>
        </w:rPr>
        <w:t>，</w:t>
      </w:r>
      <w:r>
        <w:rPr>
          <w:color w:val="000000"/>
          <w:spacing w:val="0"/>
          <w:w w:val="100"/>
          <w:position w:val="0"/>
        </w:rPr>
        <w:t>四川长虹承诺和保证：</w:t>
      </w:r>
    </w:p>
    <w:p>
      <w:pPr>
        <w:pStyle w:val="Style13"/>
        <w:keepNext w:val="0"/>
        <w:keepLines w:val="0"/>
        <w:widowControl w:val="0"/>
        <w:numPr>
          <w:ilvl w:val="0"/>
          <w:numId w:val="69"/>
        </w:numPr>
        <w:shd w:val="clear" w:color="auto" w:fill="auto"/>
        <w:tabs>
          <w:tab w:pos="802" w:val="left"/>
        </w:tabs>
        <w:bidi w:val="0"/>
        <w:spacing w:before="0" w:after="0" w:line="274" w:lineRule="exact"/>
        <w:ind w:left="0" w:right="0" w:firstLine="440"/>
        <w:jc w:val="both"/>
      </w:pPr>
      <w:bookmarkStart w:id="1043" w:name="bookmark1043"/>
      <w:bookmarkEnd w:id="1043"/>
      <w:r>
        <w:rPr>
          <w:color w:val="000000"/>
          <w:spacing w:val="0"/>
          <w:w w:val="100"/>
          <w:position w:val="0"/>
        </w:rPr>
        <w:t>四川长虹及其关联企业不从事与华意压缩目前或将来业务相竞争或有利益冲突的冰箱 压缩机等业务或活动。</w:t>
      </w:r>
    </w:p>
    <w:p>
      <w:pPr>
        <w:pStyle w:val="Style13"/>
        <w:keepNext w:val="0"/>
        <w:keepLines w:val="0"/>
        <w:widowControl w:val="0"/>
        <w:numPr>
          <w:ilvl w:val="0"/>
          <w:numId w:val="69"/>
        </w:numPr>
        <w:shd w:val="clear" w:color="auto" w:fill="auto"/>
        <w:tabs>
          <w:tab w:pos="802" w:val="left"/>
        </w:tabs>
        <w:bidi w:val="0"/>
        <w:spacing w:before="0" w:after="0" w:line="274" w:lineRule="exact"/>
        <w:ind w:left="0" w:right="0" w:firstLine="440"/>
        <w:jc w:val="both"/>
      </w:pPr>
      <w:bookmarkStart w:id="1044" w:name="bookmark1044"/>
      <w:bookmarkEnd w:id="1044"/>
      <w:r>
        <w:rPr>
          <w:color w:val="000000"/>
          <w:spacing w:val="0"/>
          <w:w w:val="100"/>
          <w:position w:val="0"/>
        </w:rPr>
        <w:t>四川长虹保证合法、合理地运用股东权利，不采取任何限制或影响华意压缩正常经营的 行为。</w:t>
      </w:r>
    </w:p>
    <w:p>
      <w:pPr>
        <w:pStyle w:val="Style13"/>
        <w:keepNext w:val="0"/>
        <w:keepLines w:val="0"/>
        <w:widowControl w:val="0"/>
        <w:numPr>
          <w:ilvl w:val="0"/>
          <w:numId w:val="69"/>
        </w:numPr>
        <w:shd w:val="clear" w:color="auto" w:fill="auto"/>
        <w:tabs>
          <w:tab w:pos="802" w:val="left"/>
        </w:tabs>
        <w:bidi w:val="0"/>
        <w:spacing w:before="0" w:after="0" w:line="274" w:lineRule="exact"/>
        <w:ind w:left="0" w:right="0" w:firstLine="440"/>
        <w:jc w:val="both"/>
      </w:pPr>
      <w:bookmarkStart w:id="1045" w:name="bookmark1045"/>
      <w:bookmarkEnd w:id="1045"/>
      <w:r>
        <w:rPr>
          <w:color w:val="000000"/>
          <w:spacing w:val="0"/>
          <w:w w:val="100"/>
          <w:position w:val="0"/>
        </w:rPr>
        <w:t>为解决华意压缩和四川长虹及关联方在冰箱产业存在潜在的同业竞争问题，本次收购完 成后，在符合华意压缩、美菱电器及四川长虹各方利益的情况下，在条件成熟时，四川长虹将 通过规范、适当方式将华意压缩的业务与美菱电器之间进行整合，从而彻底解决潜在同业竞争 问题。</w:t>
      </w:r>
    </w:p>
    <w:p>
      <w:pPr>
        <w:pStyle w:val="Style13"/>
        <w:keepNext w:val="0"/>
        <w:keepLines w:val="0"/>
        <w:widowControl w:val="0"/>
        <w:numPr>
          <w:ilvl w:val="0"/>
          <w:numId w:val="69"/>
        </w:numPr>
        <w:shd w:val="clear" w:color="auto" w:fill="auto"/>
        <w:tabs>
          <w:tab w:pos="802" w:val="left"/>
        </w:tabs>
        <w:bidi w:val="0"/>
        <w:spacing w:before="0" w:after="0" w:line="274" w:lineRule="exact"/>
        <w:ind w:left="0" w:right="0" w:firstLine="440"/>
        <w:jc w:val="both"/>
      </w:pPr>
      <w:bookmarkStart w:id="1046" w:name="bookmark1046"/>
      <w:bookmarkEnd w:id="1046"/>
      <w:r>
        <w:rPr>
          <w:color w:val="000000"/>
          <w:spacing w:val="0"/>
          <w:w w:val="100"/>
          <w:position w:val="0"/>
        </w:rPr>
        <w:t>除华意压缩和美菱电器潜在的同业竞争关系外，四川长虹及其控制人、实际控制人将采 取有效措施，避免与华意压缩产生同业竞争的风险；四川长虹及其控制人、实际控制人将促使 其控制、管理和可施以重大影响的子公司、分公司、合营或联营公司采取有效措施，避免与华 意压缩产生同业竞争；四川长虹及其控制人、实际控制人在资本运营过程中，如果取得、控制 与华意压缩相同或相似业务的资产时，将及时向华意压缩通报有关情况，并承诺在取得资产后 的</w:t>
      </w:r>
      <w:r>
        <w:rPr>
          <w:rFonts w:ascii="Times New Roman" w:eastAsia="Times New Roman" w:hAnsi="Times New Roman" w:cs="Times New Roman"/>
          <w:color w:val="000000"/>
          <w:spacing w:val="0"/>
          <w:w w:val="100"/>
          <w:position w:val="0"/>
        </w:rPr>
        <w:t>6</w:t>
      </w:r>
      <w:r>
        <w:rPr>
          <w:color w:val="000000"/>
          <w:spacing w:val="0"/>
          <w:w w:val="100"/>
          <w:position w:val="0"/>
        </w:rPr>
        <w:t>个月内解决同业竞争问题。</w:t>
      </w:r>
    </w:p>
    <w:p>
      <w:pPr>
        <w:pStyle w:val="Style13"/>
        <w:keepNext w:val="0"/>
        <w:keepLines w:val="0"/>
        <w:widowControl w:val="0"/>
        <w:shd w:val="clear" w:color="auto" w:fill="auto"/>
        <w:tabs>
          <w:tab w:pos="904" w:val="left"/>
        </w:tabs>
        <w:bidi w:val="0"/>
        <w:spacing w:before="0" w:after="0" w:line="274" w:lineRule="exact"/>
        <w:ind w:left="0" w:right="0" w:firstLine="440"/>
        <w:jc w:val="both"/>
      </w:pPr>
      <w:bookmarkStart w:id="1047" w:name="bookmark1047"/>
      <w:r>
        <w:rPr>
          <w:color w:val="000000"/>
          <w:spacing w:val="0"/>
          <w:w w:val="100"/>
          <w:position w:val="0"/>
        </w:rPr>
        <w:t>（</w:t>
      </w:r>
      <w:bookmarkEnd w:id="1047"/>
      <w:r>
        <w:rPr>
          <w:rFonts w:ascii="Times New Roman" w:eastAsia="Times New Roman" w:hAnsi="Times New Roman" w:cs="Times New Roman"/>
          <w:color w:val="000000"/>
          <w:spacing w:val="0"/>
          <w:w w:val="100"/>
          <w:position w:val="0"/>
        </w:rPr>
        <w:t>4</w:t>
      </w:r>
      <w:r>
        <w:rPr>
          <w:color w:val="000000"/>
          <w:spacing w:val="0"/>
          <w:w w:val="100"/>
          <w:position w:val="0"/>
        </w:rPr>
        <w:t>）</w:t>
        <w:tab/>
        <w:t>为减少四川长虹及关联方与华意压缩之间的关联交易</w:t>
      </w:r>
      <w:r>
        <w:rPr>
          <w:color w:val="000000"/>
          <w:spacing w:val="0"/>
          <w:w w:val="100"/>
          <w:position w:val="0"/>
        </w:rPr>
        <w:t>，</w:t>
      </w:r>
      <w:r>
        <w:rPr>
          <w:color w:val="000000"/>
          <w:spacing w:val="0"/>
          <w:w w:val="100"/>
          <w:position w:val="0"/>
        </w:rPr>
        <w:t>四川长虹承诺：</w:t>
      </w:r>
    </w:p>
    <w:p>
      <w:pPr>
        <w:pStyle w:val="Style13"/>
        <w:keepNext w:val="0"/>
        <w:keepLines w:val="0"/>
        <w:widowControl w:val="0"/>
        <w:numPr>
          <w:ilvl w:val="0"/>
          <w:numId w:val="71"/>
        </w:numPr>
        <w:shd w:val="clear" w:color="auto" w:fill="auto"/>
        <w:tabs>
          <w:tab w:pos="802" w:val="left"/>
        </w:tabs>
        <w:bidi w:val="0"/>
        <w:spacing w:before="0" w:after="0" w:line="274" w:lineRule="exact"/>
        <w:ind w:left="0" w:right="0" w:firstLine="440"/>
        <w:jc w:val="both"/>
      </w:pPr>
      <w:bookmarkStart w:id="1048" w:name="bookmark1048"/>
      <w:bookmarkEnd w:id="1048"/>
      <w:r>
        <w:rPr>
          <w:color w:val="000000"/>
          <w:spacing w:val="0"/>
          <w:w w:val="100"/>
          <w:position w:val="0"/>
        </w:rPr>
        <w:t>四川长虹及关联方与华意压缩之间的关联交易将严格按照信息披露义务人及关联方和 华意压缩的《公司章程》及有关法律法规的规定和程序进行，关联交易按照市场化定价原则， 保持公开、公平、公正，保证关联交易不损害华意压缩及其他股东的利益，同时也不损害美菱 电器的利益。</w:t>
      </w:r>
    </w:p>
    <w:p>
      <w:pPr>
        <w:pStyle w:val="Style13"/>
        <w:keepNext w:val="0"/>
        <w:keepLines w:val="0"/>
        <w:widowControl w:val="0"/>
        <w:numPr>
          <w:ilvl w:val="0"/>
          <w:numId w:val="71"/>
        </w:numPr>
        <w:shd w:val="clear" w:color="auto" w:fill="auto"/>
        <w:tabs>
          <w:tab w:pos="802" w:val="left"/>
        </w:tabs>
        <w:bidi w:val="0"/>
        <w:spacing w:before="0" w:after="0" w:line="274" w:lineRule="exact"/>
        <w:ind w:left="0" w:right="0" w:firstLine="440"/>
        <w:jc w:val="both"/>
      </w:pPr>
      <w:bookmarkStart w:id="1049" w:name="bookmark1049"/>
      <w:bookmarkEnd w:id="1049"/>
      <w:r>
        <w:rPr>
          <w:color w:val="000000"/>
          <w:spacing w:val="0"/>
          <w:w w:val="100"/>
          <w:position w:val="0"/>
        </w:rPr>
        <w:t>为彻底解决华意压缩与四川长虹及关联方存在的关联交易问题，本次收购完成后，在符 合华意压缩、美菱电器及四川长虹各方利益的情况下，在条件成熟时，四川长虹将通过规范、 适当方式将华意压缩的业务与美菱电器之间进行整合，从而彻底解决关联交易问题。</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上述承诺中第（</w:t>
      </w:r>
      <w:r>
        <w:rPr>
          <w:rFonts w:ascii="Times New Roman" w:eastAsia="Times New Roman" w:hAnsi="Times New Roman" w:cs="Times New Roman"/>
          <w:color w:val="000000"/>
          <w:spacing w:val="0"/>
          <w:w w:val="100"/>
          <w:position w:val="0"/>
        </w:rPr>
        <w:t>1</w:t>
      </w:r>
      <w:r>
        <w:rPr>
          <w:color w:val="000000"/>
          <w:spacing w:val="0"/>
          <w:w w:val="100"/>
          <w:position w:val="0"/>
        </w:rPr>
        <w:t>）项关于不转让股份的承诺期限为</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日，其他承诺事项长期有效。</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报告期内，四川长虹严格履行相关承诺，不存在超过承诺履行期限的情况。</w:t>
      </w:r>
    </w:p>
    <w:p>
      <w:pPr>
        <w:pStyle w:val="Style13"/>
        <w:keepNext w:val="0"/>
        <w:keepLines w:val="0"/>
        <w:widowControl w:val="0"/>
        <w:shd w:val="clear" w:color="auto" w:fill="auto"/>
        <w:tabs>
          <w:tab w:pos="802" w:val="left"/>
        </w:tabs>
        <w:bidi w:val="0"/>
        <w:spacing w:before="0" w:after="0" w:line="286" w:lineRule="auto"/>
        <w:ind w:left="0" w:right="0" w:firstLine="440"/>
        <w:jc w:val="both"/>
      </w:pPr>
      <w:bookmarkStart w:id="1050" w:name="bookmark1050"/>
      <w:r>
        <w:rPr>
          <w:rFonts w:ascii="Times New Roman" w:eastAsia="Times New Roman" w:hAnsi="Times New Roman" w:cs="Times New Roman"/>
          <w:color w:val="000000"/>
          <w:spacing w:val="0"/>
          <w:w w:val="100"/>
          <w:position w:val="0"/>
        </w:rPr>
        <w:t>5</w:t>
      </w:r>
      <w:bookmarkEnd w:id="1050"/>
      <w:r>
        <w:rPr>
          <w:color w:val="000000"/>
          <w:spacing w:val="0"/>
          <w:w w:val="100"/>
          <w:position w:val="0"/>
        </w:rPr>
        <w:t>、</w:t>
        <w:tab/>
        <w:t>四川长虹关于认购华意压缩非公开发行股票锁定期的承诺</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根据与华意压缩签订的认购合同，四川长虹承诺所认购的华意压缩非公开发行股票自发行 结束之日起锁定</w:t>
      </w:r>
      <w:r>
        <w:rPr>
          <w:rFonts w:ascii="Times New Roman" w:eastAsia="Times New Roman" w:hAnsi="Times New Roman" w:cs="Times New Roman"/>
          <w:color w:val="000000"/>
          <w:spacing w:val="0"/>
          <w:w w:val="100"/>
          <w:position w:val="0"/>
        </w:rPr>
        <w:t>36</w:t>
      </w:r>
      <w:r>
        <w:rPr>
          <w:color w:val="000000"/>
          <w:spacing w:val="0"/>
          <w:w w:val="100"/>
          <w:position w:val="0"/>
        </w:rPr>
        <w:t>个月。在锁定期内，因本次发行的股份而产生的任何股份（包括但不限于股 份拆细、派送红股等方式增加的股份）也不上市交易或转让。</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该承诺期限为自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日（如遇非交易日顺延）。报告期内， 四川长虹严格履行该承诺，不存在超过承诺履行期限的情况。</w:t>
      </w:r>
    </w:p>
    <w:p>
      <w:pPr>
        <w:pStyle w:val="Style13"/>
        <w:keepNext w:val="0"/>
        <w:keepLines w:val="0"/>
        <w:widowControl w:val="0"/>
        <w:shd w:val="clear" w:color="auto" w:fill="auto"/>
        <w:tabs>
          <w:tab w:pos="802" w:val="left"/>
        </w:tabs>
        <w:bidi w:val="0"/>
        <w:spacing w:before="0" w:after="0" w:line="286" w:lineRule="auto"/>
        <w:ind w:left="0" w:right="0" w:firstLine="440"/>
        <w:jc w:val="both"/>
      </w:pPr>
      <w:bookmarkStart w:id="1051" w:name="bookmark1051"/>
      <w:r>
        <w:rPr>
          <w:rFonts w:ascii="Times New Roman" w:eastAsia="Times New Roman" w:hAnsi="Times New Roman" w:cs="Times New Roman"/>
          <w:color w:val="000000"/>
          <w:spacing w:val="0"/>
          <w:w w:val="100"/>
          <w:position w:val="0"/>
        </w:rPr>
        <w:t>6</w:t>
      </w:r>
      <w:bookmarkEnd w:id="1051"/>
      <w:r>
        <w:rPr>
          <w:color w:val="000000"/>
          <w:spacing w:val="0"/>
          <w:w w:val="100"/>
          <w:position w:val="0"/>
        </w:rPr>
        <w:t>、</w:t>
        <w:tab/>
        <w:t>四川长虹关于申请解除华意压缩股份限售时的承诺</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四川长虹在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日办理所持</w:t>
      </w:r>
      <w:r>
        <w:rPr>
          <w:rFonts w:ascii="Times New Roman" w:eastAsia="Times New Roman" w:hAnsi="Times New Roman" w:cs="Times New Roman"/>
          <w:color w:val="000000"/>
          <w:spacing w:val="0"/>
          <w:w w:val="100"/>
          <w:position w:val="0"/>
        </w:rPr>
        <w:t>9710</w:t>
      </w:r>
      <w:r>
        <w:rPr>
          <w:color w:val="000000"/>
          <w:spacing w:val="0"/>
          <w:w w:val="100"/>
          <w:position w:val="0"/>
        </w:rPr>
        <w:t xml:space="preserve">万股华意压缩限售股解除限售时承诺：如果四 </w:t>
      </w:r>
      <w:r>
        <w:rPr>
          <w:color w:val="000000"/>
          <w:spacing w:val="0"/>
          <w:w w:val="100"/>
          <w:position w:val="0"/>
        </w:rPr>
        <w:t>川长虹计划未来通过深圳证券交易所竞价交易系统出售所持华意压缩解除限售流通股，并于第 一笔减持起六个月内减持数量达到</w:t>
      </w:r>
      <w:r>
        <w:rPr>
          <w:rFonts w:ascii="Times New Roman" w:eastAsia="Times New Roman" w:hAnsi="Times New Roman" w:cs="Times New Roman"/>
          <w:color w:val="000000"/>
          <w:spacing w:val="0"/>
          <w:w w:val="100"/>
          <w:position w:val="0"/>
        </w:rPr>
        <w:t>5%</w:t>
      </w:r>
      <w:r>
        <w:rPr>
          <w:color w:val="000000"/>
          <w:spacing w:val="0"/>
          <w:w w:val="100"/>
          <w:position w:val="0"/>
        </w:rPr>
        <w:t>及以上的，四川长虹将于第一次减持前两个交易日内通 过上市公司对外披露出售提示性公告，披露内容比照相关规定执行。</w:t>
      </w:r>
    </w:p>
    <w:p>
      <w:pPr>
        <w:pStyle w:val="Style13"/>
        <w:keepNext w:val="0"/>
        <w:keepLines w:val="0"/>
        <w:widowControl w:val="0"/>
        <w:shd w:val="clear" w:color="auto" w:fill="auto"/>
        <w:bidi w:val="0"/>
        <w:spacing w:before="0" w:after="0" w:line="274" w:lineRule="exact"/>
        <w:ind w:left="0" w:right="0" w:firstLine="840"/>
        <w:jc w:val="both"/>
      </w:pPr>
      <w:r>
        <w:rPr>
          <w:color w:val="000000"/>
          <w:spacing w:val="0"/>
          <w:w w:val="100"/>
          <w:position w:val="0"/>
        </w:rPr>
        <w:t>该承诺长期有效。报告期内，四川长虹严格履行该承诺，不存在超过承诺履行期限的情况。</w:t>
      </w:r>
    </w:p>
    <w:p>
      <w:pPr>
        <w:pStyle w:val="Style13"/>
        <w:keepNext w:val="0"/>
        <w:keepLines w:val="0"/>
        <w:widowControl w:val="0"/>
        <w:shd w:val="clear" w:color="auto" w:fill="auto"/>
        <w:bidi w:val="0"/>
        <w:spacing w:before="0" w:after="0" w:line="274" w:lineRule="exact"/>
        <w:ind w:left="420" w:right="0" w:firstLine="420"/>
        <w:jc w:val="both"/>
      </w:pPr>
      <w:bookmarkStart w:id="1052" w:name="bookmark1052"/>
      <w:r>
        <w:rPr>
          <w:rFonts w:ascii="Times New Roman" w:eastAsia="Times New Roman" w:hAnsi="Times New Roman" w:cs="Times New Roman"/>
          <w:color w:val="000000"/>
          <w:spacing w:val="0"/>
          <w:w w:val="100"/>
          <w:position w:val="0"/>
        </w:rPr>
        <w:t>7</w:t>
      </w:r>
      <w:bookmarkEnd w:id="1052"/>
      <w:r>
        <w:rPr>
          <w:color w:val="000000"/>
          <w:spacing w:val="0"/>
          <w:w w:val="100"/>
          <w:position w:val="0"/>
        </w:rPr>
        <w:t>、控股股东长虹集团在四川长虹发行认股权和债券分离交易的可转换公司债券时所作的承 诺</w:t>
      </w:r>
    </w:p>
    <w:p>
      <w:pPr>
        <w:pStyle w:val="Style13"/>
        <w:keepNext w:val="0"/>
        <w:keepLines w:val="0"/>
        <w:widowControl w:val="0"/>
        <w:shd w:val="clear" w:color="auto" w:fill="auto"/>
        <w:bidi w:val="0"/>
        <w:spacing w:before="0" w:after="0" w:line="274" w:lineRule="exact"/>
        <w:ind w:left="420" w:right="0" w:firstLine="42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日，公司刊登了《四川长虹电器股份有限公司认股权和债券分离交易的可 转换公司债券募集说明书》及相关公告。</w:t>
      </w:r>
    </w:p>
    <w:p>
      <w:pPr>
        <w:pStyle w:val="Style13"/>
        <w:keepNext w:val="0"/>
        <w:keepLines w:val="0"/>
        <w:widowControl w:val="0"/>
        <w:shd w:val="clear" w:color="auto" w:fill="auto"/>
        <w:tabs>
          <w:tab w:pos="1401" w:val="left"/>
        </w:tabs>
        <w:bidi w:val="0"/>
        <w:spacing w:before="0" w:after="0" w:line="274" w:lineRule="exact"/>
        <w:ind w:left="420" w:right="0" w:firstLine="420"/>
        <w:jc w:val="both"/>
      </w:pPr>
      <w:bookmarkStart w:id="1053" w:name="bookmark1053"/>
      <w:r>
        <w:rPr>
          <w:color w:val="000000"/>
          <w:spacing w:val="0"/>
          <w:w w:val="100"/>
          <w:position w:val="0"/>
        </w:rPr>
        <w:t>（</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w:t>
        <w:tab/>
        <w:t>根据本公司披露的《四川长虹电器股份有限公司认股权和债券分离交易的可转换公司 债券募集说明书》，为了进一步减少长虹集团控股子公司世纪双虹与本公司控股子公司四川虹欧 在产品委托开发方面的关联交易，控股股东长虹集团承诺将应四川虹欧的要求将世纪双虹下属 北京研发中心相关资产以公允价格按照有关规定和程序注入四川虹欧。</w:t>
      </w:r>
    </w:p>
    <w:p>
      <w:pPr>
        <w:pStyle w:val="Style13"/>
        <w:keepNext w:val="0"/>
        <w:keepLines w:val="0"/>
        <w:widowControl w:val="0"/>
        <w:shd w:val="clear" w:color="auto" w:fill="auto"/>
        <w:bidi w:val="0"/>
        <w:spacing w:before="0" w:after="0" w:line="274" w:lineRule="exact"/>
        <w:ind w:left="0" w:right="0" w:firstLine="840"/>
        <w:jc w:val="both"/>
      </w:pPr>
      <w:r>
        <w:rPr>
          <w:color w:val="000000"/>
          <w:spacing w:val="0"/>
          <w:w w:val="100"/>
          <w:position w:val="0"/>
        </w:rPr>
        <w:t>上述承诺长期有效。报告期内，以上承诺尚未被触发。</w:t>
      </w:r>
    </w:p>
    <w:p>
      <w:pPr>
        <w:pStyle w:val="Style13"/>
        <w:keepNext w:val="0"/>
        <w:keepLines w:val="0"/>
        <w:widowControl w:val="0"/>
        <w:shd w:val="clear" w:color="auto" w:fill="auto"/>
        <w:tabs>
          <w:tab w:pos="1401" w:val="left"/>
        </w:tabs>
        <w:bidi w:val="0"/>
        <w:spacing w:before="0" w:after="0" w:line="274" w:lineRule="exact"/>
        <w:ind w:left="420" w:right="0" w:firstLine="420"/>
        <w:jc w:val="both"/>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w:t>
        <w:tab/>
        <w:t>根据本公司披露的《四川长虹电器股份有限公司认股权和债券分离交易的可转换公司 债券募集说明书》，为解决四川长虹与长虹集团及其关联企业之间的同业竞争，控股股东长虹集 团已出具《关于减少和避免与四川长虹电器股份有限公司同业竞争的承诺函》，长虹集团并代表 长虹集团控制的下属公司、关联方承诺和保证：</w:t>
      </w:r>
    </w:p>
    <w:p>
      <w:pPr>
        <w:pStyle w:val="Style13"/>
        <w:keepNext w:val="0"/>
        <w:keepLines w:val="0"/>
        <w:widowControl w:val="0"/>
        <w:numPr>
          <w:ilvl w:val="0"/>
          <w:numId w:val="73"/>
        </w:numPr>
        <w:shd w:val="clear" w:color="auto" w:fill="auto"/>
        <w:tabs>
          <w:tab w:pos="1190" w:val="left"/>
        </w:tabs>
        <w:bidi w:val="0"/>
        <w:spacing w:before="0" w:after="0" w:line="274" w:lineRule="exact"/>
        <w:ind w:left="420" w:right="0" w:firstLine="420"/>
        <w:jc w:val="both"/>
      </w:pPr>
      <w:bookmarkStart w:id="1055" w:name="bookmark1055"/>
      <w:bookmarkEnd w:id="1055"/>
      <w:r>
        <w:rPr>
          <w:color w:val="000000"/>
          <w:spacing w:val="0"/>
          <w:w w:val="100"/>
          <w:position w:val="0"/>
        </w:rPr>
        <w:t>除应四川长虹要求为四川长虹利益协助采取行动外，将不再主动从事与四川长虹业务相 竞争或有利益冲突的业务或活动；</w:t>
      </w:r>
    </w:p>
    <w:p>
      <w:pPr>
        <w:pStyle w:val="Style13"/>
        <w:keepNext w:val="0"/>
        <w:keepLines w:val="0"/>
        <w:widowControl w:val="0"/>
        <w:numPr>
          <w:ilvl w:val="0"/>
          <w:numId w:val="73"/>
        </w:numPr>
        <w:shd w:val="clear" w:color="auto" w:fill="auto"/>
        <w:tabs>
          <w:tab w:pos="1180" w:val="left"/>
        </w:tabs>
        <w:bidi w:val="0"/>
        <w:spacing w:before="0" w:after="0" w:line="274" w:lineRule="exact"/>
        <w:ind w:left="420" w:right="0" w:firstLine="420"/>
        <w:jc w:val="both"/>
      </w:pPr>
      <w:bookmarkStart w:id="1056" w:name="bookmark1056"/>
      <w:bookmarkEnd w:id="1056"/>
      <w:r>
        <w:rPr>
          <w:color w:val="000000"/>
          <w:spacing w:val="0"/>
          <w:w w:val="100"/>
          <w:position w:val="0"/>
        </w:rPr>
        <w:t>本公司保证合法、合理地运用股东权利，不采取任何限制或影响四川长虹正常经营的行 为；</w:t>
      </w:r>
    </w:p>
    <w:p>
      <w:pPr>
        <w:pStyle w:val="Style13"/>
        <w:keepNext w:val="0"/>
        <w:keepLines w:val="0"/>
        <w:widowControl w:val="0"/>
        <w:numPr>
          <w:ilvl w:val="0"/>
          <w:numId w:val="73"/>
        </w:numPr>
        <w:shd w:val="clear" w:color="auto" w:fill="auto"/>
        <w:tabs>
          <w:tab w:pos="1185" w:val="left"/>
        </w:tabs>
        <w:bidi w:val="0"/>
        <w:spacing w:before="0" w:after="0" w:line="274" w:lineRule="exact"/>
        <w:ind w:left="420" w:right="0" w:firstLine="420"/>
        <w:jc w:val="both"/>
      </w:pPr>
      <w:bookmarkStart w:id="1057" w:name="bookmark1057"/>
      <w:bookmarkEnd w:id="1057"/>
      <w:r>
        <w:rPr>
          <w:color w:val="000000"/>
          <w:spacing w:val="0"/>
          <w:w w:val="100"/>
          <w:position w:val="0"/>
        </w:rPr>
        <w:t>若四川长虹在其现有业务的基础上进一步拓展其经营业务范围，而本公司已在经营的， 只要本公司仍然是四川长虹的控股股东或实质控制人，本公司同意四川长虹对相关业务在同等 商业条件下有优先收购权；</w:t>
      </w:r>
    </w:p>
    <w:p>
      <w:pPr>
        <w:pStyle w:val="Style13"/>
        <w:keepNext w:val="0"/>
        <w:keepLines w:val="0"/>
        <w:widowControl w:val="0"/>
        <w:numPr>
          <w:ilvl w:val="0"/>
          <w:numId w:val="73"/>
        </w:numPr>
        <w:shd w:val="clear" w:color="auto" w:fill="auto"/>
        <w:tabs>
          <w:tab w:pos="1190" w:val="left"/>
        </w:tabs>
        <w:bidi w:val="0"/>
        <w:spacing w:before="0" w:after="0" w:line="274" w:lineRule="exact"/>
        <w:ind w:left="420" w:right="0" w:firstLine="420"/>
        <w:jc w:val="both"/>
      </w:pPr>
      <w:bookmarkStart w:id="1058" w:name="bookmark1058"/>
      <w:bookmarkEnd w:id="1058"/>
      <w:r>
        <w:rPr>
          <w:color w:val="000000"/>
          <w:spacing w:val="0"/>
          <w:w w:val="100"/>
          <w:position w:val="0"/>
        </w:rPr>
        <w:t>本公司承诺在四川长虹分离交易可转换公司债券发行之日起</w:t>
      </w:r>
      <w:r>
        <w:rPr>
          <w:rFonts w:ascii="Times New Roman" w:eastAsia="Times New Roman" w:hAnsi="Times New Roman" w:cs="Times New Roman"/>
          <w:color w:val="000000"/>
          <w:spacing w:val="0"/>
          <w:w w:val="100"/>
          <w:position w:val="0"/>
        </w:rPr>
        <w:t>2</w:t>
      </w:r>
      <w:r>
        <w:rPr>
          <w:color w:val="000000"/>
          <w:spacing w:val="0"/>
          <w:w w:val="100"/>
          <w:position w:val="0"/>
        </w:rPr>
        <w:t>年内将</w:t>
      </w:r>
      <w:r>
        <w:rPr>
          <w:rFonts w:ascii="Times New Roman" w:eastAsia="Times New Roman" w:hAnsi="Times New Roman" w:cs="Times New Roman"/>
          <w:color w:val="000000"/>
          <w:spacing w:val="0"/>
          <w:w w:val="100"/>
          <w:position w:val="0"/>
        </w:rPr>
        <w:t>Orion PDP</w:t>
      </w:r>
      <w:r>
        <w:rPr>
          <w:color w:val="000000"/>
          <w:spacing w:val="0"/>
          <w:w w:val="100"/>
          <w:position w:val="0"/>
        </w:rPr>
        <w:t>公司的 股权资产以公平、合理的方式纳入四川长虹，彻底解决</w:t>
      </w:r>
      <w:r>
        <w:rPr>
          <w:rFonts w:ascii="Times New Roman" w:eastAsia="Times New Roman" w:hAnsi="Times New Roman" w:cs="Times New Roman"/>
          <w:color w:val="000000"/>
          <w:spacing w:val="0"/>
          <w:w w:val="100"/>
          <w:position w:val="0"/>
        </w:rPr>
        <w:t>Orion PDP</w:t>
      </w:r>
      <w:r>
        <w:rPr>
          <w:color w:val="000000"/>
          <w:spacing w:val="0"/>
          <w:w w:val="100"/>
          <w:position w:val="0"/>
        </w:rPr>
        <w:t>公司与四川长虹之间的潜在 同业竞争。</w:t>
      </w:r>
    </w:p>
    <w:p>
      <w:pPr>
        <w:pStyle w:val="Style13"/>
        <w:keepNext w:val="0"/>
        <w:keepLines w:val="0"/>
        <w:widowControl w:val="0"/>
        <w:shd w:val="clear" w:color="auto" w:fill="auto"/>
        <w:bidi w:val="0"/>
        <w:spacing w:before="0" w:after="0" w:line="274" w:lineRule="exact"/>
        <w:ind w:left="420" w:right="0" w:firstLine="420"/>
        <w:jc w:val="both"/>
      </w:pPr>
      <w:r>
        <w:rPr>
          <w:color w:val="000000"/>
          <w:spacing w:val="0"/>
          <w:w w:val="100"/>
          <w:position w:val="0"/>
        </w:rPr>
        <w:t>上述承诺中的第④项承诺履行期限为</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日。鉴于</w:t>
      </w:r>
      <w:r>
        <w:rPr>
          <w:rFonts w:ascii="Times New Roman" w:eastAsia="Times New Roman" w:hAnsi="Times New Roman" w:cs="Times New Roman"/>
          <w:color w:val="000000"/>
          <w:spacing w:val="0"/>
          <w:w w:val="100"/>
          <w:position w:val="0"/>
        </w:rPr>
        <w:t xml:space="preserve">Orion PDP </w:t>
      </w:r>
      <w:r>
        <w:rPr>
          <w:color w:val="000000"/>
          <w:spacing w:val="0"/>
          <w:w w:val="100"/>
          <w:position w:val="0"/>
        </w:rPr>
        <w:t>公司未注入情况对本公司日常经营没有造成影响，关联交易在公平合理的方式下开展，且由于 对</w:t>
      </w:r>
      <w:r>
        <w:rPr>
          <w:rFonts w:ascii="Times New Roman" w:eastAsia="Times New Roman" w:hAnsi="Times New Roman" w:cs="Times New Roman"/>
          <w:color w:val="000000"/>
          <w:spacing w:val="0"/>
          <w:w w:val="100"/>
          <w:position w:val="0"/>
        </w:rPr>
        <w:t>Orion PDP</w:t>
      </w:r>
      <w:r>
        <w:rPr>
          <w:color w:val="000000"/>
          <w:spacing w:val="0"/>
          <w:w w:val="100"/>
          <w:position w:val="0"/>
        </w:rPr>
        <w:t>公司未来发展预期分歧较大，公司与长虹集团对</w:t>
      </w:r>
      <w:r>
        <w:rPr>
          <w:rFonts w:ascii="Times New Roman" w:eastAsia="Times New Roman" w:hAnsi="Times New Roman" w:cs="Times New Roman"/>
          <w:color w:val="000000"/>
          <w:spacing w:val="0"/>
          <w:w w:val="100"/>
          <w:position w:val="0"/>
        </w:rPr>
        <w:t>Orion PDP</w:t>
      </w:r>
      <w:r>
        <w:rPr>
          <w:color w:val="000000"/>
          <w:spacing w:val="0"/>
          <w:w w:val="100"/>
          <w:position w:val="0"/>
        </w:rPr>
        <w:t>公司价值长期无法达 成一致，经公司</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年第一次临时股东大会审议通过了《关于终止</w:t>
      </w:r>
      <w:r>
        <w:rPr>
          <w:rFonts w:ascii="Times New Roman" w:eastAsia="Times New Roman" w:hAnsi="Times New Roman" w:cs="Times New Roman"/>
          <w:color w:val="000000"/>
          <w:spacing w:val="0"/>
          <w:w w:val="100"/>
          <w:position w:val="0"/>
        </w:rPr>
        <w:t>Orion PDP</w:t>
      </w:r>
      <w:r>
        <w:rPr>
          <w:color w:val="000000"/>
          <w:spacing w:val="0"/>
          <w:w w:val="100"/>
          <w:position w:val="0"/>
        </w:rPr>
        <w:t>公司股权资产纳 入四川长虹的议案》，同意终止长虹集团将</w:t>
      </w:r>
      <w:r>
        <w:rPr>
          <w:rFonts w:ascii="Times New Roman" w:eastAsia="Times New Roman" w:hAnsi="Times New Roman" w:cs="Times New Roman"/>
          <w:color w:val="000000"/>
          <w:spacing w:val="0"/>
          <w:w w:val="100"/>
          <w:position w:val="0"/>
        </w:rPr>
        <w:t>Orion PDP</w:t>
      </w:r>
      <w:r>
        <w:rPr>
          <w:color w:val="000000"/>
          <w:spacing w:val="0"/>
          <w:w w:val="100"/>
          <w:position w:val="0"/>
        </w:rPr>
        <w:t>公司股权资产纳入四川长虹的计划。</w:t>
      </w:r>
    </w:p>
    <w:p>
      <w:pPr>
        <w:pStyle w:val="Style13"/>
        <w:keepNext w:val="0"/>
        <w:keepLines w:val="0"/>
        <w:widowControl w:val="0"/>
        <w:shd w:val="clear" w:color="auto" w:fill="auto"/>
        <w:bidi w:val="0"/>
        <w:spacing w:before="0" w:after="0" w:line="274" w:lineRule="exact"/>
        <w:ind w:left="0" w:right="0" w:firstLine="840"/>
        <w:jc w:val="both"/>
      </w:pPr>
      <w:r>
        <w:rPr>
          <w:color w:val="000000"/>
          <w:spacing w:val="0"/>
          <w:w w:val="100"/>
          <w:position w:val="0"/>
        </w:rPr>
        <w:t>除第④项外的其他承诺长期有效。报告期内，上述关联方严格履行相关承诺。</w:t>
      </w:r>
    </w:p>
    <w:p>
      <w:pPr>
        <w:pStyle w:val="Style13"/>
        <w:keepNext w:val="0"/>
        <w:keepLines w:val="0"/>
        <w:widowControl w:val="0"/>
        <w:shd w:val="clear" w:color="auto" w:fill="auto"/>
        <w:tabs>
          <w:tab w:pos="1401" w:val="left"/>
        </w:tabs>
        <w:bidi w:val="0"/>
        <w:spacing w:before="0" w:after="0" w:line="274" w:lineRule="exact"/>
        <w:ind w:left="420" w:right="0" w:firstLine="420"/>
        <w:jc w:val="both"/>
      </w:pPr>
      <w:bookmarkStart w:id="1059" w:name="bookmark1059"/>
      <w:r>
        <w:rPr>
          <w:color w:val="000000"/>
          <w:spacing w:val="0"/>
          <w:w w:val="100"/>
          <w:position w:val="0"/>
        </w:rPr>
        <w:t>（</w:t>
      </w:r>
      <w:bookmarkEnd w:id="1059"/>
      <w:r>
        <w:rPr>
          <w:rFonts w:ascii="Times New Roman" w:eastAsia="Times New Roman" w:hAnsi="Times New Roman" w:cs="Times New Roman"/>
          <w:color w:val="000000"/>
          <w:spacing w:val="0"/>
          <w:w w:val="100"/>
          <w:position w:val="0"/>
        </w:rPr>
        <w:t>3</w:t>
      </w:r>
      <w:r>
        <w:rPr>
          <w:color w:val="000000"/>
          <w:spacing w:val="0"/>
          <w:w w:val="100"/>
          <w:position w:val="0"/>
        </w:rPr>
        <w:t>）</w:t>
        <w:tab/>
        <w:t>根据本公司披露的《四川长虹电器股份有限公司认股权和债券分离交易的可转换公司 债券募集说明书》，控股股东长虹集团本着规范和减少关联交易，维护本公司及本公司其他股东 利益的原则，已就关联交易事宜出具《关于规范与四川长虹电器股份有限公司关联交易的承诺 函》。长虹集团的承诺内容如下：</w:t>
      </w:r>
    </w:p>
    <w:p>
      <w:pPr>
        <w:pStyle w:val="Style13"/>
        <w:keepNext w:val="0"/>
        <w:keepLines w:val="0"/>
        <w:widowControl w:val="0"/>
        <w:numPr>
          <w:ilvl w:val="0"/>
          <w:numId w:val="75"/>
        </w:numPr>
        <w:shd w:val="clear" w:color="auto" w:fill="auto"/>
        <w:tabs>
          <w:tab w:pos="1190" w:val="left"/>
        </w:tabs>
        <w:bidi w:val="0"/>
        <w:spacing w:before="0" w:after="0" w:line="274" w:lineRule="exact"/>
        <w:ind w:left="420" w:right="0" w:firstLine="420"/>
        <w:jc w:val="both"/>
      </w:pPr>
      <w:bookmarkStart w:id="1060" w:name="bookmark1060"/>
      <w:bookmarkEnd w:id="1060"/>
      <w:r>
        <w:rPr>
          <w:color w:val="000000"/>
          <w:spacing w:val="0"/>
          <w:w w:val="100"/>
          <w:position w:val="0"/>
        </w:rPr>
        <w:t>将采取措施尽量避免与四川长虹发生持续性的关联交易；对于无法避免的关联交易，将 按照“等价有偿、平等互利”的原则，依法与四川长虹签订关联交易合同，参照市场通行的标 准，公允确定关联交易的价格；</w:t>
      </w:r>
    </w:p>
    <w:p>
      <w:pPr>
        <w:pStyle w:val="Style13"/>
        <w:keepNext w:val="0"/>
        <w:keepLines w:val="0"/>
        <w:widowControl w:val="0"/>
        <w:numPr>
          <w:ilvl w:val="0"/>
          <w:numId w:val="75"/>
        </w:numPr>
        <w:shd w:val="clear" w:color="auto" w:fill="auto"/>
        <w:tabs>
          <w:tab w:pos="1190" w:val="left"/>
        </w:tabs>
        <w:bidi w:val="0"/>
        <w:spacing w:before="0" w:after="0" w:line="274" w:lineRule="exact"/>
        <w:ind w:left="420" w:right="0" w:firstLine="420"/>
        <w:jc w:val="both"/>
      </w:pPr>
      <w:bookmarkStart w:id="1061" w:name="bookmark1061"/>
      <w:bookmarkEnd w:id="1061"/>
      <w:r>
        <w:rPr>
          <w:color w:val="000000"/>
          <w:spacing w:val="0"/>
          <w:w w:val="100"/>
          <w:position w:val="0"/>
        </w:rPr>
        <w:t>按相关规定履行必要的关联董事</w:t>
      </w:r>
      <w:r>
        <w:rPr>
          <w:rFonts w:ascii="Times New Roman" w:eastAsia="Times New Roman" w:hAnsi="Times New Roman" w:cs="Times New Roman"/>
          <w:color w:val="000000"/>
          <w:spacing w:val="0"/>
          <w:w w:val="100"/>
          <w:position w:val="0"/>
        </w:rPr>
        <w:t>/</w:t>
      </w:r>
      <w:r>
        <w:rPr>
          <w:color w:val="000000"/>
          <w:spacing w:val="0"/>
          <w:w w:val="100"/>
          <w:position w:val="0"/>
        </w:rPr>
        <w:t>关联股东回避表决等义务，遵守批准关联交易的法定 程序和信息披露义务；</w:t>
      </w:r>
    </w:p>
    <w:p>
      <w:pPr>
        <w:pStyle w:val="Style13"/>
        <w:keepNext w:val="0"/>
        <w:keepLines w:val="0"/>
        <w:widowControl w:val="0"/>
        <w:numPr>
          <w:ilvl w:val="0"/>
          <w:numId w:val="75"/>
        </w:numPr>
        <w:shd w:val="clear" w:color="auto" w:fill="auto"/>
        <w:tabs>
          <w:tab w:pos="1194" w:val="left"/>
        </w:tabs>
        <w:bidi w:val="0"/>
        <w:spacing w:before="0" w:after="0" w:line="274" w:lineRule="exact"/>
        <w:ind w:left="420" w:right="0" w:firstLine="420"/>
        <w:jc w:val="both"/>
      </w:pPr>
      <w:bookmarkStart w:id="1062" w:name="bookmark1062"/>
      <w:bookmarkEnd w:id="1062"/>
      <w:r>
        <w:rPr>
          <w:color w:val="000000"/>
          <w:spacing w:val="0"/>
          <w:w w:val="100"/>
          <w:position w:val="0"/>
        </w:rPr>
        <w:t>本公司承诺在四川长虹</w:t>
      </w:r>
      <w:r>
        <w:rPr>
          <w:rFonts w:ascii="Times New Roman" w:eastAsia="Times New Roman" w:hAnsi="Times New Roman" w:cs="Times New Roman"/>
          <w:color w:val="000000"/>
          <w:spacing w:val="0"/>
          <w:w w:val="100"/>
          <w:position w:val="0"/>
        </w:rPr>
        <w:t>2008</w:t>
      </w:r>
      <w:r>
        <w:rPr>
          <w:color w:val="000000"/>
          <w:spacing w:val="0"/>
          <w:w w:val="100"/>
          <w:position w:val="0"/>
        </w:rPr>
        <w:t>年度分离交易可转换公司债券发行之日起</w:t>
      </w:r>
      <w:r>
        <w:rPr>
          <w:rFonts w:ascii="Times New Roman" w:eastAsia="Times New Roman" w:hAnsi="Times New Roman" w:cs="Times New Roman"/>
          <w:color w:val="000000"/>
          <w:spacing w:val="0"/>
          <w:w w:val="100"/>
          <w:position w:val="0"/>
        </w:rPr>
        <w:t>2</w:t>
      </w:r>
      <w:r>
        <w:rPr>
          <w:color w:val="000000"/>
          <w:spacing w:val="0"/>
          <w:w w:val="100"/>
          <w:position w:val="0"/>
        </w:rPr>
        <w:t>年内将</w:t>
      </w:r>
      <w:r>
        <w:rPr>
          <w:rFonts w:ascii="Times New Roman" w:eastAsia="Times New Roman" w:hAnsi="Times New Roman" w:cs="Times New Roman"/>
          <w:color w:val="000000"/>
          <w:spacing w:val="0"/>
          <w:w w:val="100"/>
          <w:position w:val="0"/>
        </w:rPr>
        <w:t>Orion PDP</w:t>
      </w:r>
      <w:r>
        <w:rPr>
          <w:color w:val="000000"/>
          <w:spacing w:val="0"/>
          <w:w w:val="100"/>
          <w:position w:val="0"/>
        </w:rPr>
        <w:t>公司的股权资产以公平、合理的方式纳入四川长虹，彻底解决</w:t>
      </w:r>
      <w:r>
        <w:rPr>
          <w:rFonts w:ascii="Times New Roman" w:eastAsia="Times New Roman" w:hAnsi="Times New Roman" w:cs="Times New Roman"/>
          <w:color w:val="000000"/>
          <w:spacing w:val="0"/>
          <w:w w:val="100"/>
          <w:position w:val="0"/>
        </w:rPr>
        <w:t>Orion PDP</w:t>
      </w:r>
      <w:r>
        <w:rPr>
          <w:color w:val="000000"/>
          <w:spacing w:val="0"/>
          <w:w w:val="100"/>
          <w:position w:val="0"/>
        </w:rPr>
        <w:t>公司与四川长虹 之间的关联交易。本公司还将逐步采取其他合法、有效的方式减少与四川长虹的关联交易；</w:t>
      </w:r>
    </w:p>
    <w:p>
      <w:pPr>
        <w:pStyle w:val="Style13"/>
        <w:keepNext w:val="0"/>
        <w:keepLines w:val="0"/>
        <w:widowControl w:val="0"/>
        <w:numPr>
          <w:ilvl w:val="0"/>
          <w:numId w:val="75"/>
        </w:numPr>
        <w:shd w:val="clear" w:color="auto" w:fill="auto"/>
        <w:tabs>
          <w:tab w:pos="1192" w:val="left"/>
        </w:tabs>
        <w:bidi w:val="0"/>
        <w:spacing w:before="0" w:after="0" w:line="274" w:lineRule="exact"/>
        <w:ind w:left="0" w:right="0" w:firstLine="840"/>
        <w:jc w:val="both"/>
      </w:pPr>
      <w:bookmarkStart w:id="1063" w:name="bookmark1063"/>
      <w:bookmarkEnd w:id="1063"/>
      <w:r>
        <w:rPr>
          <w:color w:val="000000"/>
          <w:spacing w:val="0"/>
          <w:w w:val="100"/>
          <w:position w:val="0"/>
        </w:rPr>
        <w:t>保证不通过关联交易损害四川长虹及四川长虹其他股东的合法权益。</w:t>
      </w:r>
    </w:p>
    <w:p>
      <w:pPr>
        <w:pStyle w:val="Style13"/>
        <w:keepNext w:val="0"/>
        <w:keepLines w:val="0"/>
        <w:widowControl w:val="0"/>
        <w:shd w:val="clear" w:color="auto" w:fill="auto"/>
        <w:bidi w:val="0"/>
        <w:spacing w:before="0" w:after="0" w:line="274" w:lineRule="exact"/>
        <w:ind w:left="0" w:right="0" w:firstLine="840"/>
        <w:jc w:val="both"/>
      </w:pPr>
      <w:r>
        <w:rPr>
          <w:color w:val="000000"/>
          <w:spacing w:val="0"/>
          <w:w w:val="100"/>
          <w:position w:val="0"/>
        </w:rPr>
        <w:t>上述承诺中的第③项承诺履行期限为</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日。鉴于</w:t>
      </w:r>
      <w:r>
        <w:rPr>
          <w:rFonts w:ascii="Times New Roman" w:eastAsia="Times New Roman" w:hAnsi="Times New Roman" w:cs="Times New Roman"/>
          <w:color w:val="000000"/>
          <w:spacing w:val="0"/>
          <w:w w:val="100"/>
          <w:position w:val="0"/>
        </w:rPr>
        <w:t xml:space="preserve">Orion PDP </w:t>
      </w:r>
      <w:r>
        <w:rPr>
          <w:color w:val="000000"/>
          <w:spacing w:val="0"/>
          <w:w w:val="100"/>
          <w:position w:val="0"/>
        </w:rPr>
        <w:t>公司未注入情况对本公司日常经营没有造成影响，关联交易在公平合理的方式下开展，且由于 对</w:t>
      </w:r>
      <w:r>
        <w:rPr>
          <w:rFonts w:ascii="Times New Roman" w:eastAsia="Times New Roman" w:hAnsi="Times New Roman" w:cs="Times New Roman"/>
          <w:color w:val="000000"/>
          <w:spacing w:val="0"/>
          <w:w w:val="100"/>
          <w:position w:val="0"/>
        </w:rPr>
        <w:t>Orion PDP</w:t>
      </w:r>
      <w:r>
        <w:rPr>
          <w:color w:val="000000"/>
          <w:spacing w:val="0"/>
          <w:w w:val="100"/>
          <w:position w:val="0"/>
        </w:rPr>
        <w:t>公司未来发展预期分歧较大，公司与长虹集团对</w:t>
      </w:r>
      <w:r>
        <w:rPr>
          <w:rFonts w:ascii="Times New Roman" w:eastAsia="Times New Roman" w:hAnsi="Times New Roman" w:cs="Times New Roman"/>
          <w:color w:val="000000"/>
          <w:spacing w:val="0"/>
          <w:w w:val="100"/>
          <w:position w:val="0"/>
        </w:rPr>
        <w:t>Orion PDP</w:t>
      </w:r>
      <w:r>
        <w:rPr>
          <w:color w:val="000000"/>
          <w:spacing w:val="0"/>
          <w:w w:val="100"/>
          <w:position w:val="0"/>
        </w:rPr>
        <w:t>公司价值长期无法达 成一致，经公司</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年第一次临时股东大会审议通过了《关于终止</w:t>
      </w:r>
      <w:r>
        <w:rPr>
          <w:rFonts w:ascii="Times New Roman" w:eastAsia="Times New Roman" w:hAnsi="Times New Roman" w:cs="Times New Roman"/>
          <w:color w:val="000000"/>
          <w:spacing w:val="0"/>
          <w:w w:val="100"/>
          <w:position w:val="0"/>
        </w:rPr>
        <w:t>Orion PDP</w:t>
      </w:r>
      <w:r>
        <w:rPr>
          <w:color w:val="000000"/>
          <w:spacing w:val="0"/>
          <w:w w:val="100"/>
          <w:position w:val="0"/>
        </w:rPr>
        <w:t>公司股权资产纳 入四川长虹的议案》，同意终止长虹集团将</w:t>
      </w:r>
      <w:r>
        <w:rPr>
          <w:rFonts w:ascii="Times New Roman" w:eastAsia="Times New Roman" w:hAnsi="Times New Roman" w:cs="Times New Roman"/>
          <w:color w:val="000000"/>
          <w:spacing w:val="0"/>
          <w:w w:val="100"/>
          <w:position w:val="0"/>
        </w:rPr>
        <w:t>Orion PDP</w:t>
      </w:r>
      <w:r>
        <w:rPr>
          <w:color w:val="000000"/>
          <w:spacing w:val="0"/>
          <w:w w:val="100"/>
          <w:position w:val="0"/>
        </w:rPr>
        <w:t>公司股权资产纳入四川长虹的计划。</w:t>
      </w:r>
    </w:p>
    <w:p>
      <w:pPr>
        <w:pStyle w:val="Style13"/>
        <w:keepNext w:val="0"/>
        <w:keepLines w:val="0"/>
        <w:widowControl w:val="0"/>
        <w:shd w:val="clear" w:color="auto" w:fill="auto"/>
        <w:bidi w:val="0"/>
        <w:spacing w:before="0" w:after="0" w:line="272" w:lineRule="exact"/>
        <w:ind w:left="0" w:right="0" w:firstLine="840"/>
        <w:jc w:val="both"/>
      </w:pPr>
      <w:r>
        <w:rPr>
          <w:color w:val="000000"/>
          <w:spacing w:val="0"/>
          <w:w w:val="100"/>
          <w:position w:val="0"/>
        </w:rPr>
        <w:t>除第③项外的其他承诺长期有效。报告期内，上述关联方严格履行相关承诺。</w:t>
      </w:r>
    </w:p>
    <w:p>
      <w:pPr>
        <w:pStyle w:val="Style13"/>
        <w:keepNext w:val="0"/>
        <w:keepLines w:val="0"/>
        <w:widowControl w:val="0"/>
        <w:shd w:val="clear" w:color="auto" w:fill="auto"/>
        <w:bidi w:val="0"/>
        <w:spacing w:before="0" w:after="0" w:line="286" w:lineRule="auto"/>
        <w:ind w:left="0" w:right="0" w:firstLine="840"/>
        <w:jc w:val="both"/>
      </w:pPr>
      <w:bookmarkStart w:id="1064" w:name="bookmark1064"/>
      <w:r>
        <w:rPr>
          <w:rFonts w:ascii="Times New Roman" w:eastAsia="Times New Roman" w:hAnsi="Times New Roman" w:cs="Times New Roman"/>
          <w:color w:val="000000"/>
          <w:spacing w:val="0"/>
          <w:w w:val="100"/>
          <w:position w:val="0"/>
        </w:rPr>
        <w:t>8</w:t>
      </w:r>
      <w:bookmarkEnd w:id="1064"/>
      <w:r>
        <w:rPr>
          <w:color w:val="000000"/>
          <w:spacing w:val="0"/>
          <w:w w:val="100"/>
          <w:position w:val="0"/>
        </w:rPr>
        <w:t>、实际控制人绵阳市国资委关于四川长虹土地房屋过户及办证的承诺</w:t>
      </w:r>
    </w:p>
    <w:p>
      <w:pPr>
        <w:pStyle w:val="Style13"/>
        <w:keepNext w:val="0"/>
        <w:keepLines w:val="0"/>
        <w:widowControl w:val="0"/>
        <w:shd w:val="clear" w:color="auto" w:fill="auto"/>
        <w:bidi w:val="0"/>
        <w:spacing w:before="0" w:after="0" w:line="272" w:lineRule="exact"/>
        <w:ind w:left="420" w:right="0" w:firstLine="420"/>
        <w:jc w:val="both"/>
      </w:pPr>
      <w:r>
        <w:rPr>
          <w:color w:val="000000"/>
          <w:spacing w:val="0"/>
          <w:w w:val="100"/>
          <w:position w:val="0"/>
        </w:rPr>
        <w:t>因历史遗留问题，四川长虹拥有的部分房屋和土地存在未办证或误登记在长虹集团或国营 长虹机器厂名下。针对该情形，</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日，绵阳市国资委以绵国资产</w:t>
      </w:r>
      <w:r>
        <w:rPr>
          <w:rFonts w:ascii="Times New Roman" w:eastAsia="Times New Roman" w:hAnsi="Times New Roman" w:cs="Times New Roman"/>
          <w:color w:val="000000"/>
          <w:spacing w:val="0"/>
          <w:w w:val="100"/>
          <w:position w:val="0"/>
        </w:rPr>
        <w:t>[2008]39</w:t>
      </w:r>
      <w:r>
        <w:rPr>
          <w:color w:val="000000"/>
          <w:spacing w:val="0"/>
          <w:w w:val="100"/>
          <w:position w:val="0"/>
        </w:rPr>
        <w:t>号《绵 阳市国资委关于协调解决四川长虹电器股份有限公司部分房屋、土地过户及办证事宜的函》复 函如下：“我委已将涉及四川长虹土地、房产过户及办证等问题上报市政府，目前，正组织相关 部门协调解决。尽快完成四川长虹拥有的相关房屋、土地资产的过户和办证对进一步提高上市 公司资产质量至关重要，市委、市政府及我委对此事项高度重视。鉴于目前仍处于抗震救灾期 间，四川长虹拥有的相关土地、房产资产的过户就及办证问题在短期内暂无法完成，基于此， 我委承诺将继续协调政府相关部门，在</w:t>
      </w:r>
      <w:r>
        <w:rPr>
          <w:rFonts w:ascii="Times New Roman" w:eastAsia="Times New Roman" w:hAnsi="Times New Roman" w:cs="Times New Roman"/>
          <w:color w:val="000000"/>
          <w:spacing w:val="0"/>
          <w:w w:val="100"/>
          <w:position w:val="0"/>
        </w:rPr>
        <w:t>18</w:t>
      </w:r>
      <w:r>
        <w:rPr>
          <w:color w:val="000000"/>
          <w:spacing w:val="0"/>
          <w:w w:val="100"/>
          <w:position w:val="0"/>
        </w:rPr>
        <w:t>个月内完成四川长虹依法拥有的相关土地、房屋资 产过户及办证问题，切实维护上市公司利益。”</w:t>
      </w:r>
    </w:p>
    <w:p>
      <w:pPr>
        <w:pStyle w:val="Style13"/>
        <w:keepNext w:val="0"/>
        <w:keepLines w:val="0"/>
        <w:widowControl w:val="0"/>
        <w:shd w:val="clear" w:color="auto" w:fill="auto"/>
        <w:bidi w:val="0"/>
        <w:spacing w:before="0" w:after="0" w:line="272" w:lineRule="exact"/>
        <w:ind w:left="420" w:right="0" w:firstLine="420"/>
        <w:jc w:val="both"/>
      </w:pPr>
      <w:r>
        <w:rPr>
          <w:color w:val="000000"/>
          <w:spacing w:val="0"/>
          <w:w w:val="100"/>
          <w:position w:val="0"/>
        </w:rPr>
        <w:t>该承诺期限为</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月。截止公告之日，绵阳市国资委协调相关部门召 开了多次专题协调会，协助公司办理相关土地房屋资产过户和办证手续，目前已完成部分土地 使用权证办理、部分外地房产通过出售的方式予以解决，但因涉及的国家相关政策法规发生变 化等原因无法全部完成相关土地房屋资产过户和办证手续，至今绵阳市国资委仍在协调解决。 公司未办理过户和未完成办证手续的土地房屋资产，不影响公司正常生产经营。</w:t>
      </w:r>
    </w:p>
    <w:p>
      <w:pPr>
        <w:pStyle w:val="Style13"/>
        <w:keepNext w:val="0"/>
        <w:keepLines w:val="0"/>
        <w:widowControl w:val="0"/>
        <w:shd w:val="clear" w:color="auto" w:fill="auto"/>
        <w:bidi w:val="0"/>
        <w:spacing w:before="0" w:after="0" w:line="272" w:lineRule="exact"/>
        <w:ind w:left="420" w:right="0" w:firstLine="420"/>
        <w:jc w:val="both"/>
      </w:pPr>
      <w:r>
        <w:rPr>
          <w:color w:val="000000"/>
          <w:spacing w:val="0"/>
          <w:w w:val="100"/>
          <w:position w:val="0"/>
        </w:rPr>
        <w:t>公司将与实际控制人绵阳市国资委进行沟通协商，如确定无法履行，将形成变更或豁免履 行承诺方案后提交股东大会审议，并将及时进行信息披露。</w:t>
      </w:r>
    </w:p>
    <w:p>
      <w:pPr>
        <w:pStyle w:val="Style13"/>
        <w:keepNext w:val="0"/>
        <w:keepLines w:val="0"/>
        <w:widowControl w:val="0"/>
        <w:shd w:val="clear" w:color="auto" w:fill="auto"/>
        <w:bidi w:val="0"/>
        <w:spacing w:before="0" w:after="0" w:line="272" w:lineRule="exact"/>
        <w:ind w:left="0" w:right="0" w:firstLine="840"/>
        <w:jc w:val="both"/>
      </w:pPr>
      <w:r>
        <w:rPr>
          <w:color w:val="000000"/>
          <w:spacing w:val="0"/>
          <w:w w:val="100"/>
          <w:position w:val="0"/>
        </w:rPr>
        <w:t>除上述承诺事项外，截至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日，本公司无其他重大承诺事项。</w:t>
      </w:r>
    </w:p>
    <w:p>
      <w:pPr>
        <w:pStyle w:val="Style13"/>
        <w:keepNext w:val="0"/>
        <w:keepLines w:val="0"/>
        <w:widowControl w:val="0"/>
        <w:shd w:val="clear" w:color="auto" w:fill="auto"/>
        <w:bidi w:val="0"/>
        <w:spacing w:before="0" w:after="0" w:line="259" w:lineRule="exact"/>
        <w:ind w:left="0" w:right="0" w:firstLine="840"/>
        <w:jc w:val="both"/>
        <w:rPr>
          <w:sz w:val="22"/>
          <w:szCs w:val="22"/>
        </w:rPr>
      </w:pPr>
      <w:r>
        <w:rPr>
          <w:b/>
          <w:bCs/>
          <w:color w:val="000000"/>
          <w:spacing w:val="0"/>
          <w:w w:val="100"/>
          <w:position w:val="0"/>
          <w:sz w:val="22"/>
          <w:szCs w:val="22"/>
        </w:rPr>
        <w:t>十一、资产负债表日后事项</w:t>
      </w:r>
    </w:p>
    <w:p>
      <w:pPr>
        <w:pStyle w:val="Style13"/>
        <w:keepNext w:val="0"/>
        <w:keepLines w:val="0"/>
        <w:widowControl w:val="0"/>
        <w:shd w:val="clear" w:color="auto" w:fill="auto"/>
        <w:bidi w:val="0"/>
        <w:spacing w:before="0" w:after="0" w:line="259" w:lineRule="exact"/>
        <w:ind w:left="420" w:right="0" w:firstLine="420"/>
        <w:jc w:val="both"/>
      </w:pPr>
      <w:r>
        <w:rPr>
          <w:rFonts w:ascii="Times New Roman" w:eastAsia="Times New Roman" w:hAnsi="Times New Roman" w:cs="Times New Roman"/>
          <w:color w:val="000000"/>
          <w:spacing w:val="0"/>
          <w:w w:val="100"/>
          <w:position w:val="0"/>
        </w:rPr>
        <w:t>1</w:t>
      </w:r>
      <w:r>
        <w:rPr>
          <w:color w:val="000000"/>
          <w:spacing w:val="0"/>
          <w:w w:val="100"/>
          <w:position w:val="0"/>
        </w:rPr>
        <w:t>、华意压缩、美菱股份利润分配方案中拟分配的以及经审议批准宣告发放的股利或利润， 见华意压缩</w:t>
      </w:r>
      <w:r>
        <w:rPr>
          <w:rFonts w:ascii="Times New Roman" w:eastAsia="Times New Roman" w:hAnsi="Times New Roman" w:cs="Times New Roman"/>
          <w:color w:val="000000"/>
          <w:spacing w:val="0"/>
          <w:w w:val="100"/>
          <w:position w:val="0"/>
        </w:rPr>
        <w:t>2013</w:t>
      </w:r>
      <w:r>
        <w:rPr>
          <w:color w:val="000000"/>
          <w:spacing w:val="0"/>
          <w:w w:val="100"/>
          <w:position w:val="0"/>
        </w:rPr>
        <w:t>财务报表附注十二</w:t>
      </w:r>
      <w:r>
        <w:rPr>
          <w:rFonts w:ascii="Times New Roman" w:eastAsia="Times New Roman" w:hAnsi="Times New Roman" w:cs="Times New Roman"/>
          <w:color w:val="000000"/>
          <w:spacing w:val="0"/>
          <w:w w:val="100"/>
          <w:position w:val="0"/>
        </w:rPr>
        <w:t>.1</w:t>
      </w:r>
      <w:r>
        <w:rPr>
          <w:color w:val="000000"/>
          <w:spacing w:val="0"/>
          <w:w w:val="100"/>
          <w:position w:val="0"/>
        </w:rPr>
        <w:t>、美菱股份</w:t>
      </w:r>
      <w:r>
        <w:rPr>
          <w:rFonts w:ascii="Times New Roman" w:eastAsia="Times New Roman" w:hAnsi="Times New Roman" w:cs="Times New Roman"/>
          <w:color w:val="000000"/>
          <w:spacing w:val="0"/>
          <w:w w:val="100"/>
          <w:position w:val="0"/>
        </w:rPr>
        <w:t>2013</w:t>
      </w:r>
      <w:r>
        <w:rPr>
          <w:color w:val="000000"/>
          <w:spacing w:val="0"/>
          <w:w w:val="100"/>
          <w:position w:val="0"/>
        </w:rPr>
        <w:t>财务报表附注十二</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6"/>
        <w:keepNext w:val="0"/>
        <w:keepLines w:val="0"/>
        <w:widowControl w:val="0"/>
        <w:shd w:val="clear" w:color="auto" w:fill="auto"/>
        <w:bidi w:val="0"/>
        <w:spacing w:before="0" w:after="0" w:line="307" w:lineRule="exact"/>
        <w:ind w:left="826" w:right="0" w:firstLine="0"/>
        <w:jc w:val="left"/>
        <w:rPr>
          <w:sz w:val="22"/>
          <w:szCs w:val="22"/>
        </w:rPr>
      </w:pP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 xml:space="preserve">、除存在上述资产负债表日后事项外，公司无其他重大资产负债表日后事项。 </w:t>
      </w:r>
      <w:r>
        <w:rPr>
          <w:color w:val="000000"/>
          <w:spacing w:val="0"/>
          <w:w w:val="100"/>
          <w:position w:val="0"/>
          <w:sz w:val="22"/>
          <w:szCs w:val="22"/>
        </w:rPr>
        <w:t>十二、分部信息</w:t>
      </w:r>
    </w:p>
    <w:p>
      <w:pPr>
        <w:pStyle w:val="Style16"/>
        <w:keepNext w:val="0"/>
        <w:keepLines w:val="0"/>
        <w:widowControl w:val="0"/>
        <w:shd w:val="clear" w:color="auto" w:fill="auto"/>
        <w:bidi w:val="0"/>
        <w:spacing w:before="0" w:after="0" w:line="240" w:lineRule="auto"/>
        <w:ind w:left="826" w:right="0" w:firstLine="0"/>
        <w:jc w:val="left"/>
      </w:pPr>
      <w:r>
        <w:rPr>
          <w:b w:val="0"/>
          <w:bCs w:val="0"/>
          <w:color w:val="000000"/>
          <w:spacing w:val="0"/>
          <w:w w:val="100"/>
          <w:position w:val="0"/>
        </w:rPr>
        <w:t>本年度报告分部单位：万元</w:t>
      </w:r>
    </w:p>
    <w:tbl>
      <w:tblPr>
        <w:tblOverlap w:val="never"/>
        <w:jc w:val="center"/>
        <w:tblLayout w:type="fixed"/>
      </w:tblPr>
      <w:tblGrid>
        <w:gridCol w:w="2722"/>
        <w:gridCol w:w="1382"/>
        <w:gridCol w:w="1229"/>
        <w:gridCol w:w="1368"/>
        <w:gridCol w:w="1392"/>
        <w:gridCol w:w="1416"/>
      </w:tblGrid>
      <w:tr>
        <w:trPr>
          <w:trHeight w:val="3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彩电销售分部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b/>
                <w:bCs/>
                <w:color w:val="000000"/>
                <w:spacing w:val="0"/>
                <w:w w:val="100"/>
                <w:position w:val="0"/>
                <w:sz w:val="18"/>
                <w:szCs w:val="18"/>
              </w:rPr>
              <w:t>IT</w:t>
            </w:r>
            <w:r>
              <w:rPr>
                <w:color w:val="000000"/>
                <w:spacing w:val="0"/>
                <w:w w:val="100"/>
                <w:position w:val="0"/>
                <w:sz w:val="19"/>
                <w:szCs w:val="19"/>
              </w:rPr>
              <w:t>销售分部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手机销售分部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中间产品分部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空调冰箱分部</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3,038,012.16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1,278,795.98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100,300.01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2,221,717.78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1,053,893.39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其中：对外交易收入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1,995,937.30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1,275,065.65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100,300.01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1,031,367.69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900,321.89</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分部间交易收入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1,042,074.87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3,730.33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1,190,350.08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153,571.50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3,007,329.22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1,260,273.13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124,861.85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2,212,402.42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1,026,266.71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对联营企业合营企业投资收益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其他重大收益或费用项目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利润总额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30,682.94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18,522.85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-24,561.84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9,315.36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27,626.68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1,727.98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4,619.31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605.49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6,573.18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3,001.49</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资产总额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3,658,869.39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322,863.53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69,839.63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2,687,455.09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847,921.12</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负债总额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2,368,382.09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240,980.03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41,288.95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2,111,870.06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531,444.18</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补充信息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折旧和摊销费用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25,326.11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714.64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76,847.22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17,221.41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资本性支出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71,528.45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933.09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253.50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55,583.61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11,066.75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抵销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540" w:firstLine="0"/>
              <w:jc w:val="right"/>
              <w:rPr>
                <w:sz w:val="19"/>
                <w:szCs w:val="19"/>
              </w:rPr>
            </w:pPr>
            <w:r>
              <w:rPr>
                <w:color w:val="000000"/>
                <w:spacing w:val="0"/>
                <w:w w:val="100"/>
                <w:position w:val="0"/>
                <w:sz w:val="19"/>
                <w:szCs w:val="19"/>
              </w:rPr>
              <w:t>备注</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130,844.38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989,659.16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2,925,695.39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5,887,527.47</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22"/>
        <w:gridCol w:w="1382"/>
        <w:gridCol w:w="1229"/>
        <w:gridCol w:w="1368"/>
        <w:gridCol w:w="1392"/>
        <w:gridCol w:w="1416"/>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其中：对外交易收入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129,467.82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455,067.11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5,887,527.47</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分部间交易收入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1,376.56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534,592.05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2,925,695.39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105,709.83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1,010,729.82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2,919,895.01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5,827,677.97</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对联营企业合营企业投资收益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1,834.25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1,834.25</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其他重大收益或费用项目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68,609.30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28,661.31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39,947.99</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利润总额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25,134.55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49,372.89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34,461.69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101,631.74</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3,534.69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5,846.56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25,908.70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449,998.15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599,027.31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2,767,920.70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5,868,053.52</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负债总额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333,922.06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357,851.32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2,059,700.82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3,926,037.87</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补充信息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折旧和摊销费用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2,241.47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124,435.06</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资本性支出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1,714.27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36,774.07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177,853.74</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对于非独立法人单位的分部数据，均按照公司目前的分部管理要求提取，对货币资金、股</w:t>
      </w:r>
    </w:p>
    <w:p>
      <w:pPr>
        <w:pStyle w:val="Style16"/>
        <w:keepNext w:val="0"/>
        <w:keepLines w:val="0"/>
        <w:widowControl w:val="0"/>
        <w:shd w:val="clear" w:color="auto" w:fill="auto"/>
        <w:bidi w:val="0"/>
        <w:spacing w:before="0" w:after="0" w:line="288" w:lineRule="exact"/>
        <w:ind w:left="0" w:right="0" w:firstLine="0"/>
        <w:jc w:val="left"/>
      </w:pPr>
      <w:r>
        <w:rPr>
          <w:b w:val="0"/>
          <w:bCs w:val="0"/>
          <w:color w:val="000000"/>
          <w:spacing w:val="0"/>
          <w:w w:val="100"/>
          <w:position w:val="0"/>
        </w:rPr>
        <w:t>权投资等科目暂无分部管理要求的统一划入其他分部。</w:t>
      </w:r>
    </w:p>
    <w:p>
      <w:pPr>
        <w:pStyle w:val="Style16"/>
        <w:keepNext w:val="0"/>
        <w:keepLines w:val="0"/>
        <w:widowControl w:val="0"/>
        <w:shd w:val="clear" w:color="auto" w:fill="auto"/>
        <w:bidi w:val="0"/>
        <w:spacing w:before="0" w:after="40" w:line="288" w:lineRule="exact"/>
        <w:ind w:left="0" w:right="0" w:firstLine="0"/>
        <w:jc w:val="left"/>
        <w:rPr>
          <w:sz w:val="22"/>
          <w:szCs w:val="22"/>
        </w:rPr>
      </w:pP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r>
      <w:r>
        <w:rPr>
          <w:b w:val="0"/>
          <w:bCs w:val="0"/>
          <w:color w:val="000000"/>
          <w:spacing w:val="0"/>
          <w:w w:val="100"/>
          <w:position w:val="0"/>
          <w:sz w:val="20"/>
          <w:szCs w:val="20"/>
        </w:rPr>
        <w:t xml:space="preserve">资产总额不包括递延所得税资产，负债总额不包括递延所得税负债。 </w:t>
      </w:r>
      <w:r>
        <w:rPr>
          <w:color w:val="000000"/>
          <w:spacing w:val="0"/>
          <w:w w:val="100"/>
          <w:position w:val="0"/>
          <w:sz w:val="22"/>
          <w:szCs w:val="22"/>
        </w:rPr>
        <w:t>十三、其他重要事项</w:t>
      </w:r>
    </w:p>
    <w:p>
      <w:pPr>
        <w:pStyle w:val="Style16"/>
        <w:keepNext w:val="0"/>
        <w:keepLines w:val="0"/>
        <w:widowControl w:val="0"/>
        <w:shd w:val="clear" w:color="auto" w:fill="auto"/>
        <w:tabs>
          <w:tab w:pos="307" w:val="left"/>
        </w:tabs>
        <w:bidi w:val="0"/>
        <w:spacing w:before="0" w:after="0" w:line="300" w:lineRule="auto"/>
        <w:ind w:left="0" w:right="0" w:firstLine="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非货币性资产交换：无。</w:t>
      </w:r>
    </w:p>
    <w:p>
      <w:pPr>
        <w:pStyle w:val="Style16"/>
        <w:keepNext w:val="0"/>
        <w:keepLines w:val="0"/>
        <w:widowControl w:val="0"/>
        <w:shd w:val="clear" w:color="auto" w:fill="auto"/>
        <w:tabs>
          <w:tab w:pos="322" w:val="left"/>
        </w:tabs>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本公司报告期内无重大债务重组事项。</w:t>
      </w:r>
    </w:p>
    <w:tbl>
      <w:tblPr>
        <w:tblOverlap w:val="never"/>
        <w:jc w:val="center"/>
        <w:tblLayout w:type="fixed"/>
      </w:tblPr>
      <w:tblGrid>
        <w:gridCol w:w="4027"/>
        <w:gridCol w:w="4584"/>
      </w:tblGrid>
      <w:tr>
        <w:trPr>
          <w:trHeight w:val="552" w:hRule="exact"/>
        </w:trPr>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、租赁</w:t>
            </w:r>
          </w:p>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)融资租赁租出固定资产：</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剩余租赁期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最低租赁收款额</w:t>
            </w:r>
          </w:p>
        </w:tc>
      </w:tr>
      <w:tr>
        <w:trPr>
          <w:trHeight w:val="28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480" w:right="0" w:firstLine="0"/>
              <w:jc w:val="left"/>
            </w:pPr>
            <w:r>
              <w:rPr>
                <w:rFonts w:ascii="Times New Roman" w:eastAsia="Times New Roman" w:hAnsi="Times New Roman" w:cs="Times New Roman"/>
                <w:color w:val="000000"/>
                <w:spacing w:val="0"/>
                <w:w w:val="100"/>
                <w:position w:val="0"/>
              </w:rPr>
              <w:t>308,319.60</w:t>
            </w:r>
          </w:p>
        </w:tc>
      </w:tr>
      <w:tr>
        <w:trPr>
          <w:trHeight w:val="28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480" w:right="0" w:firstLine="0"/>
              <w:jc w:val="left"/>
            </w:pPr>
            <w:r>
              <w:rPr>
                <w:rFonts w:ascii="Times New Roman" w:eastAsia="Times New Roman" w:hAnsi="Times New Roman" w:cs="Times New Roman"/>
                <w:color w:val="000000"/>
                <w:spacing w:val="0"/>
                <w:w w:val="100"/>
                <w:position w:val="0"/>
              </w:rPr>
              <w:t>308,319.60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480" w:right="0" w:firstLine="0"/>
              <w:jc w:val="left"/>
            </w:pPr>
            <w:r>
              <w:rPr>
                <w:rFonts w:ascii="Times New Roman" w:eastAsia="Times New Roman" w:hAnsi="Times New Roman" w:cs="Times New Roman"/>
                <w:color w:val="000000"/>
                <w:spacing w:val="0"/>
                <w:w w:val="100"/>
                <w:position w:val="0"/>
              </w:rPr>
              <w:t>267,931.00</w:t>
            </w:r>
          </w:p>
        </w:tc>
      </w:tr>
      <w:tr>
        <w:trPr>
          <w:trHeight w:val="31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480" w:right="0" w:firstLine="0"/>
              <w:jc w:val="left"/>
            </w:pPr>
            <w:r>
              <w:rPr>
                <w:rFonts w:ascii="Times New Roman" w:eastAsia="Times New Roman" w:hAnsi="Times New Roman" w:cs="Times New Roman"/>
                <w:b/>
                <w:bCs/>
                <w:color w:val="000000"/>
                <w:spacing w:val="0"/>
                <w:w w:val="100"/>
                <w:position w:val="0"/>
              </w:rPr>
              <w:t>884,570.20</w:t>
            </w:r>
          </w:p>
        </w:tc>
      </w:tr>
    </w:tbl>
    <w:p>
      <w:pPr>
        <w:pStyle w:val="Style16"/>
        <w:keepNext w:val="0"/>
        <w:keepLines w:val="0"/>
        <w:widowControl w:val="0"/>
        <w:numPr>
          <w:ilvl w:val="0"/>
          <w:numId w:val="77"/>
        </w:numPr>
        <w:shd w:val="clear" w:color="auto" w:fill="auto"/>
        <w:tabs>
          <w:tab w:pos="941" w:val="left"/>
        </w:tabs>
        <w:bidi w:val="0"/>
        <w:spacing w:before="0" w:after="0" w:line="240" w:lineRule="auto"/>
        <w:ind w:left="518" w:right="0" w:firstLine="0"/>
        <w:jc w:val="left"/>
      </w:pPr>
      <w:r>
        <w:rPr>
          <w:b w:val="0"/>
          <w:bCs w:val="0"/>
          <w:color w:val="000000"/>
          <w:spacing w:val="0"/>
          <w:w w:val="100"/>
          <w:position w:val="0"/>
        </w:rPr>
        <w:t>融资租入固定资产：无。</w:t>
      </w:r>
    </w:p>
    <w:p>
      <w:pPr>
        <w:pStyle w:val="Style16"/>
        <w:keepNext w:val="0"/>
        <w:keepLines w:val="0"/>
        <w:widowControl w:val="0"/>
        <w:numPr>
          <w:ilvl w:val="0"/>
          <w:numId w:val="77"/>
        </w:numPr>
        <w:shd w:val="clear" w:color="auto" w:fill="auto"/>
        <w:tabs>
          <w:tab w:pos="936" w:val="left"/>
        </w:tabs>
        <w:bidi w:val="0"/>
        <w:spacing w:before="0" w:after="0" w:line="240" w:lineRule="auto"/>
        <w:ind w:left="518" w:right="0" w:firstLine="0"/>
        <w:jc w:val="left"/>
      </w:pPr>
      <w:r>
        <w:rPr>
          <w:b w:val="0"/>
          <w:bCs w:val="0"/>
          <w:color w:val="000000"/>
          <w:spacing w:val="0"/>
          <w:w w:val="100"/>
          <w:position w:val="0"/>
        </w:rPr>
        <w:t>经营租出资产</w:t>
      </w:r>
    </w:p>
    <w:tbl>
      <w:tblPr>
        <w:tblOverlap w:val="never"/>
        <w:jc w:val="center"/>
        <w:tblLayout w:type="fixed"/>
      </w:tblPr>
      <w:tblGrid>
        <w:gridCol w:w="3792"/>
        <w:gridCol w:w="2419"/>
        <w:gridCol w:w="2434"/>
      </w:tblGrid>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经营租赁租出资产类别</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r>
              <w:rPr>
                <w:rFonts w:ascii="Times New Roman" w:eastAsia="Times New Roman" w:hAnsi="Times New Roman" w:cs="Times New Roman"/>
                <w:b/>
                <w:bCs/>
                <w:color w:val="000000"/>
                <w:spacing w:val="0"/>
                <w:w w:val="100"/>
                <w:position w:val="0"/>
              </w:rPr>
              <w:t>(</w:t>
            </w:r>
            <w:r>
              <w:rPr>
                <w:b/>
                <w:bCs/>
                <w:color w:val="000000"/>
                <w:spacing w:val="0"/>
                <w:w w:val="100"/>
                <w:position w:val="0"/>
              </w:rPr>
              <w:t>原价</w:t>
            </w:r>
            <w:r>
              <w:rPr>
                <w:b/>
                <w:bCs/>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年初金额</w:t>
            </w:r>
            <w:r>
              <w:rPr>
                <w:rFonts w:ascii="Times New Roman" w:eastAsia="Times New Roman" w:hAnsi="Times New Roman" w:cs="Times New Roman"/>
                <w:b/>
                <w:bCs/>
                <w:color w:val="000000"/>
                <w:spacing w:val="0"/>
                <w:w w:val="100"/>
                <w:position w:val="0"/>
              </w:rPr>
              <w:t>(</w:t>
            </w:r>
            <w:r>
              <w:rPr>
                <w:b/>
                <w:bCs/>
                <w:color w:val="000000"/>
                <w:spacing w:val="0"/>
                <w:w w:val="100"/>
                <w:position w:val="0"/>
              </w:rPr>
              <w:t>原价</w:t>
            </w:r>
            <w:r>
              <w:rPr>
                <w:b/>
                <w:bCs/>
                <w:color w:val="000000"/>
                <w:spacing w:val="0"/>
                <w:w w:val="100"/>
                <w:position w:val="0"/>
              </w:rPr>
              <w:t>)</w:t>
            </w: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房屋建筑物</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490,169,306.71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412,999,538.12</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仪器仪表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1,419,788.42</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534,206.79</w:t>
            </w:r>
          </w:p>
        </w:tc>
      </w:tr>
      <w:tr>
        <w:trPr>
          <w:trHeight w:val="31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491,589,095.13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b/>
                <w:bCs/>
                <w:color w:val="000000"/>
                <w:spacing w:val="0"/>
                <w:w w:val="100"/>
                <w:position w:val="0"/>
              </w:rPr>
              <w:t>413,533,744.91</w:t>
            </w:r>
          </w:p>
        </w:tc>
      </w:tr>
    </w:tbl>
    <w:p>
      <w:pPr>
        <w:pStyle w:val="Style16"/>
        <w:keepNext w:val="0"/>
        <w:keepLines w:val="0"/>
        <w:widowControl w:val="0"/>
        <w:shd w:val="clear" w:color="auto" w:fill="auto"/>
        <w:bidi w:val="0"/>
        <w:spacing w:before="0" w:after="0" w:line="240" w:lineRule="auto"/>
        <w:ind w:left="514" w:right="0" w:firstLine="0"/>
        <w:jc w:val="left"/>
      </w:pP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)重大经营租赁最低租赁付款额</w:t>
      </w:r>
    </w:p>
    <w:tbl>
      <w:tblPr>
        <w:tblOverlap w:val="never"/>
        <w:jc w:val="center"/>
        <w:tblLayout w:type="fixed"/>
      </w:tblPr>
      <w:tblGrid>
        <w:gridCol w:w="5722"/>
        <w:gridCol w:w="2928"/>
      </w:tblGrid>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剩余租赁期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最低租赁付款额</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990,000.00</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b/>
                <w:bCs/>
                <w:color w:val="000000"/>
                <w:spacing w:val="0"/>
                <w:w w:val="100"/>
                <w:position w:val="0"/>
              </w:rPr>
              <w:t>990,000.00</w:t>
            </w: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本年增加的经营租赁的房屋建筑物主要是本公司长虹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国际城商业街原值增加和长虹国</w:t>
            </w:r>
          </w:p>
        </w:tc>
      </w:tr>
    </w:tbl>
    <w:p>
      <w:pPr>
        <w:pStyle w:val="Style33"/>
        <w:keepNext/>
        <w:keepLines/>
        <w:widowControl w:val="0"/>
        <w:shd w:val="clear" w:color="auto" w:fill="auto"/>
        <w:bidi w:val="0"/>
        <w:spacing w:before="0" w:after="0" w:line="250" w:lineRule="exact"/>
        <w:ind w:left="840" w:right="0" w:hanging="420"/>
        <w:jc w:val="left"/>
      </w:pPr>
      <w:bookmarkStart w:id="1065" w:name="bookmark1065"/>
      <w:bookmarkStart w:id="1066" w:name="bookmark1066"/>
      <w:bookmarkStart w:id="1067" w:name="bookmark1067"/>
      <w:r>
        <w:rPr>
          <w:color w:val="000000"/>
          <w:spacing w:val="0"/>
          <w:w w:val="100"/>
          <w:position w:val="0"/>
        </w:rPr>
        <w:t xml:space="preserve">际城商业街车位投入使用所致，公司将其在投资性房地产中反映。 </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见华意压缩</w:t>
      </w:r>
      <w:r>
        <w:rPr>
          <w:rFonts w:ascii="Times New Roman" w:eastAsia="Times New Roman" w:hAnsi="Times New Roman" w:cs="Times New Roman"/>
          <w:color w:val="000000"/>
          <w:spacing w:val="0"/>
          <w:w w:val="100"/>
          <w:position w:val="0"/>
        </w:rPr>
        <w:t>2013</w:t>
      </w:r>
      <w:r>
        <w:rPr>
          <w:color w:val="000000"/>
          <w:spacing w:val="0"/>
          <w:w w:val="100"/>
          <w:position w:val="0"/>
        </w:rPr>
        <w:t>财务报表附注十四</w:t>
      </w:r>
      <w:r>
        <w:rPr>
          <w:rFonts w:ascii="Times New Roman" w:eastAsia="Times New Roman" w:hAnsi="Times New Roman" w:cs="Times New Roman"/>
          <w:color w:val="000000"/>
          <w:spacing w:val="0"/>
          <w:w w:val="100"/>
          <w:position w:val="0"/>
        </w:rPr>
        <w:t>.3.(2)</w:t>
      </w:r>
      <w:r>
        <w:rPr>
          <w:color w:val="000000"/>
          <w:spacing w:val="0"/>
          <w:w w:val="100"/>
          <w:position w:val="0"/>
        </w:rPr>
        <w:t>。</w:t>
      </w:r>
      <w:bookmarkEnd w:id="1065"/>
      <w:bookmarkEnd w:id="1066"/>
      <w:bookmarkEnd w:id="1067"/>
    </w:p>
    <w:p>
      <w:pPr>
        <w:pStyle w:val="Style33"/>
        <w:keepNext/>
        <w:keepLines/>
        <w:widowControl w:val="0"/>
        <w:shd w:val="clear" w:color="auto" w:fill="auto"/>
        <w:tabs>
          <w:tab w:pos="1213" w:val="left"/>
        </w:tabs>
        <w:bidi w:val="0"/>
        <w:spacing w:before="0" w:after="0" w:line="262" w:lineRule="auto"/>
        <w:ind w:left="0" w:right="0" w:firstLine="84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4</w:t>
      </w:r>
      <w:bookmarkEnd w:id="1070"/>
      <w:r>
        <w:rPr>
          <w:color w:val="000000"/>
          <w:spacing w:val="0"/>
          <w:w w:val="100"/>
          <w:position w:val="0"/>
        </w:rPr>
        <w:t>、</w:t>
        <w:tab/>
        <w:t>年末发行在外的、可转换为股份的金融工具：无。</w:t>
      </w:r>
      <w:bookmarkEnd w:id="1068"/>
      <w:bookmarkEnd w:id="1069"/>
      <w:bookmarkEnd w:id="1071"/>
    </w:p>
    <w:p>
      <w:pPr>
        <w:pStyle w:val="Style33"/>
        <w:keepNext/>
        <w:keepLines/>
        <w:widowControl w:val="0"/>
        <w:shd w:val="clear" w:color="auto" w:fill="auto"/>
        <w:tabs>
          <w:tab w:pos="1213" w:val="left"/>
        </w:tabs>
        <w:bidi w:val="0"/>
        <w:spacing w:before="0" w:after="0" w:line="262" w:lineRule="auto"/>
        <w:ind w:left="0" w:right="0" w:firstLine="84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5</w:t>
      </w:r>
      <w:bookmarkEnd w:id="1074"/>
      <w:r>
        <w:rPr>
          <w:color w:val="000000"/>
          <w:spacing w:val="0"/>
          <w:w w:val="100"/>
          <w:position w:val="0"/>
        </w:rPr>
        <w:t>、</w:t>
        <w:tab/>
        <w:t>以公允价值计量的资产和负债：参见各相关科目附注。</w:t>
      </w:r>
      <w:bookmarkEnd w:id="1072"/>
      <w:bookmarkEnd w:id="1073"/>
      <w:bookmarkEnd w:id="1075"/>
    </w:p>
    <w:p>
      <w:pPr>
        <w:pStyle w:val="Style33"/>
        <w:keepNext/>
        <w:keepLines/>
        <w:widowControl w:val="0"/>
        <w:shd w:val="clear" w:color="auto" w:fill="auto"/>
        <w:tabs>
          <w:tab w:pos="1213" w:val="left"/>
        </w:tabs>
        <w:bidi w:val="0"/>
        <w:spacing w:before="0" w:after="0" w:line="262" w:lineRule="auto"/>
        <w:ind w:left="0" w:right="0" w:firstLine="84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6</w:t>
      </w:r>
      <w:bookmarkEnd w:id="1078"/>
      <w:r>
        <w:rPr>
          <w:color w:val="000000"/>
          <w:spacing w:val="0"/>
          <w:w w:val="100"/>
          <w:position w:val="0"/>
        </w:rPr>
        <w:t>、</w:t>
        <w:tab/>
        <w:t>外币金融资产和负债：参见各相关科目附注。</w:t>
      </w:r>
      <w:bookmarkEnd w:id="1076"/>
      <w:bookmarkEnd w:id="1077"/>
      <w:bookmarkEnd w:id="1079"/>
    </w:p>
    <w:p>
      <w:pPr>
        <w:pStyle w:val="Style33"/>
        <w:keepNext/>
        <w:keepLines/>
        <w:widowControl w:val="0"/>
        <w:shd w:val="clear" w:color="auto" w:fill="auto"/>
        <w:tabs>
          <w:tab w:pos="1208" w:val="left"/>
        </w:tabs>
        <w:bidi w:val="0"/>
        <w:spacing w:before="0" w:after="0" w:line="262" w:lineRule="auto"/>
        <w:ind w:left="0" w:right="0" w:firstLine="84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7</w:t>
      </w:r>
      <w:bookmarkEnd w:id="1082"/>
      <w:r>
        <w:rPr>
          <w:color w:val="000000"/>
          <w:spacing w:val="0"/>
          <w:w w:val="100"/>
          <w:position w:val="0"/>
        </w:rPr>
        <w:t>、</w:t>
        <w:tab/>
        <w:t>年金计划主要内容及重大变化：无。</w:t>
      </w:r>
      <w:bookmarkEnd w:id="1080"/>
      <w:bookmarkEnd w:id="1081"/>
      <w:bookmarkEnd w:id="1083"/>
    </w:p>
    <w:p>
      <w:pPr>
        <w:pStyle w:val="Style33"/>
        <w:keepNext/>
        <w:keepLines/>
        <w:widowControl w:val="0"/>
        <w:shd w:val="clear" w:color="auto" w:fill="auto"/>
        <w:tabs>
          <w:tab w:pos="1203" w:val="left"/>
        </w:tabs>
        <w:bidi w:val="0"/>
        <w:spacing w:before="0" w:after="0" w:line="262" w:lineRule="auto"/>
        <w:ind w:left="0" w:right="0" w:firstLine="84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8</w:t>
      </w:r>
      <w:bookmarkEnd w:id="1086"/>
      <w:r>
        <w:rPr>
          <w:color w:val="000000"/>
          <w:spacing w:val="0"/>
          <w:w w:val="100"/>
          <w:position w:val="0"/>
        </w:rPr>
        <w:t>、</w:t>
        <w:tab/>
        <w:t>终止经营：无。</w:t>
      </w:r>
      <w:bookmarkEnd w:id="1084"/>
      <w:bookmarkEnd w:id="1085"/>
      <w:bookmarkEnd w:id="1087"/>
    </w:p>
    <w:p>
      <w:pPr>
        <w:pStyle w:val="Style13"/>
        <w:keepNext w:val="0"/>
        <w:keepLines w:val="0"/>
        <w:widowControl w:val="0"/>
        <w:shd w:val="clear" w:color="auto" w:fill="auto"/>
        <w:tabs>
          <w:tab w:pos="1302" w:val="left"/>
        </w:tabs>
        <w:bidi w:val="0"/>
        <w:spacing w:before="0" w:after="0" w:line="290" w:lineRule="exact"/>
        <w:ind w:left="400" w:right="0" w:firstLine="440"/>
        <w:jc w:val="left"/>
        <w:rPr>
          <w:sz w:val="22"/>
          <w:szCs w:val="22"/>
        </w:rPr>
      </w:pPr>
      <w:bookmarkStart w:id="1088" w:name="bookmark1088"/>
      <w:r>
        <w:rPr>
          <w:rFonts w:ascii="Times New Roman" w:eastAsia="Times New Roman" w:hAnsi="Times New Roman" w:cs="Times New Roman"/>
          <w:color w:val="000000"/>
          <w:spacing w:val="0"/>
          <w:w w:val="100"/>
          <w:position w:val="0"/>
          <w:sz w:val="20"/>
          <w:szCs w:val="20"/>
        </w:rPr>
        <w:t>9</w:t>
      </w:r>
      <w:bookmarkEnd w:id="1088"/>
      <w:r>
        <w:rPr>
          <w:color w:val="000000"/>
          <w:spacing w:val="0"/>
          <w:w w:val="100"/>
          <w:position w:val="0"/>
          <w:sz w:val="20"/>
          <w:szCs w:val="20"/>
        </w:rPr>
        <w:t>、</w:t>
        <w:tab/>
      </w:r>
      <w:r>
        <w:rPr>
          <w:color w:val="000000"/>
          <w:spacing w:val="0"/>
          <w:w w:val="100"/>
          <w:position w:val="0"/>
          <w:sz w:val="22"/>
          <w:szCs w:val="22"/>
        </w:rPr>
        <w:t>根据</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18</w:t>
      </w:r>
      <w:r>
        <w:rPr>
          <w:color w:val="000000"/>
          <w:spacing w:val="0"/>
          <w:w w:val="100"/>
          <w:position w:val="0"/>
          <w:sz w:val="22"/>
          <w:szCs w:val="22"/>
        </w:rPr>
        <w:t>日华意压缩公司与中国工商银行股份有限公司景德镇分行签 订的最高额权利质押合同，华意压缩公司将持有的加西贝拉公司</w:t>
      </w:r>
      <w:r>
        <w:rPr>
          <w:rFonts w:ascii="Times New Roman" w:eastAsia="Times New Roman" w:hAnsi="Times New Roman" w:cs="Times New Roman"/>
          <w:color w:val="000000"/>
          <w:spacing w:val="0"/>
          <w:w w:val="100"/>
          <w:position w:val="0"/>
          <w:sz w:val="22"/>
          <w:szCs w:val="22"/>
        </w:rPr>
        <w:t>53.78%</w:t>
      </w:r>
      <w:r>
        <w:rPr>
          <w:color w:val="000000"/>
          <w:spacing w:val="0"/>
          <w:w w:val="100"/>
          <w:position w:val="0"/>
          <w:sz w:val="22"/>
          <w:szCs w:val="22"/>
        </w:rPr>
        <w:t xml:space="preserve">的股权质押，为自 </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18</w:t>
      </w:r>
      <w:r>
        <w:rPr>
          <w:color w:val="000000"/>
          <w:spacing w:val="0"/>
          <w:w w:val="100"/>
          <w:position w:val="0"/>
          <w:sz w:val="22"/>
          <w:szCs w:val="22"/>
        </w:rPr>
        <w:t>日至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2"/>
          <w:szCs w:val="22"/>
        </w:rPr>
        <w:t>日止中国工商银行股份有限公司景德镇分行授信而发生 的债权提供质押担保，主债权最高额度为人民币</w:t>
      </w:r>
      <w:r>
        <w:rPr>
          <w:rFonts w:ascii="Times New Roman" w:eastAsia="Times New Roman" w:hAnsi="Times New Roman" w:cs="Times New Roman"/>
          <w:color w:val="000000"/>
          <w:spacing w:val="0"/>
          <w:w w:val="100"/>
          <w:position w:val="0"/>
          <w:sz w:val="22"/>
          <w:szCs w:val="22"/>
        </w:rPr>
        <w:t>13,237.00</w:t>
      </w:r>
      <w:r>
        <w:rPr>
          <w:color w:val="000000"/>
          <w:spacing w:val="0"/>
          <w:w w:val="100"/>
          <w:position w:val="0"/>
          <w:sz w:val="22"/>
          <w:szCs w:val="22"/>
        </w:rPr>
        <w:t>万元。截止</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 质押尚未解除。</w:t>
      </w:r>
    </w:p>
    <w:p>
      <w:pPr>
        <w:pStyle w:val="Style13"/>
        <w:keepNext w:val="0"/>
        <w:keepLines w:val="0"/>
        <w:widowControl w:val="0"/>
        <w:shd w:val="clear" w:color="auto" w:fill="auto"/>
        <w:tabs>
          <w:tab w:pos="1302" w:val="left"/>
        </w:tabs>
        <w:bidi w:val="0"/>
        <w:spacing w:before="0" w:after="0" w:line="288" w:lineRule="exact"/>
        <w:ind w:left="400" w:right="0" w:firstLine="440"/>
        <w:jc w:val="left"/>
        <w:rPr>
          <w:sz w:val="22"/>
          <w:szCs w:val="22"/>
        </w:rPr>
      </w:pPr>
      <w:bookmarkStart w:id="1089" w:name="bookmark1089"/>
      <w:r>
        <w:rPr>
          <w:rFonts w:ascii="Times New Roman" w:eastAsia="Times New Roman" w:hAnsi="Times New Roman" w:cs="Times New Roman"/>
          <w:color w:val="000000"/>
          <w:spacing w:val="0"/>
          <w:w w:val="100"/>
          <w:position w:val="0"/>
          <w:sz w:val="20"/>
          <w:szCs w:val="20"/>
        </w:rPr>
        <w:t>1</w:t>
      </w:r>
      <w:bookmarkEnd w:id="1089"/>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tab/>
      </w:r>
      <w:r>
        <w:rPr>
          <w:color w:val="000000"/>
          <w:spacing w:val="0"/>
          <w:w w:val="100"/>
          <w:position w:val="0"/>
          <w:sz w:val="22"/>
          <w:szCs w:val="22"/>
        </w:rPr>
        <w:t>经华意压缩第六届董事会第四次会议和</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年第二次临时股东大会审议，通过 了华意压缩年度业绩激励基金实施方案。具体情况详见华意压缩</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年年度报告财务报表 附注十四、</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w:t>
      </w:r>
    </w:p>
    <w:p>
      <w:pPr>
        <w:pStyle w:val="Style13"/>
        <w:keepNext w:val="0"/>
        <w:keepLines w:val="0"/>
        <w:widowControl w:val="0"/>
        <w:shd w:val="clear" w:color="auto" w:fill="auto"/>
        <w:bidi w:val="0"/>
        <w:spacing w:before="0" w:after="0" w:line="288" w:lineRule="exact"/>
        <w:ind w:left="400" w:right="0" w:firstLine="560"/>
        <w:jc w:val="left"/>
        <w:rPr>
          <w:sz w:val="22"/>
          <w:szCs w:val="22"/>
        </w:rPr>
      </w:pP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年华意压缩的各项考核指标符合业绩激励基金的计提条件，但因《年度业绩激励 基金计提和分配方案》需要公司股东大会批准，所产生的应付职工薪酬义务金额在批准后 予以确认。</w:t>
      </w:r>
    </w:p>
    <w:p>
      <w:pPr>
        <w:pStyle w:val="Style13"/>
        <w:keepNext w:val="0"/>
        <w:keepLines w:val="0"/>
        <w:widowControl w:val="0"/>
        <w:shd w:val="clear" w:color="auto" w:fill="auto"/>
        <w:bidi w:val="0"/>
        <w:spacing w:before="0" w:after="0" w:line="240" w:lineRule="auto"/>
        <w:ind w:left="0" w:right="0" w:firstLine="940"/>
        <w:jc w:val="left"/>
        <w:rPr>
          <w:sz w:val="22"/>
          <w:szCs w:val="22"/>
        </w:rPr>
      </w:pPr>
      <w:bookmarkStart w:id="1090" w:name="bookmark1090"/>
      <w:r>
        <w:rPr>
          <w:rFonts w:ascii="Times New Roman" w:eastAsia="Times New Roman" w:hAnsi="Times New Roman" w:cs="Times New Roman"/>
          <w:color w:val="000000"/>
          <w:spacing w:val="0"/>
          <w:w w:val="100"/>
          <w:position w:val="0"/>
          <w:sz w:val="22"/>
          <w:szCs w:val="22"/>
        </w:rPr>
        <w:t>1</w:t>
      </w:r>
      <w:bookmarkEnd w:id="1090"/>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、对外提供担保</w:t>
      </w:r>
    </w:p>
    <w:p>
      <w:pPr>
        <w:pStyle w:val="Style1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）华意压缩的子公司加西贝拉对外担保:</w:t>
      </w:r>
    </w:p>
    <w:tbl>
      <w:tblPr>
        <w:tblOverlap w:val="never"/>
        <w:jc w:val="center"/>
        <w:tblLayout w:type="fixed"/>
      </w:tblPr>
      <w:tblGrid>
        <w:gridCol w:w="2654"/>
        <w:gridCol w:w="1622"/>
        <w:gridCol w:w="1694"/>
        <w:gridCol w:w="2194"/>
        <w:gridCol w:w="883"/>
      </w:tblGrid>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被担保单位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贷款银行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担保金额（万元）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借款期限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40" w:firstLine="0"/>
              <w:jc w:val="right"/>
            </w:pPr>
            <w:r>
              <w:rPr>
                <w:b/>
                <w:bCs/>
                <w:color w:val="000000"/>
                <w:spacing w:val="0"/>
                <w:w w:val="100"/>
                <w:position w:val="0"/>
              </w:rPr>
              <w:t>备注</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民丰特种纸股份有限公司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中国进出口银行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2012.12.26-2013.12.26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w:t>
            </w:r>
          </w:p>
        </w:tc>
      </w:tr>
      <w:tr>
        <w:trPr>
          <w:trHeight w:val="379"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详见</w:t>
      </w:r>
      <w:r>
        <w:rPr>
          <w:color w:val="000000"/>
          <w:spacing w:val="0"/>
          <w:w w:val="100"/>
          <w:position w:val="0"/>
        </w:rPr>
        <w:t>华意压缩</w:t>
      </w:r>
      <w:r>
        <w:rPr>
          <w:rFonts w:ascii="Times New Roman" w:eastAsia="Times New Roman" w:hAnsi="Times New Roman" w:cs="Times New Roman"/>
          <w:color w:val="000000"/>
          <w:spacing w:val="0"/>
          <w:w w:val="100"/>
          <w:position w:val="0"/>
        </w:rPr>
        <w:t>2013</w:t>
      </w:r>
      <w:r>
        <w:rPr>
          <w:color w:val="000000"/>
          <w:spacing w:val="0"/>
          <w:w w:val="100"/>
          <w:position w:val="0"/>
        </w:rPr>
        <w:t>年财务报表附注十四</w:t>
      </w:r>
      <w:r>
        <w:rPr>
          <w:rFonts w:ascii="Times New Roman" w:eastAsia="Times New Roman" w:hAnsi="Times New Roman" w:cs="Times New Roman"/>
          <w:color w:val="000000"/>
          <w:spacing w:val="0"/>
          <w:w w:val="100"/>
          <w:position w:val="0"/>
        </w:rPr>
        <w:t>.11</w:t>
      </w:r>
      <w:r>
        <w:rPr>
          <w:color w:val="000000"/>
          <w:spacing w:val="0"/>
          <w:w w:val="100"/>
          <w:position w:val="0"/>
        </w:rPr>
        <w:t>。</w:t>
      </w:r>
    </w:p>
    <w:p>
      <w:pPr>
        <w:pStyle w:val="Style20"/>
        <w:keepNext/>
        <w:keepLines/>
        <w:widowControl w:val="0"/>
        <w:shd w:val="clear" w:color="auto" w:fill="auto"/>
        <w:bidi w:val="0"/>
        <w:spacing w:before="0" w:after="0" w:line="240" w:lineRule="auto"/>
        <w:ind w:left="0" w:right="0" w:firstLine="820"/>
        <w:jc w:val="left"/>
        <w:rPr>
          <w:sz w:val="22"/>
          <w:szCs w:val="22"/>
        </w:rPr>
      </w:pPr>
      <w:bookmarkStart w:id="1091" w:name="bookmark1091"/>
      <w:bookmarkStart w:id="1092" w:name="bookmark1092"/>
      <w:bookmarkStart w:id="1093" w:name="bookmark1093"/>
      <w:r>
        <w:rPr>
          <w:color w:val="000000"/>
          <w:spacing w:val="0"/>
          <w:w w:val="100"/>
          <w:position w:val="0"/>
          <w:sz w:val="22"/>
          <w:szCs w:val="22"/>
        </w:rPr>
        <w:t>十四、母公司财务报表主要项目注释</w:t>
      </w:r>
      <w:bookmarkEnd w:id="1091"/>
      <w:bookmarkEnd w:id="1092"/>
      <w:bookmarkEnd w:id="1093"/>
    </w:p>
    <w:p>
      <w:pPr>
        <w:pStyle w:val="Style1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应收账款</w:t>
      </w:r>
    </w:p>
    <w:p>
      <w:pPr>
        <w:pStyle w:val="Style13"/>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）应收账款按种类</w:t>
      </w:r>
    </w:p>
    <w:tbl>
      <w:tblPr>
        <w:tblOverlap w:val="never"/>
        <w:jc w:val="center"/>
        <w:tblLayout w:type="fixed"/>
      </w:tblPr>
      <w:tblGrid>
        <w:gridCol w:w="1886"/>
        <w:gridCol w:w="1277"/>
        <w:gridCol w:w="710"/>
        <w:gridCol w:w="1133"/>
        <w:gridCol w:w="658"/>
        <w:gridCol w:w="1186"/>
        <w:gridCol w:w="672"/>
        <w:gridCol w:w="1190"/>
        <w:gridCol w:w="734"/>
      </w:tblGrid>
      <w:tr>
        <w:trPr>
          <w:trHeight w:val="336"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种类</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93"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9"/>
                <w:szCs w:val="19"/>
              </w:rPr>
              <w:t>比例</w:t>
            </w:r>
            <w:r>
              <w:rPr>
                <w:rFonts w:ascii="Arial Narrow" w:eastAsia="Arial Narrow" w:hAnsi="Arial Narrow" w:cs="Arial Narrow"/>
                <w:b/>
                <w:bCs/>
                <w:color w:val="000000"/>
                <w:spacing w:val="0"/>
                <w:w w:val="100"/>
                <w:position w:val="0"/>
                <w:sz w:val="18"/>
                <w:szCs w:val="18"/>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19"/>
                <w:szCs w:val="19"/>
              </w:rPr>
              <w:t>比例</w:t>
            </w:r>
            <w:r>
              <w:rPr>
                <w:b/>
                <w:bCs/>
                <w:color w:val="000000"/>
                <w:spacing w:val="0"/>
                <w:w w:val="100"/>
                <w:position w:val="0"/>
                <w:sz w:val="22"/>
                <w:szCs w:val="22"/>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340" w:firstLine="0"/>
              <w:jc w:val="right"/>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19"/>
                <w:szCs w:val="19"/>
              </w:rPr>
              <w:t>比例</w:t>
            </w:r>
            <w:r>
              <w:rPr>
                <w:b/>
                <w:bCs/>
                <w:color w:val="000000"/>
                <w:spacing w:val="0"/>
                <w:w w:val="100"/>
                <w:position w:val="0"/>
                <w:sz w:val="22"/>
                <w:szCs w:val="22"/>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360" w:firstLine="0"/>
              <w:jc w:val="right"/>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19"/>
                <w:szCs w:val="19"/>
              </w:rPr>
              <w:t>比例</w:t>
            </w:r>
            <w:r>
              <w:rPr>
                <w:b/>
                <w:bCs/>
                <w:color w:val="000000"/>
                <w:spacing w:val="0"/>
                <w:w w:val="100"/>
                <w:position w:val="0"/>
                <w:sz w:val="22"/>
                <w:szCs w:val="22"/>
              </w:rPr>
              <w:t>％</w:t>
            </w:r>
          </w:p>
        </w:tc>
      </w:tr>
      <w:tr>
        <w:trPr>
          <w:trHeight w:val="490"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单项金额重大并单项计提 坏账准备的应收账款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120" w:right="0" w:firstLine="0"/>
        <w:jc w:val="left"/>
        <w:rPr>
          <w:sz w:val="16"/>
          <w:szCs w:val="16"/>
        </w:rPr>
      </w:pPr>
      <w:r>
        <w:rPr>
          <w:b w:val="0"/>
          <w:bCs w:val="0"/>
          <w:color w:val="000000"/>
          <w:spacing w:val="0"/>
          <w:w w:val="100"/>
          <w:position w:val="0"/>
          <w:sz w:val="16"/>
          <w:szCs w:val="16"/>
        </w:rPr>
        <w:t>按组合计提账准备的应收账款</w:t>
      </w:r>
    </w:p>
    <w:tbl>
      <w:tblPr>
        <w:tblOverlap w:val="never"/>
        <w:jc w:val="center"/>
        <w:tblLayout w:type="fixed"/>
      </w:tblPr>
      <w:tblGrid>
        <w:gridCol w:w="1901"/>
        <w:gridCol w:w="1277"/>
        <w:gridCol w:w="710"/>
        <w:gridCol w:w="1142"/>
        <w:gridCol w:w="648"/>
        <w:gridCol w:w="1186"/>
        <w:gridCol w:w="672"/>
        <w:gridCol w:w="1190"/>
        <w:gridCol w:w="734"/>
      </w:tblGrid>
      <w:tr>
        <w:trPr>
          <w:trHeight w:val="48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除关联方往来款项以外的</w:t>
            </w:r>
          </w:p>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3,123,935,564.00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84.71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157,567,348.47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22"/>
                <w:szCs w:val="22"/>
              </w:rPr>
              <w:t>酬</w:t>
            </w:r>
            <w:r>
              <w:rPr>
                <w:rFonts w:ascii="Times New Roman" w:eastAsia="Times New Roman" w:hAnsi="Times New Roman" w:cs="Times New Roman"/>
                <w:color w:val="000000"/>
                <w:spacing w:val="0"/>
                <w:w w:val="100"/>
                <w:position w:val="0"/>
                <w:sz w:val="18"/>
                <w:szCs w:val="18"/>
              </w:rPr>
              <w:t>796,3"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10028540054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关联方往来款项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554,450241.90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671,036,697.65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组合小计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3,678385,805.90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99.74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1575673&amp;47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2655833,09439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100285,400.54</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单项金额不重大并单项计</w:t>
            </w:r>
          </w:p>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提坏账准备的应收账款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9,619,075.61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9,619,075.61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1352,833.80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1352,833.80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3,688,004,881.51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16718642408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2,657,185*928.19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20"/>
                <w:szCs w:val="20"/>
              </w:rPr>
              <w:t>皿</w:t>
            </w:r>
            <w:r>
              <w:rPr>
                <w:rFonts w:ascii="Times New Roman" w:eastAsia="Times New Roman" w:hAnsi="Times New Roman" w:cs="Times New Roman"/>
                <w:b/>
                <w:bCs/>
                <w:color w:val="000000"/>
                <w:spacing w:val="0"/>
                <w:w w:val="100"/>
                <w:position w:val="0"/>
                <w:sz w:val="18"/>
                <w:szCs w:val="18"/>
              </w:rPr>
              <w:t>63823434</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gridSpan w:val="2"/>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）单项金额重大并单项计</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-提坏账准备的应收贝</w:t>
            </w:r>
          </w:p>
        </w:tc>
        <w:tc>
          <w:tcPr>
            <w:gridSpan w:val="5"/>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f</w:t>
            </w:r>
            <w:r>
              <w:rPr>
                <w:color w:val="000000"/>
                <w:spacing w:val="0"/>
                <w:w w:val="100"/>
                <w:position w:val="0"/>
              </w:rPr>
              <w:t>款：无</w:t>
            </w:r>
          </w:p>
        </w:tc>
      </w:tr>
    </w:tbl>
    <w:p>
      <w:pPr>
        <w:pStyle w:val="Style1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w:t>
      </w:r>
      <w:r>
        <w:rPr>
          <w:color w:val="000000"/>
          <w:spacing w:val="0"/>
          <w:w w:val="100"/>
          <w:position w:val="0"/>
        </w:rPr>
        <w:t>）按组合计提坏账准备的应收账款</w:t>
      </w:r>
    </w:p>
    <w:p>
      <w:pPr>
        <w:pStyle w:val="Style13"/>
        <w:keepNext w:val="0"/>
        <w:keepLines w:val="0"/>
        <w:widowControl w:val="0"/>
        <w:shd w:val="clear" w:color="auto" w:fill="auto"/>
        <w:bidi w:val="0"/>
        <w:spacing w:before="0" w:after="0" w:line="240" w:lineRule="auto"/>
        <w:ind w:left="0" w:right="0" w:firstLine="820"/>
        <w:jc w:val="left"/>
      </w:pPr>
      <w:r>
        <w:rPr>
          <w:color w:val="000000"/>
          <w:spacing w:val="0"/>
          <w:w w:val="100"/>
          <w:position w:val="0"/>
        </w:rPr>
        <w:t>①除关联方往来款项以外的款项</w:t>
      </w:r>
    </w:p>
    <w:tbl>
      <w:tblPr>
        <w:tblOverlap w:val="never"/>
        <w:jc w:val="center"/>
        <w:tblLayout w:type="fixed"/>
      </w:tblPr>
      <w:tblGrid>
        <w:gridCol w:w="1176"/>
        <w:gridCol w:w="1565"/>
        <w:gridCol w:w="850"/>
        <w:gridCol w:w="1560"/>
        <w:gridCol w:w="1560"/>
        <w:gridCol w:w="773"/>
        <w:gridCol w:w="1464"/>
      </w:tblGrid>
      <w:tr>
        <w:trPr>
          <w:trHeight w:val="31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98"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比例</w:t>
            </w:r>
            <w:r>
              <w:rPr>
                <w:b/>
                <w:bCs/>
                <w:color w:val="000000"/>
                <w:spacing w:val="0"/>
                <w:w w:val="100"/>
                <w:position w:val="0"/>
                <w:sz w:val="19"/>
                <w:szCs w:val="19"/>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比例</w:t>
            </w:r>
            <w:r>
              <w:rPr>
                <w:b/>
                <w:bCs/>
                <w:color w:val="000000"/>
                <w:spacing w:val="0"/>
                <w:w w:val="100"/>
                <w:position w:val="0"/>
                <w:sz w:val="19"/>
                <w:szCs w:val="19"/>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380" w:firstLine="0"/>
              <w:jc w:val="right"/>
              <w:rPr>
                <w:sz w:val="19"/>
                <w:szCs w:val="19"/>
              </w:rPr>
            </w:pPr>
            <w:r>
              <w:rPr>
                <w:color w:val="000000"/>
                <w:spacing w:val="0"/>
                <w:w w:val="100"/>
                <w:position w:val="0"/>
                <w:sz w:val="19"/>
                <w:szCs w:val="19"/>
              </w:rPr>
              <w:t>坏账准备</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3,117,468,488.93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99.80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155,873,424.44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1,980,513,100.97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99,025,655.05</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3,841,919.19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576,287.88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2,101,026.30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315,153.95</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1,910,227.59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668,579.66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1,610,668.37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563,733.93</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6"/>
                <w:szCs w:val="16"/>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543,905.18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299,147.85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350,011.10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192,506.11</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6"/>
                <w:szCs w:val="16"/>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140,763.11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119,648.64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221,590.00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188,351.50</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年以上</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30,260.00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90"/>
        <w:gridCol w:w="1565"/>
        <w:gridCol w:w="850"/>
        <w:gridCol w:w="1560"/>
        <w:gridCol w:w="1560"/>
        <w:gridCol w:w="773"/>
        <w:gridCol w:w="1464"/>
      </w:tblGrid>
      <w:tr>
        <w:trPr>
          <w:trHeight w:val="31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比例</w:t>
            </w:r>
            <w:r>
              <w:rPr>
                <w:b/>
                <w:bCs/>
                <w:color w:val="000000"/>
                <w:spacing w:val="0"/>
                <w:w w:val="100"/>
                <w:position w:val="0"/>
                <w:sz w:val="19"/>
                <w:szCs w:val="19"/>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比例</w:t>
            </w:r>
            <w:r>
              <w:rPr>
                <w:b/>
                <w:bCs/>
                <w:color w:val="000000"/>
                <w:spacing w:val="0"/>
                <w:w w:val="100"/>
                <w:position w:val="0"/>
                <w:sz w:val="19"/>
                <w:szCs w:val="19"/>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3,123,935,564.00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157,567,348.47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1,984,796,396.74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100,285,400.54</w:t>
            </w:r>
          </w:p>
        </w:tc>
      </w:tr>
    </w:tbl>
    <w:p>
      <w:pPr>
        <w:pStyle w:val="Style16"/>
        <w:keepNext w:val="0"/>
        <w:keepLines w:val="0"/>
        <w:widowControl w:val="0"/>
        <w:shd w:val="clear" w:color="auto" w:fill="auto"/>
        <w:bidi w:val="0"/>
        <w:spacing w:before="0" w:after="0" w:line="240" w:lineRule="auto"/>
        <w:ind w:left="562" w:right="0" w:firstLine="0"/>
        <w:jc w:val="left"/>
      </w:pPr>
      <w:r>
        <w:rPr>
          <w:b w:val="0"/>
          <w:bCs w:val="0"/>
          <w:color w:val="000000"/>
          <w:spacing w:val="0"/>
          <w:w w:val="100"/>
          <w:position w:val="0"/>
        </w:rPr>
        <w:t>②关联方往来款项</w:t>
      </w:r>
    </w:p>
    <w:tbl>
      <w:tblPr>
        <w:tblOverlap w:val="never"/>
        <w:jc w:val="center"/>
        <w:tblLayout w:type="fixed"/>
      </w:tblPr>
      <w:tblGrid>
        <w:gridCol w:w="3355"/>
        <w:gridCol w:w="1992"/>
        <w:gridCol w:w="1464"/>
        <w:gridCol w:w="2256"/>
      </w:tblGrid>
      <w:tr>
        <w:trPr>
          <w:trHeight w:val="33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组合名称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关联方往来款项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554,450,241.90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）单项金额不重大并单项计提坏账准备的应收账款，为应收款单项金额较小，按照组合计</w:t>
      </w:r>
    </w:p>
    <w:p>
      <w:pPr>
        <w:pStyle w:val="Style13"/>
        <w:keepNext w:val="0"/>
        <w:keepLines w:val="0"/>
        <w:widowControl w:val="0"/>
        <w:shd w:val="clear" w:color="auto" w:fill="auto"/>
        <w:bidi w:val="0"/>
        <w:spacing w:before="0" w:after="0" w:line="240" w:lineRule="auto"/>
        <w:ind w:left="0" w:right="0"/>
        <w:jc w:val="left"/>
      </w:pPr>
      <w:r>
        <w:rPr>
          <w:color w:val="000000"/>
          <w:spacing w:val="0"/>
          <w:w w:val="100"/>
          <w:position w:val="0"/>
        </w:rPr>
        <w:t>提坏账准备不能反映其风险特征的应收款项，涉及客户</w:t>
      </w:r>
      <w:r>
        <w:rPr>
          <w:rFonts w:ascii="Times New Roman" w:eastAsia="Times New Roman" w:hAnsi="Times New Roman" w:cs="Times New Roman"/>
          <w:color w:val="000000"/>
          <w:spacing w:val="0"/>
          <w:w w:val="100"/>
          <w:position w:val="0"/>
        </w:rPr>
        <w:t>34</w:t>
      </w:r>
      <w:r>
        <w:rPr>
          <w:color w:val="000000"/>
          <w:spacing w:val="0"/>
          <w:w w:val="100"/>
          <w:position w:val="0"/>
        </w:rPr>
        <w:t>位。</w:t>
      </w:r>
    </w:p>
    <w:p>
      <w:pPr>
        <w:pStyle w:val="Style13"/>
        <w:keepNext w:val="0"/>
        <w:keepLines w:val="0"/>
        <w:widowControl w:val="0"/>
        <w:shd w:val="clear" w:color="auto" w:fill="auto"/>
        <w:tabs>
          <w:tab w:pos="1308" w:val="left"/>
        </w:tabs>
        <w:bidi w:val="0"/>
        <w:spacing w:before="0" w:after="0" w:line="240" w:lineRule="auto"/>
        <w:ind w:left="0" w:right="0" w:firstLine="820"/>
        <w:jc w:val="left"/>
      </w:pPr>
      <w:bookmarkStart w:id="1094" w:name="bookmark1094"/>
      <w:r>
        <w:rPr>
          <w:color w:val="000000"/>
          <w:spacing w:val="0"/>
          <w:w w:val="100"/>
          <w:position w:val="0"/>
        </w:rPr>
        <w:t>（</w:t>
      </w:r>
      <w:bookmarkEnd w:id="1094"/>
      <w:r>
        <w:rPr>
          <w:rFonts w:ascii="Times New Roman" w:eastAsia="Times New Roman" w:hAnsi="Times New Roman" w:cs="Times New Roman"/>
          <w:color w:val="000000"/>
          <w:spacing w:val="0"/>
          <w:w w:val="100"/>
          <w:position w:val="0"/>
        </w:rPr>
        <w:t>2</w:t>
      </w:r>
      <w:r>
        <w:rPr>
          <w:color w:val="000000"/>
          <w:spacing w:val="0"/>
          <w:w w:val="100"/>
          <w:position w:val="0"/>
        </w:rPr>
        <w:t>）</w:t>
        <w:tab/>
        <w:t>本年度坏账准备转回金额：无。</w:t>
      </w:r>
    </w:p>
    <w:p>
      <w:pPr>
        <w:pStyle w:val="Style13"/>
        <w:keepNext w:val="0"/>
        <w:keepLines w:val="0"/>
        <w:widowControl w:val="0"/>
        <w:shd w:val="clear" w:color="auto" w:fill="auto"/>
        <w:tabs>
          <w:tab w:pos="1308" w:val="left"/>
        </w:tabs>
        <w:bidi w:val="0"/>
        <w:spacing w:before="0" w:after="0" w:line="240" w:lineRule="auto"/>
        <w:ind w:left="0" w:right="0" w:firstLine="820"/>
        <w:jc w:val="left"/>
      </w:pPr>
      <w:bookmarkStart w:id="1095" w:name="bookmark1095"/>
      <w:r>
        <w:rPr>
          <w:color w:val="000000"/>
          <w:spacing w:val="0"/>
          <w:w w:val="100"/>
          <w:position w:val="0"/>
        </w:rPr>
        <w:t>（</w:t>
      </w:r>
      <w:bookmarkEnd w:id="1095"/>
      <w:r>
        <w:rPr>
          <w:rFonts w:ascii="Times New Roman" w:eastAsia="Times New Roman" w:hAnsi="Times New Roman" w:cs="Times New Roman"/>
          <w:color w:val="000000"/>
          <w:spacing w:val="0"/>
          <w:w w:val="100"/>
          <w:position w:val="0"/>
        </w:rPr>
        <w:t>3</w:t>
      </w:r>
      <w:r>
        <w:rPr>
          <w:color w:val="000000"/>
          <w:spacing w:val="0"/>
          <w:w w:val="100"/>
          <w:position w:val="0"/>
        </w:rPr>
        <w:t>）</w:t>
        <w:tab/>
        <w:t>本年度实际核销的应收账款：无。</w:t>
      </w:r>
    </w:p>
    <w:p>
      <w:pPr>
        <w:pStyle w:val="Style13"/>
        <w:keepNext w:val="0"/>
        <w:keepLines w:val="0"/>
        <w:widowControl w:val="0"/>
        <w:shd w:val="clear" w:color="auto" w:fill="auto"/>
        <w:tabs>
          <w:tab w:pos="1308" w:val="left"/>
        </w:tabs>
        <w:bidi w:val="0"/>
        <w:spacing w:before="0" w:after="0" w:line="240" w:lineRule="auto"/>
        <w:ind w:left="0" w:right="0" w:firstLine="820"/>
        <w:jc w:val="left"/>
      </w:pPr>
      <w:bookmarkStart w:id="1096" w:name="bookmark1096"/>
      <w:r>
        <w:rPr>
          <w:color w:val="000000"/>
          <w:spacing w:val="0"/>
          <w:w w:val="100"/>
          <w:position w:val="0"/>
        </w:rPr>
        <w:t>（</w:t>
      </w:r>
      <w:bookmarkEnd w:id="1096"/>
      <w:r>
        <w:rPr>
          <w:rFonts w:ascii="Times New Roman" w:eastAsia="Times New Roman" w:hAnsi="Times New Roman" w:cs="Times New Roman"/>
          <w:color w:val="000000"/>
          <w:spacing w:val="0"/>
          <w:w w:val="100"/>
          <w:position w:val="0"/>
        </w:rPr>
        <w:t>4</w:t>
      </w:r>
      <w:r>
        <w:rPr>
          <w:color w:val="000000"/>
          <w:spacing w:val="0"/>
          <w:w w:val="100"/>
          <w:position w:val="0"/>
        </w:rPr>
        <w:t>）</w:t>
        <w:tab/>
        <w:t>本年持有公司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）以上表决权股份股东单位四川长虹电子集团有限公司欠款</w:t>
      </w:r>
    </w:p>
    <w:p>
      <w:pPr>
        <w:pStyle w:val="Style16"/>
        <w:keepNext w:val="0"/>
        <w:keepLines w:val="0"/>
        <w:widowControl w:val="0"/>
        <w:shd w:val="clear" w:color="auto" w:fill="auto"/>
        <w:bidi w:val="0"/>
        <w:spacing w:before="0" w:after="0" w:line="240" w:lineRule="auto"/>
        <w:ind w:left="221" w:right="0" w:firstLine="0"/>
        <w:jc w:val="left"/>
      </w:pPr>
      <w:r>
        <w:rPr>
          <w:rFonts w:ascii="Times New Roman" w:eastAsia="Times New Roman" w:hAnsi="Times New Roman" w:cs="Times New Roman"/>
          <w:b w:val="0"/>
          <w:bCs w:val="0"/>
          <w:color w:val="000000"/>
          <w:spacing w:val="0"/>
          <w:w w:val="100"/>
          <w:position w:val="0"/>
        </w:rPr>
        <w:t xml:space="preserve">21,494,267.82 </w:t>
      </w:r>
      <w:r>
        <w:rPr>
          <w:b w:val="0"/>
          <w:bCs w:val="0"/>
          <w:color w:val="000000"/>
          <w:spacing w:val="0"/>
          <w:w w:val="100"/>
          <w:position w:val="0"/>
        </w:rPr>
        <w:t>元。</w:t>
      </w:r>
    </w:p>
    <w:p>
      <w:pPr>
        <w:pStyle w:val="Style16"/>
        <w:keepNext w:val="0"/>
        <w:keepLines w:val="0"/>
        <w:widowControl w:val="0"/>
        <w:shd w:val="clear" w:color="auto" w:fill="auto"/>
        <w:tabs>
          <w:tab w:pos="1078" w:val="left"/>
        </w:tabs>
        <w:bidi w:val="0"/>
        <w:spacing w:before="0" w:after="0" w:line="240" w:lineRule="auto"/>
        <w:ind w:left="221"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w:t>
        <w:tab/>
        <w:t>应收账款前五名单位共计</w:t>
      </w:r>
      <w:r>
        <w:rPr>
          <w:rFonts w:ascii="Times New Roman" w:eastAsia="Times New Roman" w:hAnsi="Times New Roman" w:cs="Times New Roman"/>
          <w:b w:val="0"/>
          <w:bCs w:val="0"/>
          <w:color w:val="000000"/>
          <w:spacing w:val="0"/>
          <w:w w:val="100"/>
          <w:position w:val="0"/>
        </w:rPr>
        <w:t>1,460,173,241.57</w:t>
      </w:r>
      <w:r>
        <w:rPr>
          <w:b w:val="0"/>
          <w:bCs w:val="0"/>
          <w:color w:val="000000"/>
          <w:spacing w:val="0"/>
          <w:w w:val="100"/>
          <w:position w:val="0"/>
        </w:rPr>
        <w:t>元，占应收账款总额的比例为</w:t>
      </w:r>
      <w:r>
        <w:rPr>
          <w:rFonts w:ascii="Times New Roman" w:eastAsia="Times New Roman" w:hAnsi="Times New Roman" w:cs="Times New Roman"/>
          <w:b w:val="0"/>
          <w:bCs w:val="0"/>
          <w:color w:val="000000"/>
          <w:spacing w:val="0"/>
          <w:w w:val="100"/>
          <w:position w:val="0"/>
        </w:rPr>
        <w:t xml:space="preserve">39.59 </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w:t>
      </w:r>
    </w:p>
    <w:p>
      <w:pPr>
        <w:pStyle w:val="Style16"/>
        <w:keepNext w:val="0"/>
        <w:keepLines w:val="0"/>
        <w:widowControl w:val="0"/>
        <w:shd w:val="clear" w:color="auto" w:fill="auto"/>
        <w:tabs>
          <w:tab w:pos="1078" w:val="left"/>
        </w:tabs>
        <w:bidi w:val="0"/>
        <w:spacing w:before="0" w:after="0" w:line="240" w:lineRule="auto"/>
        <w:ind w:left="221"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w:t>
        <w:tab/>
        <w:t>应收款项中应收关联方款项</w:t>
      </w:r>
    </w:p>
    <w:tbl>
      <w:tblPr>
        <w:tblOverlap w:val="never"/>
        <w:jc w:val="center"/>
        <w:tblLayout w:type="fixed"/>
      </w:tblPr>
      <w:tblGrid>
        <w:gridCol w:w="4046"/>
        <w:gridCol w:w="1848"/>
        <w:gridCol w:w="2074"/>
        <w:gridCol w:w="1171"/>
      </w:tblGrid>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与公司关系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占比％</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绵阳海立电器有限公司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3,312,439.58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0.09</w:t>
            </w: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四川旭虹光电科技有限公司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2,417,500.00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0.07</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四川长新制冷部件有限公司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161,273.17</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零八一电子集团四川天源机械有限公司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81,542.40</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安徽鑫昊等离子显示器件有限公司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10,310,800.29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0.28</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绵阳乐家易商贸连锁有限公司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156,766.06</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四川长虹欣锐科技有限公司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202,084,745.36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5.48</w:t>
            </w: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四川快益点电器服务连锁有限公司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154,915,471.37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4.20</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华意压缩机股份有限公司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28,058.69</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四川电子军工集团有限公司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4,190.00</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四川虹信软件有限公司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中山广虹模塑科技有限公司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101,981.30</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四川虹锐电工有限责任公司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39,615.00</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中科美菱低温科技有限责任公司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475,000.00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0.01</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四川长虹格润再生资源有限责任公司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21,760,323.35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0.59</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四川长虹光电有限公司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544,552.19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0.01</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四川长虹电子部品有限公司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363,411.41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0.01</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长虹印尼电器有限责任公司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17,089,921.72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0.46</w:t>
            </w: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加西贝拉压缩机有限公司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103,073.98</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景德镇长虹置业有限公司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6,390.00</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绵阳美菱制冷有限责任公司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1,243,550.00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0.03</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宜宾红星电子有限公司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196,173.60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0.01</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四川虹视显示器件有限公司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2,280.00</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东莞长虹置业有限公司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5,755.00</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21,494,267.82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0.58</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汉中虹鼎矿业有限公司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175.00</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成都长虹置业有限公司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5,200.00</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四川长虹技佳精工有限公司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41,414,599.18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1.12</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四川长虹新能源科技有限公司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7,299,573.04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0.20</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四川长虹模塑科技有限公司合肥分公司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16,950.53</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46"/>
        <w:gridCol w:w="1848"/>
        <w:gridCol w:w="2074"/>
        <w:gridCol w:w="1171"/>
      </w:tblGrid>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与公司关系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占比％</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四川长虹模塑科技有限公司景德镇分公司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22,644.81</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四川长虹模塑科技有限公司青岛分公司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56,036.36</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四川长虹电子系统有限公司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3,772,693.70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0.10</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四川长虹器件科技有限公司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245,024.05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0.01</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19,780.41</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四川长虹电源有限责任公司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428,226.25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0.01</w:t>
            </w: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中山长虹电器有限公司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3,257,143.83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0.09</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四川华丰企业集团有限公司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4,141,427.21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0.11</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四川长虹空调有限公司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14,827,098.82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0.40</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四川佳虹实业有限公司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26,196.99</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四川长虹民生物流有限责任公司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1,083,171.00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0.03</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绵阳国虹数码集团有限责任公司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1,705.00</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合肥美菱股份有限公司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12,984,674.68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0.35</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江西美菱制冷有限公司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5,135,500.00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0.14</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绵阳快益点电器服务连锁有限公司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20,325.99</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CHANGHONG ELECTRIC(AUSTRALIA)</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32,270.24</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18"/>
              <w:keepNext w:val="0"/>
              <w:keepLines w:val="0"/>
              <w:widowControl w:val="0"/>
              <w:shd w:val="clear" w:color="auto" w:fill="auto"/>
              <w:tabs>
                <w:tab w:pos="1656" w:val="left"/>
                <w:tab w:pos="278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CHANGHONG</w:t>
              <w:tab/>
              <w:t>EUROPE</w:t>
              <w:tab/>
              <w:t>ELECTRIC</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S,R,O</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14,616,449.40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0.40</w:t>
            </w: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长虹中东电器有限责任公司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1,232,784.55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0.03</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四川长虹国际酒店有限责任公司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124,637.95</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绵阳乐家易商贸连锁有限公司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3,980,981.29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0.11</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重庆虹生活商贸有限公司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2,423,965.47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0.07</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天津乐家易商贸有限公司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14,503.28</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西安乐家易商贸有限公司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74,957.00</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昆明意家虹商贸有限公司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143,301.19</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杭州虹家贸易有限公司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27,462.84</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成都长虹置业有限公司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33,800.00</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广东长虹电子有限公司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87,899.51</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b/>
                <w:bCs/>
                <w:color w:val="000000"/>
                <w:spacing w:val="0"/>
                <w:w w:val="100"/>
                <w:position w:val="0"/>
              </w:rPr>
              <w:t>554,450,241.90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14.99</w:t>
            </w:r>
          </w:p>
        </w:tc>
      </w:tr>
    </w:tbl>
    <w:p>
      <w:pPr>
        <w:pStyle w:val="Style16"/>
        <w:keepNext w:val="0"/>
        <w:keepLines w:val="0"/>
        <w:widowControl w:val="0"/>
        <w:shd w:val="clear" w:color="auto" w:fill="auto"/>
        <w:bidi w:val="0"/>
        <w:spacing w:before="0" w:after="0" w:line="240" w:lineRule="auto"/>
        <w:ind w:left="758" w:right="0" w:firstLine="0"/>
        <w:jc w:val="left"/>
      </w:pPr>
      <w:r>
        <w:rPr>
          <w:rFonts w:ascii="Times New Roman" w:eastAsia="Times New Roman" w:hAnsi="Times New Roman" w:cs="Times New Roman"/>
          <w:b w:val="0"/>
          <w:bCs w:val="0"/>
          <w:color w:val="000000"/>
          <w:spacing w:val="0"/>
          <w:w w:val="100"/>
          <w:position w:val="0"/>
        </w:rPr>
        <w:t>(7</w:t>
      </w:r>
      <w:r>
        <w:rPr>
          <w:b w:val="0"/>
          <w:bCs w:val="0"/>
          <w:color w:val="000000"/>
          <w:spacing w:val="0"/>
          <w:w w:val="100"/>
          <w:position w:val="0"/>
        </w:rPr>
        <w:t>)应收账款中外币余额</w:t>
      </w:r>
    </w:p>
    <w:tbl>
      <w:tblPr>
        <w:tblOverlap w:val="never"/>
        <w:jc w:val="center"/>
        <w:tblLayout w:type="fixed"/>
      </w:tblPr>
      <w:tblGrid>
        <w:gridCol w:w="1296"/>
        <w:gridCol w:w="1344"/>
        <w:gridCol w:w="974"/>
        <w:gridCol w:w="1574"/>
        <w:gridCol w:w="1430"/>
        <w:gridCol w:w="994"/>
        <w:gridCol w:w="1608"/>
      </w:tblGrid>
      <w:tr>
        <w:trPr>
          <w:trHeight w:val="374"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外币名称</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折算汇率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折合人民币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折算汇率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折合人民币</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美元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10,800,100.80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65,847,134.57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29,837,540.67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187,543,861.88</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澳元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33,833.31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5.4301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183,718.26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8,012,770.50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52,373,871.82</w:t>
            </w:r>
          </w:p>
        </w:tc>
      </w:tr>
      <w:tr>
        <w:trPr>
          <w:trHeight w:val="34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欧元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977,221.33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8,227,128.66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11,337,593.99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94,301,571.77</w:t>
            </w:r>
          </w:p>
        </w:tc>
      </w:tr>
      <w:tr>
        <w:trPr>
          <w:trHeight w:val="38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74,257,981.49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334,219,305.47</w:t>
            </w:r>
          </w:p>
        </w:tc>
      </w:tr>
    </w:tbl>
    <w:p>
      <w:pPr>
        <w:pStyle w:val="Style16"/>
        <w:keepNext w:val="0"/>
        <w:keepLines w:val="0"/>
        <w:widowControl w:val="0"/>
        <w:shd w:val="clear" w:color="auto" w:fill="auto"/>
        <w:bidi w:val="0"/>
        <w:spacing w:before="0" w:after="0" w:line="240" w:lineRule="auto"/>
        <w:ind w:left="792" w:right="0" w:firstLine="0"/>
        <w:jc w:val="left"/>
      </w:pPr>
      <w:r>
        <w:rPr>
          <w:rFonts w:ascii="Times New Roman" w:eastAsia="Times New Roman" w:hAnsi="Times New Roman" w:cs="Times New Roman"/>
          <w:b w:val="0"/>
          <w:bCs w:val="0"/>
          <w:color w:val="000000"/>
          <w:spacing w:val="0"/>
          <w:w w:val="100"/>
          <w:position w:val="0"/>
        </w:rPr>
        <w:t>(8</w:t>
      </w:r>
      <w:r>
        <w:rPr>
          <w:b w:val="0"/>
          <w:bCs w:val="0"/>
          <w:color w:val="000000"/>
          <w:spacing w:val="0"/>
          <w:w w:val="100"/>
          <w:position w:val="0"/>
        </w:rPr>
        <w:t>)无以应收账款为标的进行证券化的应收款项。</w:t>
      </w:r>
    </w:p>
    <w:p>
      <w:pPr>
        <w:pStyle w:val="Style16"/>
        <w:keepNext w:val="0"/>
        <w:keepLines w:val="0"/>
        <w:widowControl w:val="0"/>
        <w:shd w:val="clear" w:color="auto" w:fill="auto"/>
        <w:bidi w:val="0"/>
        <w:spacing w:before="0" w:after="0" w:line="240" w:lineRule="auto"/>
        <w:ind w:left="792" w:right="0" w:firstLine="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其他应收款</w:t>
      </w:r>
    </w:p>
    <w:p>
      <w:pPr>
        <w:pStyle w:val="Style16"/>
        <w:keepNext w:val="0"/>
        <w:keepLines w:val="0"/>
        <w:widowControl w:val="0"/>
        <w:shd w:val="clear" w:color="auto" w:fill="auto"/>
        <w:bidi w:val="0"/>
        <w:spacing w:before="0" w:after="0" w:line="240" w:lineRule="auto"/>
        <w:ind w:left="792" w:right="0" w:firstLine="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)其他应收款风险分类</w:t>
      </w:r>
    </w:p>
    <w:tbl>
      <w:tblPr>
        <w:tblOverlap w:val="never"/>
        <w:jc w:val="center"/>
        <w:tblLayout w:type="fixed"/>
      </w:tblPr>
      <w:tblGrid>
        <w:gridCol w:w="2074"/>
        <w:gridCol w:w="2155"/>
        <w:gridCol w:w="1128"/>
        <w:gridCol w:w="658"/>
        <w:gridCol w:w="1992"/>
        <w:gridCol w:w="1277"/>
        <w:gridCol w:w="701"/>
      </w:tblGrid>
      <w:tr>
        <w:trPr>
          <w:trHeight w:val="30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种类</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8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r>
      <w:tr>
        <w:trPr>
          <w:trHeight w:val="307"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tabs>
                <w:tab w:pos="1282" w:val="left"/>
              </w:tabs>
              <w:bidi w:val="0"/>
              <w:spacing w:before="0" w:after="0" w:line="240" w:lineRule="auto"/>
              <w:ind w:left="0" w:right="0" w:firstLine="480"/>
              <w:jc w:val="left"/>
              <w:rPr>
                <w:sz w:val="22"/>
                <w:szCs w:val="22"/>
              </w:rPr>
            </w:pPr>
            <w:r>
              <w:rPr>
                <w:color w:val="000000"/>
                <w:spacing w:val="0"/>
                <w:w w:val="100"/>
                <w:position w:val="0"/>
                <w:sz w:val="19"/>
                <w:szCs w:val="19"/>
              </w:rPr>
              <w:t>金额</w:t>
              <w:tab/>
            </w:r>
            <w:r>
              <w:rPr>
                <w:rFonts w:ascii="Arial Narrow" w:eastAsia="Arial Narrow" w:hAnsi="Arial Narrow" w:cs="Arial Narrow"/>
                <w:b/>
                <w:bCs/>
                <w:color w:val="000000"/>
                <w:spacing w:val="0"/>
                <w:w w:val="100"/>
                <w:position w:val="0"/>
                <w:sz w:val="18"/>
                <w:szCs w:val="18"/>
              </w:rPr>
              <w:t>1</w:t>
            </w:r>
            <w:r>
              <w:rPr>
                <w:color w:val="000000"/>
                <w:spacing w:val="0"/>
                <w:w w:val="100"/>
                <w:position w:val="0"/>
                <w:sz w:val="19"/>
                <w:szCs w:val="19"/>
              </w:rPr>
              <w:t>比例</w:t>
            </w:r>
            <w:r>
              <w:rPr>
                <w:b/>
                <w:bCs/>
                <w:color w:val="000000"/>
                <w:spacing w:val="0"/>
                <w:w w:val="100"/>
                <w:position w:val="0"/>
                <w:sz w:val="22"/>
                <w:szCs w:val="22"/>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9"/>
                <w:szCs w:val="19"/>
              </w:rPr>
              <w:t>比例</w:t>
            </w:r>
            <w:r>
              <w:rPr>
                <w:rFonts w:ascii="Arial Narrow" w:eastAsia="Arial Narrow" w:hAnsi="Arial Narrow" w:cs="Arial Narrow"/>
                <w:b/>
                <w:bCs/>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tabs>
                <w:tab w:pos="1294" w:val="left"/>
              </w:tabs>
              <w:bidi w:val="0"/>
              <w:spacing w:before="0" w:after="0" w:line="240" w:lineRule="auto"/>
              <w:ind w:left="0" w:right="0" w:firstLine="540"/>
              <w:jc w:val="left"/>
              <w:rPr>
                <w:sz w:val="22"/>
                <w:szCs w:val="22"/>
              </w:rPr>
            </w:pPr>
            <w:r>
              <w:rPr>
                <w:color w:val="000000"/>
                <w:spacing w:val="0"/>
                <w:w w:val="100"/>
                <w:position w:val="0"/>
                <w:sz w:val="19"/>
                <w:szCs w:val="19"/>
              </w:rPr>
              <w:t>金额</w:t>
              <w:tab/>
            </w:r>
            <w:r>
              <w:rPr>
                <w:rFonts w:ascii="Arial Narrow" w:eastAsia="Arial Narrow" w:hAnsi="Arial Narrow" w:cs="Arial Narrow"/>
                <w:b/>
                <w:bCs/>
                <w:color w:val="000000"/>
                <w:spacing w:val="0"/>
                <w:w w:val="100"/>
                <w:position w:val="0"/>
                <w:sz w:val="18"/>
                <w:szCs w:val="18"/>
              </w:rPr>
              <w:t>1</w:t>
            </w:r>
            <w:r>
              <w:rPr>
                <w:color w:val="000000"/>
                <w:spacing w:val="0"/>
                <w:w w:val="100"/>
                <w:position w:val="0"/>
                <w:sz w:val="19"/>
                <w:szCs w:val="19"/>
              </w:rPr>
              <w:t>比例</w:t>
            </w:r>
            <w:r>
              <w:rPr>
                <w:b/>
                <w:bCs/>
                <w:color w:val="000000"/>
                <w:spacing w:val="0"/>
                <w:w w:val="100"/>
                <w:position w:val="0"/>
                <w:sz w:val="22"/>
                <w:szCs w:val="22"/>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金额</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19"/>
                <w:szCs w:val="19"/>
              </w:rPr>
              <w:t>比例</w:t>
            </w:r>
            <w:r>
              <w:rPr>
                <w:b/>
                <w:bCs/>
                <w:color w:val="000000"/>
                <w:spacing w:val="0"/>
                <w:w w:val="100"/>
                <w:position w:val="0"/>
                <w:sz w:val="22"/>
                <w:szCs w:val="22"/>
              </w:rPr>
              <w:t>％</w:t>
            </w:r>
          </w:p>
        </w:tc>
      </w:tr>
    </w:tbl>
    <w:p>
      <w:pPr>
        <w:spacing w:lineRule="exact" w:line="1"/>
        <w:rPr>
          <w:sz w:val="2"/>
          <w:szCs w:val="2"/>
        </w:rPr>
      </w:pPr>
      <w:r>
        <w:br w:type="page"/>
      </w:r>
    </w:p>
    <w:tbl>
      <w:tblPr>
        <w:tblOverlap w:val="never"/>
        <w:jc w:val="center"/>
        <w:tblLayout w:type="fixed"/>
      </w:tblPr>
      <w:tblGrid>
        <w:gridCol w:w="2088"/>
        <w:gridCol w:w="1315"/>
        <w:gridCol w:w="840"/>
        <w:gridCol w:w="1128"/>
        <w:gridCol w:w="658"/>
        <w:gridCol w:w="1320"/>
        <w:gridCol w:w="672"/>
        <w:gridCol w:w="1277"/>
        <w:gridCol w:w="701"/>
      </w:tblGrid>
      <w:tr>
        <w:trPr>
          <w:trHeight w:val="51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140" w:right="0" w:firstLine="0"/>
              <w:jc w:val="left"/>
              <w:rPr>
                <w:sz w:val="16"/>
                <w:szCs w:val="16"/>
              </w:rPr>
            </w:pPr>
            <w:r>
              <w:rPr>
                <w:color w:val="000000"/>
                <w:spacing w:val="0"/>
                <w:w w:val="100"/>
                <w:position w:val="0"/>
                <w:sz w:val="16"/>
                <w:szCs w:val="16"/>
              </w:rPr>
              <w:t>单项金额重大并单项计提 坏账准备的应收账款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40,299,820.76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18,389,820.76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37,311,308.85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19,311266.35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w:t>
            </w:r>
          </w:p>
        </w:tc>
      </w:tr>
      <w:tr>
        <w:trPr>
          <w:trHeight w:val="278" w:hRule="exact"/>
        </w:trPr>
        <w:tc>
          <w:tcPr>
            <w:gridSpan w:val="9"/>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按组合计提坏账准备的其他应收款</w:t>
            </w:r>
          </w:p>
        </w:tc>
      </w:tr>
      <w:tr>
        <w:trPr>
          <w:trHeight w:val="71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140" w:right="0" w:firstLine="0"/>
              <w:jc w:val="left"/>
              <w:rPr>
                <w:sz w:val="16"/>
                <w:szCs w:val="16"/>
              </w:rPr>
            </w:pPr>
            <w:r>
              <w:rPr>
                <w:color w:val="000000"/>
                <w:spacing w:val="0"/>
                <w:w w:val="100"/>
                <w:position w:val="0"/>
                <w:sz w:val="16"/>
                <w:szCs w:val="16"/>
              </w:rPr>
              <w:t>除员工备用金借款、投资 借款、关联方往来款项以 外的款项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181,111,522.05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10,992,134.58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68,376,504.32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4,429,048.44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r>
      <w:tr>
        <w:trPr>
          <w:trHeight w:val="59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140" w:right="0" w:firstLine="0"/>
              <w:jc w:val="left"/>
              <w:rPr>
                <w:sz w:val="16"/>
                <w:szCs w:val="16"/>
              </w:rPr>
            </w:pPr>
            <w:r>
              <w:rPr>
                <w:color w:val="000000"/>
                <w:spacing w:val="0"/>
                <w:w w:val="100"/>
                <w:position w:val="0"/>
                <w:sz w:val="16"/>
                <w:szCs w:val="16"/>
              </w:rPr>
              <w:t>员工备用金借款、投资借 款和关联方往来款项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3,783,916,004.53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4,441,406283.36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组合小计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3,965,027,526.58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98.99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10,992,134.58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4,509,782,787.68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99.18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4,429,048.44</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26" w:lineRule="exact"/>
              <w:ind w:left="140" w:right="0" w:firstLine="0"/>
              <w:jc w:val="left"/>
              <w:rPr>
                <w:sz w:val="16"/>
                <w:szCs w:val="16"/>
              </w:rPr>
            </w:pPr>
            <w:r>
              <w:rPr>
                <w:color w:val="000000"/>
                <w:spacing w:val="0"/>
                <w:w w:val="100"/>
                <w:position w:val="0"/>
                <w:sz w:val="16"/>
                <w:szCs w:val="16"/>
              </w:rPr>
              <w:t>单项金额不重大并单项计 提坏账准备的应收账款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95,985.63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95,985.63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80,865.13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1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4,005,423,332.97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29,477,940.97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4,547,174,961.66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23,821,179.92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)单项金额重大并单项计提坏账准备的其他应收款</w:t>
      </w:r>
    </w:p>
    <w:tbl>
      <w:tblPr>
        <w:tblOverlap w:val="never"/>
        <w:jc w:val="center"/>
        <w:tblLayout w:type="fixed"/>
      </w:tblPr>
      <w:tblGrid>
        <w:gridCol w:w="1920"/>
        <w:gridCol w:w="1954"/>
        <w:gridCol w:w="1651"/>
        <w:gridCol w:w="1541"/>
        <w:gridCol w:w="1954"/>
      </w:tblGrid>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计提比例</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计提原因</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3,988,596.91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3,988,596.91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1,311,223.85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1,311,223.85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13,090,000.00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收回存在风险</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bCs/>
                <w:color w:val="000000"/>
                <w:spacing w:val="0"/>
                <w:w w:val="100"/>
                <w:position w:val="0"/>
              </w:rPr>
              <w:t>40,299,820.76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18,389,820.76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60" w:line="240" w:lineRule="auto"/>
        <w:ind w:left="108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)按组合计提坏账准备的其他应收款</w:t>
      </w:r>
    </w:p>
    <w:p>
      <w:pPr>
        <w:pStyle w:val="Style1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①除员工备用金借款、投资借款、关联方往来款项以外的款项</w:t>
      </w:r>
      <w:r>
        <w:rPr>
          <w:rFonts w:ascii="Times New Roman" w:eastAsia="Times New Roman" w:hAnsi="Times New Roman" w:cs="Times New Roman"/>
          <w:color w:val="000000"/>
          <w:spacing w:val="0"/>
          <w:w w:val="100"/>
          <w:position w:val="0"/>
        </w:rPr>
        <w:t>(</w:t>
      </w:r>
      <w:r>
        <w:rPr>
          <w:color w:val="000000"/>
          <w:spacing w:val="0"/>
          <w:w w:val="100"/>
          <w:position w:val="0"/>
        </w:rPr>
        <w:t>账龄分析法</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1123"/>
        <w:gridCol w:w="1344"/>
        <w:gridCol w:w="917"/>
        <w:gridCol w:w="1334"/>
        <w:gridCol w:w="1330"/>
        <w:gridCol w:w="1258"/>
        <w:gridCol w:w="1363"/>
      </w:tblGrid>
      <w:tr>
        <w:trPr>
          <w:trHeight w:val="31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16"/>
                <w:szCs w:val="16"/>
              </w:rPr>
              <w:t>比例</w:t>
            </w:r>
            <w:r>
              <w:rPr>
                <w:color w:val="000000"/>
                <w:spacing w:val="0"/>
                <w:w w:val="100"/>
                <w:position w:val="0"/>
                <w:sz w:val="22"/>
                <w:szCs w:val="22"/>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坏账准备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6"/>
                <w:szCs w:val="16"/>
              </w:rPr>
              <w:t>比例</w:t>
            </w:r>
            <w:r>
              <w:rPr>
                <w:color w:val="000000"/>
                <w:spacing w:val="0"/>
                <w:w w:val="100"/>
                <w:position w:val="0"/>
                <w:sz w:val="22"/>
                <w:szCs w:val="22"/>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320" w:firstLine="0"/>
              <w:jc w:val="right"/>
              <w:rPr>
                <w:sz w:val="16"/>
                <w:szCs w:val="16"/>
              </w:rPr>
            </w:pPr>
            <w:r>
              <w:rPr>
                <w:color w:val="000000"/>
                <w:spacing w:val="0"/>
                <w:w w:val="100"/>
                <w:position w:val="0"/>
                <w:sz w:val="16"/>
                <w:szCs w:val="16"/>
              </w:rPr>
              <w:t>坏账准备</w:t>
            </w:r>
          </w:p>
        </w:tc>
      </w:tr>
      <w:tr>
        <w:trPr>
          <w:trHeight w:val="29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173,626,569.86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95.87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8,681,328.49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61,878,726.08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3,139,286.31</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2,867,054.94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430,058.24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5,732,471.26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859,870.69</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4,046,977.63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1,416,442.17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123,886.98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43,360.44</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6"/>
                <w:szCs w:val="16"/>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100,920.00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55,506.00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290,906.00</w:t>
            </w:r>
          </w:p>
        </w:tc>
      </w:tr>
      <w:tr>
        <w:trPr>
          <w:trHeight w:val="29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6"/>
                <w:szCs w:val="16"/>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407,999.62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346,799.68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95,625.00</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年以上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181,111,522.05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10,992,134.58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68,376,504.32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4,429,048.44</w:t>
            </w:r>
          </w:p>
        </w:tc>
      </w:tr>
    </w:tbl>
    <w:p>
      <w:pPr>
        <w:pStyle w:val="Style1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②员工备用金借款、投资借款和关联方往来款项</w:t>
      </w:r>
    </w:p>
    <w:tbl>
      <w:tblPr>
        <w:tblOverlap w:val="never"/>
        <w:jc w:val="center"/>
        <w:tblLayout w:type="fixed"/>
      </w:tblPr>
      <w:tblGrid>
        <w:gridCol w:w="3163"/>
        <w:gridCol w:w="1805"/>
        <w:gridCol w:w="1454"/>
        <w:gridCol w:w="2242"/>
      </w:tblGrid>
      <w:tr>
        <w:trPr>
          <w:trHeight w:val="34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组合名称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9"/>
                <w:szCs w:val="19"/>
              </w:rPr>
              <w:t>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关联方往来款项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3,648,774,486.59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员工备用金借款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47,321,517.94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投资借款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87,820,000.00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3,783,916,004.53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)单项金额不重大并单项计提坏账准备的其他应收款</w:t>
      </w:r>
    </w:p>
    <w:tbl>
      <w:tblPr>
        <w:tblOverlap w:val="never"/>
        <w:jc w:val="center"/>
        <w:tblLayout w:type="fixed"/>
      </w:tblPr>
      <w:tblGrid>
        <w:gridCol w:w="2227"/>
        <w:gridCol w:w="1680"/>
        <w:gridCol w:w="1397"/>
        <w:gridCol w:w="1541"/>
        <w:gridCol w:w="1819"/>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计提原因</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95,985.63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95,985.63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rPr>
              <w:t>95,985.63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95,985.63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3"/>
        <w:keepNext w:val="0"/>
        <w:keepLines w:val="0"/>
        <w:widowControl w:val="0"/>
        <w:numPr>
          <w:ilvl w:val="0"/>
          <w:numId w:val="79"/>
        </w:numPr>
        <w:shd w:val="clear" w:color="auto" w:fill="auto"/>
        <w:tabs>
          <w:tab w:pos="1568" w:val="left"/>
        </w:tabs>
        <w:bidi w:val="0"/>
        <w:spacing w:before="0" w:after="0" w:line="240" w:lineRule="auto"/>
        <w:ind w:left="1080" w:right="0" w:firstLine="0"/>
        <w:jc w:val="left"/>
      </w:pPr>
      <w:bookmarkStart w:id="1097" w:name="bookmark1097"/>
      <w:bookmarkEnd w:id="1097"/>
      <w:r>
        <w:rPr>
          <w:color w:val="000000"/>
          <w:spacing w:val="0"/>
          <w:w w:val="100"/>
          <w:position w:val="0"/>
        </w:rPr>
        <w:t>坏账准备转回金额：无。</w:t>
      </w:r>
    </w:p>
    <w:p>
      <w:pPr>
        <w:pStyle w:val="Style13"/>
        <w:keepNext w:val="0"/>
        <w:keepLines w:val="0"/>
        <w:widowControl w:val="0"/>
        <w:numPr>
          <w:ilvl w:val="0"/>
          <w:numId w:val="79"/>
        </w:numPr>
        <w:shd w:val="clear" w:color="auto" w:fill="auto"/>
        <w:tabs>
          <w:tab w:pos="1568" w:val="left"/>
        </w:tabs>
        <w:bidi w:val="0"/>
        <w:spacing w:before="0" w:after="0" w:line="240" w:lineRule="auto"/>
        <w:ind w:left="1080" w:right="0" w:firstLine="0"/>
        <w:jc w:val="left"/>
      </w:pPr>
      <w:bookmarkStart w:id="1098" w:name="bookmark1098"/>
      <w:bookmarkEnd w:id="1098"/>
      <w:r>
        <w:rPr>
          <w:color w:val="000000"/>
          <w:spacing w:val="0"/>
          <w:w w:val="100"/>
          <w:position w:val="0"/>
        </w:rPr>
        <w:t>本年度实际核销的其他应收款：无。</w:t>
      </w:r>
    </w:p>
    <w:p>
      <w:pPr>
        <w:pStyle w:val="Style13"/>
        <w:keepNext w:val="0"/>
        <w:keepLines w:val="0"/>
        <w:widowControl w:val="0"/>
        <w:numPr>
          <w:ilvl w:val="0"/>
          <w:numId w:val="79"/>
        </w:numPr>
        <w:shd w:val="clear" w:color="auto" w:fill="auto"/>
        <w:tabs>
          <w:tab w:pos="1568" w:val="left"/>
        </w:tabs>
        <w:bidi w:val="0"/>
        <w:spacing w:before="0" w:after="0" w:line="240" w:lineRule="auto"/>
        <w:ind w:left="1080" w:right="0" w:firstLine="0"/>
        <w:jc w:val="left"/>
      </w:pPr>
      <w:bookmarkStart w:id="1099" w:name="bookmark1099"/>
      <w:bookmarkEnd w:id="1099"/>
      <w:r>
        <w:rPr>
          <w:color w:val="000000"/>
          <w:spacing w:val="0"/>
          <w:w w:val="100"/>
          <w:position w:val="0"/>
        </w:rPr>
        <w:t>持有本公司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)以上表决权股份股东单位的欠款：无</w:t>
      </w:r>
    </w:p>
    <w:p>
      <w:pPr>
        <w:pStyle w:val="Style13"/>
        <w:keepNext w:val="0"/>
        <w:keepLines w:val="0"/>
        <w:widowControl w:val="0"/>
        <w:numPr>
          <w:ilvl w:val="0"/>
          <w:numId w:val="79"/>
        </w:numPr>
        <w:pBdr>
          <w:bottom w:val="single" w:sz="4" w:space="0" w:color="auto"/>
        </w:pBdr>
        <w:shd w:val="clear" w:color="auto" w:fill="auto"/>
        <w:tabs>
          <w:tab w:pos="1568" w:val="left"/>
        </w:tabs>
        <w:bidi w:val="0"/>
        <w:spacing w:before="0" w:after="60" w:line="240" w:lineRule="auto"/>
        <w:ind w:left="1080" w:right="0" w:firstLine="0"/>
        <w:jc w:val="left"/>
      </w:pPr>
      <w:bookmarkStart w:id="1100" w:name="bookmark1100"/>
      <w:bookmarkEnd w:id="1100"/>
      <w:r>
        <w:rPr>
          <w:color w:val="000000"/>
          <w:spacing w:val="0"/>
          <w:w w:val="100"/>
          <w:position w:val="0"/>
          <w:u w:val="single"/>
        </w:rPr>
        <w:t>其他应收款金额前五名单位情况</w:t>
      </w:r>
    </w:p>
    <w:p>
      <w:pPr>
        <w:pStyle w:val="Style13"/>
        <w:keepNext w:val="0"/>
        <w:keepLines w:val="0"/>
        <w:widowControl w:val="0"/>
        <w:shd w:val="clear" w:color="auto" w:fill="auto"/>
        <w:tabs>
          <w:tab w:pos="2472" w:val="left"/>
          <w:tab w:pos="4454" w:val="left"/>
          <w:tab w:pos="6240" w:val="left"/>
          <w:tab w:pos="7469" w:val="left"/>
        </w:tabs>
        <w:bidi w:val="0"/>
        <w:spacing w:before="0" w:after="0" w:line="240" w:lineRule="auto"/>
        <w:ind w:left="0" w:right="0" w:firstLine="0"/>
        <w:jc w:val="center"/>
        <w:rPr>
          <w:sz w:val="19"/>
          <w:szCs w:val="19"/>
        </w:rPr>
      </w:pPr>
      <w:r>
        <w:rPr>
          <w:color w:val="000000"/>
          <w:spacing w:val="0"/>
          <w:w w:val="100"/>
          <w:position w:val="0"/>
          <w:sz w:val="19"/>
          <w:szCs w:val="19"/>
        </w:rPr>
        <w:t>单位名称</w:t>
        <w:tab/>
        <w:t>与本公司关系</w:t>
        <w:tab/>
        <w:t>金额</w:t>
        <w:tab/>
        <w:t>账龄</w:t>
        <w:tab/>
        <w:t>占总额比例</w:t>
      </w:r>
      <w:r>
        <w:rPr>
          <w:b/>
          <w:bCs/>
          <w:color w:val="000000"/>
          <w:spacing w:val="0"/>
          <w:w w:val="100"/>
          <w:position w:val="0"/>
          <w:sz w:val="19"/>
          <w:szCs w:val="19"/>
        </w:rPr>
        <w:t>％</w:t>
      </w:r>
      <w:r>
        <w:br w:type="page"/>
      </w:r>
    </w:p>
    <w:tbl>
      <w:tblPr>
        <w:tblOverlap w:val="never"/>
        <w:jc w:val="center"/>
        <w:tblLayout w:type="fixed"/>
      </w:tblPr>
      <w:tblGrid>
        <w:gridCol w:w="2410"/>
        <w:gridCol w:w="1426"/>
        <w:gridCol w:w="1877"/>
        <w:gridCol w:w="1699"/>
        <w:gridCol w:w="1402"/>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与本公司关系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占总额比例</w:t>
            </w:r>
            <w:r>
              <w:rPr>
                <w:b/>
                <w:bCs/>
                <w:color w:val="000000"/>
                <w:spacing w:val="0"/>
                <w:w w:val="100"/>
                <w:position w:val="0"/>
                <w:sz w:val="19"/>
                <w:szCs w:val="19"/>
              </w:rPr>
              <w:t>％</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成都长虹置业有限公司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母子公司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816,110,000.00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20.38</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四川长虹置业有限公司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母子公司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629,100,903.15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15.71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景德镇长虹置业有限公司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母子公司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374,402,518.13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9.35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安州长虹置业有限公司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母子公司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324,624,546.16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8.10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四川虹欧显示器件有限公司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母子公司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301,491,570.52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7.53</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b/>
                <w:bCs/>
                <w:color w:val="000000"/>
                <w:spacing w:val="0"/>
                <w:w w:val="100"/>
                <w:position w:val="0"/>
                <w:sz w:val="18"/>
                <w:szCs w:val="18"/>
              </w:rPr>
              <w:t>2,445,729,537.96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b/>
                <w:bCs/>
                <w:color w:val="000000"/>
                <w:spacing w:val="0"/>
                <w:w w:val="100"/>
                <w:position w:val="0"/>
              </w:rPr>
              <w:t>61.06</w:t>
            </w:r>
          </w:p>
        </w:tc>
      </w:tr>
    </w:tbl>
    <w:p>
      <w:pPr>
        <w:pStyle w:val="Style33"/>
        <w:keepNext/>
        <w:keepLines/>
        <w:widowControl w:val="0"/>
        <w:numPr>
          <w:ilvl w:val="0"/>
          <w:numId w:val="79"/>
        </w:numPr>
        <w:shd w:val="clear" w:color="auto" w:fill="auto"/>
        <w:bidi w:val="0"/>
        <w:spacing w:before="0" w:after="0" w:line="240" w:lineRule="auto"/>
        <w:ind w:left="1220" w:right="0" w:firstLine="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其他应收关联方款项</w:t>
      </w:r>
      <w:bookmarkEnd w:id="1101"/>
      <w:bookmarkEnd w:id="1102"/>
      <w:bookmarkEnd w:id="1104"/>
    </w:p>
    <w:tbl>
      <w:tblPr>
        <w:tblOverlap w:val="never"/>
        <w:jc w:val="center"/>
        <w:tblLayout w:type="fixed"/>
      </w:tblPr>
      <w:tblGrid>
        <w:gridCol w:w="3432"/>
        <w:gridCol w:w="1546"/>
        <w:gridCol w:w="2040"/>
        <w:gridCol w:w="1834"/>
      </w:tblGrid>
      <w:tr>
        <w:trPr>
          <w:trHeight w:val="33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与本公司关系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占总额比例％</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绵阳海立电器有限公司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联营企业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28,320.90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0.00</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长智光电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四川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446,208.00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0.01</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四川景虹包装制品有限公司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其他关联方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726,330.78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0.02</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四川长新制冷部件有限公司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联营企业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346,248.00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0.01</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四川豪虹木器制造有限公司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联营企业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131,500.00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0.00</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长虹佳华控股有限公司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136,724.66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0.00</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四川长虹佳华信息产品有限责任公司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134,320,627.27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3.35</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太原乐家易商贸连锁有限公司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24,217.39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0.00</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华意压缩机股份有限公司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3,336,661.58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0.08</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中山广虹模塑科技有限公司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117,809.07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0.00</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四川长虹格润再生资源有限责任公司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52,163,887.19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1.30</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长虹印尼电器有限责任公司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256,308.95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0.01</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景德镇长虹置业有限公司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374,402,518.13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9.35</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成都长虹电子科技有限公司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301,411,214.82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7.53</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东莞长虹置业有限公司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270,000,000.00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6.74</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四川长虹照明技术有限公司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1,717,829.83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0.04</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成都长虹民生物流有限公司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125,000,000.00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3.12</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安州长虹置业有限公司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324,624,546.16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8.10</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成都长虹置业有限公司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816,110,000.00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20.38</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四川长虹技佳精工有限公司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69,300,050.34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1.73</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四川长虹模塑科技有限公司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46,476,376.73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1.16</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四川长虹电子系统有限公司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14,707,988.25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0.37</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四川长虹置业有限公司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629,100,903.15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四川长虹空调有限公司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16,730,999.29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0.42</w:t>
            </w: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四川长虹创新投资有限公司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165,553,620.21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4.13</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四川虹欧显示器件有限公司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301,491,570.52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7.53</w:t>
            </w:r>
          </w:p>
        </w:tc>
      </w:tr>
      <w:tr>
        <w:trPr>
          <w:trHeight w:val="30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合肥长虹美菱制冷有限公司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母孙公司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中山长虹电器有限公司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母孙公司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112,025.35</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3,648,774,486.59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91.10</w:t>
            </w:r>
          </w:p>
        </w:tc>
      </w:tr>
    </w:tbl>
    <w:p>
      <w:pPr>
        <w:pStyle w:val="Style33"/>
        <w:keepNext/>
        <w:keepLines/>
        <w:widowControl w:val="0"/>
        <w:numPr>
          <w:ilvl w:val="0"/>
          <w:numId w:val="79"/>
        </w:numPr>
        <w:shd w:val="clear" w:color="auto" w:fill="auto"/>
        <w:bidi w:val="0"/>
        <w:spacing w:before="0" w:after="0" w:line="240" w:lineRule="auto"/>
        <w:ind w:left="1220" w:right="0" w:firstLine="0"/>
        <w:jc w:val="left"/>
      </w:pPr>
      <w:bookmarkStart w:id="1105" w:name="bookmark1105"/>
      <w:bookmarkStart w:id="1106" w:name="bookmark1106"/>
      <w:bookmarkStart w:id="1107" w:name="bookmark1107"/>
      <w:bookmarkStart w:id="1108" w:name="bookmark1108"/>
      <w:bookmarkEnd w:id="1107"/>
      <w:r>
        <w:rPr>
          <w:color w:val="000000"/>
          <w:spacing w:val="0"/>
          <w:w w:val="100"/>
          <w:position w:val="0"/>
        </w:rPr>
        <w:t>其他应收款中外币余额</w:t>
      </w:r>
      <w:bookmarkEnd w:id="1105"/>
      <w:bookmarkEnd w:id="1106"/>
      <w:bookmarkEnd w:id="1108"/>
    </w:p>
    <w:tbl>
      <w:tblPr>
        <w:tblOverlap w:val="never"/>
        <w:jc w:val="center"/>
        <w:tblLayout w:type="fixed"/>
      </w:tblPr>
      <w:tblGrid>
        <w:gridCol w:w="1325"/>
        <w:gridCol w:w="1334"/>
        <w:gridCol w:w="936"/>
        <w:gridCol w:w="1339"/>
        <w:gridCol w:w="1368"/>
        <w:gridCol w:w="1061"/>
        <w:gridCol w:w="1498"/>
      </w:tblGrid>
      <w:tr>
        <w:trPr>
          <w:trHeight w:val="31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外币名称</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98"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折算汇率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折合人民币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折算汇率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折合人民币</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欧元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2,166.91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18,243.00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72,510.97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603,117.24</w:t>
            </w:r>
          </w:p>
        </w:tc>
      </w:tr>
    </w:tbl>
    <w:p>
      <w:pPr>
        <w:spacing w:lineRule="exact" w:line="1"/>
        <w:rPr>
          <w:sz w:val="2"/>
          <w:szCs w:val="2"/>
        </w:rPr>
      </w:pPr>
      <w:r>
        <w:br w:type="page"/>
      </w:r>
    </w:p>
    <w:tbl>
      <w:tblPr>
        <w:tblOverlap w:val="never"/>
        <w:jc w:val="center"/>
        <w:tblLayout w:type="fixed"/>
      </w:tblPr>
      <w:tblGrid>
        <w:gridCol w:w="1325"/>
        <w:gridCol w:w="1334"/>
        <w:gridCol w:w="936"/>
        <w:gridCol w:w="1339"/>
        <w:gridCol w:w="1368"/>
        <w:gridCol w:w="1061"/>
        <w:gridCol w:w="1498"/>
      </w:tblGrid>
      <w:tr>
        <w:trPr>
          <w:trHeight w:val="31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外币名称</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年初金额</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折算汇率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折合人民币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折算汇率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300" w:firstLine="0"/>
              <w:jc w:val="right"/>
              <w:rPr>
                <w:sz w:val="19"/>
                <w:szCs w:val="19"/>
              </w:rPr>
            </w:pPr>
            <w:r>
              <w:rPr>
                <w:color w:val="000000"/>
                <w:spacing w:val="0"/>
                <w:w w:val="100"/>
                <w:position w:val="0"/>
                <w:sz w:val="19"/>
                <w:szCs w:val="19"/>
              </w:rPr>
              <w:t>折合人民币</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英镑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40,644.40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美元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855,137.06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5,213,685.14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1,485,599.46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9,337,735.41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新加坡元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386,407.74</w:t>
            </w:r>
          </w:p>
        </w:tc>
      </w:tr>
      <w:tr>
        <w:trPr>
          <w:trHeight w:val="30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5,231,928.14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10,367,904.79</w:t>
            </w: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w:t>
            </w:r>
            <w:r>
              <w:rPr>
                <w:color w:val="000000"/>
                <w:spacing w:val="0"/>
                <w:w w:val="100"/>
                <w:position w:val="0"/>
              </w:rPr>
              <w:t>长期</w:t>
            </w:r>
          </w:p>
        </w:tc>
        <w:tc>
          <w:tcPr>
            <w:gridSpan w:val="6"/>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朋殳权投资</w:t>
            </w:r>
          </w:p>
        </w:tc>
      </w:tr>
    </w:tbl>
    <w:p>
      <w:pPr>
        <w:pStyle w:val="Style33"/>
        <w:keepNext/>
        <w:keepLines/>
        <w:widowControl w:val="0"/>
        <w:shd w:val="clear" w:color="auto" w:fill="auto"/>
        <w:bidi w:val="0"/>
        <w:spacing w:before="0" w:after="0" w:line="240" w:lineRule="auto"/>
        <w:ind w:left="1300" w:right="0" w:firstLine="0"/>
        <w:jc w:val="left"/>
      </w:pPr>
      <w:bookmarkStart w:id="1109" w:name="bookmark1109"/>
      <w:bookmarkStart w:id="1110" w:name="bookmark1110"/>
      <w:bookmarkStart w:id="1111" w:name="bookmark1111"/>
      <w:r>
        <w:rPr>
          <w:color w:val="000000"/>
          <w:spacing w:val="0"/>
          <w:w w:val="100"/>
          <w:position w:val="0"/>
        </w:rPr>
        <w:t>(1)</w:t>
      </w:r>
      <w:r>
        <w:rPr>
          <w:color w:val="000000"/>
          <w:spacing w:val="0"/>
          <w:w w:val="100"/>
          <w:position w:val="0"/>
        </w:rPr>
        <w:t>长期股权投资分类</w:t>
      </w:r>
      <w:bookmarkEnd w:id="1109"/>
      <w:bookmarkEnd w:id="1110"/>
      <w:bookmarkEnd w:id="1111"/>
    </w:p>
    <w:tbl>
      <w:tblPr>
        <w:tblOverlap w:val="never"/>
        <w:jc w:val="center"/>
        <w:tblLayout w:type="fixed"/>
      </w:tblPr>
      <w:tblGrid>
        <w:gridCol w:w="3739"/>
        <w:gridCol w:w="2592"/>
        <w:gridCol w:w="2486"/>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按成本法核算长期股权投资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7,030,929,864.60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6,656,558,885.08</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按权益法核算长期股权投资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557,617,825.26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101,576,905.86</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长期股权投资合计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b/>
                <w:bCs/>
                <w:color w:val="000000"/>
                <w:spacing w:val="0"/>
                <w:w w:val="100"/>
                <w:position w:val="0"/>
              </w:rPr>
              <w:t>7,588,547,689.86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b/>
                <w:bCs/>
                <w:color w:val="000000"/>
                <w:spacing w:val="0"/>
                <w:w w:val="100"/>
                <w:position w:val="0"/>
              </w:rPr>
              <w:t>6,758,135,790.94</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减：长期股权投资减值准备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35,350,683.47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12,015,805.52</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长期股权投资价值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b/>
                <w:bCs/>
                <w:color w:val="000000"/>
                <w:spacing w:val="0"/>
                <w:w w:val="100"/>
                <w:position w:val="0"/>
              </w:rPr>
              <w:t>7,553,197,006.39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b/>
                <w:bCs/>
                <w:color w:val="000000"/>
                <w:spacing w:val="0"/>
                <w:w w:val="100"/>
                <w:position w:val="0"/>
              </w:rPr>
              <w:t>6,746,119,985.42</w:t>
            </w:r>
          </w:p>
        </w:tc>
      </w:tr>
    </w:tbl>
    <w:p>
      <w:pPr>
        <w:pStyle w:val="Style33"/>
        <w:keepNext/>
        <w:keepLines/>
        <w:widowControl w:val="0"/>
        <w:shd w:val="clear" w:color="auto" w:fill="auto"/>
        <w:bidi w:val="0"/>
        <w:spacing w:before="0" w:after="0" w:line="240" w:lineRule="auto"/>
        <w:ind w:left="1300" w:right="0" w:firstLine="0"/>
        <w:jc w:val="left"/>
      </w:pPr>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(2</w:t>
      </w:r>
      <w:r>
        <w:rPr>
          <w:color w:val="000000"/>
          <w:spacing w:val="0"/>
          <w:w w:val="100"/>
          <w:position w:val="0"/>
        </w:rPr>
        <w:t>)按成本法、权益法核算的长期股权投资</w:t>
      </w:r>
      <w:bookmarkEnd w:id="1112"/>
      <w:bookmarkEnd w:id="1113"/>
      <w:bookmarkEnd w:id="1114"/>
    </w:p>
    <w:tbl>
      <w:tblPr>
        <w:tblOverlap w:val="never"/>
        <w:jc w:val="center"/>
        <w:tblLayout w:type="fixed"/>
      </w:tblPr>
      <w:tblGrid>
        <w:gridCol w:w="1680"/>
        <w:gridCol w:w="710"/>
        <w:gridCol w:w="706"/>
        <w:gridCol w:w="1234"/>
        <w:gridCol w:w="1248"/>
        <w:gridCol w:w="1147"/>
        <w:gridCol w:w="1123"/>
        <w:gridCol w:w="1171"/>
        <w:gridCol w:w="1118"/>
      </w:tblGrid>
      <w:tr>
        <w:trPr>
          <w:trHeight w:val="51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被投资单位名称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9"/>
                <w:szCs w:val="19"/>
              </w:rPr>
              <w:t>持股比 例</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9"/>
                <w:szCs w:val="19"/>
              </w:rPr>
              <w:t>表决权:匕 例</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投资成本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年初金额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本年现金红利</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成本法核算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140"/>
              <w:jc w:val="both"/>
              <w:rPr>
                <w:sz w:val="16"/>
                <w:szCs w:val="16"/>
              </w:rPr>
            </w:pPr>
            <w:r>
              <w:rPr>
                <w:color w:val="000000"/>
                <w:spacing w:val="0"/>
                <w:w w:val="100"/>
                <w:position w:val="0"/>
                <w:sz w:val="16"/>
                <w:szCs w:val="16"/>
              </w:rPr>
              <w:t>中航投资控股股份邰艮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20,729,020.00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20,729,020.00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华夏证券^限责珞司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140"/>
              <w:jc w:val="both"/>
              <w:rPr>
                <w:sz w:val="16"/>
                <w:szCs w:val="16"/>
              </w:rPr>
            </w:pPr>
            <w:r>
              <w:rPr>
                <w:color w:val="000000"/>
                <w:spacing w:val="0"/>
                <w:w w:val="100"/>
                <w:position w:val="0"/>
                <w:sz w:val="16"/>
                <w:szCs w:val="16"/>
              </w:rPr>
              <w:t>深圳市榔联科技郁艮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1,150,000.00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140"/>
              <w:jc w:val="both"/>
              <w:rPr>
                <w:sz w:val="16"/>
                <w:szCs w:val="16"/>
              </w:rPr>
            </w:pPr>
            <w:r>
              <w:rPr>
                <w:color w:val="000000"/>
                <w:spacing w:val="0"/>
                <w:w w:val="100"/>
                <w:position w:val="0"/>
                <w:sz w:val="16"/>
                <w:szCs w:val="16"/>
              </w:rPr>
              <w:t>上海数字电视国家工呈 研究中雨限公司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140"/>
              <w:jc w:val="both"/>
              <w:rPr>
                <w:sz w:val="16"/>
                <w:szCs w:val="16"/>
              </w:rPr>
            </w:pPr>
            <w:r>
              <w:rPr>
                <w:color w:val="000000"/>
                <w:spacing w:val="0"/>
                <w:w w:val="100"/>
                <w:position w:val="0"/>
                <w:sz w:val="16"/>
                <w:szCs w:val="16"/>
              </w:rPr>
              <w:t>闪联信息技术工程中心 郁限公司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4,19492950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4,19492950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140"/>
              <w:jc w:val="both"/>
              <w:rPr>
                <w:sz w:val="16"/>
                <w:szCs w:val="16"/>
              </w:rPr>
            </w:pPr>
            <w:r>
              <w:rPr>
                <w:color w:val="000000"/>
                <w:spacing w:val="0"/>
                <w:w w:val="100"/>
                <w:position w:val="0"/>
                <w:sz w:val="16"/>
                <w:szCs w:val="16"/>
              </w:rPr>
              <w:t>哪虹欣电？科技郁艮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1,714,700.00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1,714,700.00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1,714,700.00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陕西彩虹电子玻璃有</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龄司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94,160,338.99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94,160338.99</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140"/>
              <w:jc w:val="both"/>
              <w:rPr>
                <w:sz w:val="16"/>
                <w:szCs w:val="16"/>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6"/>
                <w:szCs w:val="16"/>
              </w:rPr>
              <w:t>开精诚(北京)投资 基金®司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140"/>
              <w:jc w:val="both"/>
              <w:rPr>
                <w:sz w:val="16"/>
                <w:szCs w:val="16"/>
              </w:rPr>
            </w:pPr>
            <w:r>
              <w:rPr>
                <w:color w:val="000000"/>
                <w:spacing w:val="0"/>
                <w:w w:val="100"/>
                <w:position w:val="0"/>
                <w:sz w:val="16"/>
                <w:szCs w:val="16"/>
              </w:rPr>
              <w:t>哪长虹器件科技郁艮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173,850,000.00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173,850,000.00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173,850,000.00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140"/>
              <w:jc w:val="both"/>
              <w:rPr>
                <w:sz w:val="16"/>
                <w:szCs w:val="16"/>
              </w:rPr>
            </w:pPr>
            <w:r>
              <w:rPr>
                <w:color w:val="000000"/>
                <w:spacing w:val="0"/>
                <w:w w:val="100"/>
                <w:position w:val="0"/>
                <w:sz w:val="16"/>
                <w:szCs w:val="16"/>
              </w:rPr>
              <w:t>四</w:t>
            </w:r>
            <w:r>
              <w:rPr>
                <w:rFonts w:ascii="Times New Roman" w:eastAsia="Times New Roman" w:hAnsi="Times New Roman" w:cs="Times New Roman"/>
                <w:color w:val="000000"/>
                <w:spacing w:val="0"/>
                <w:w w:val="100"/>
                <w:position w:val="0"/>
                <w:sz w:val="18"/>
                <w:szCs w:val="18"/>
              </w:rPr>
              <w:t>P</w:t>
            </w:r>
            <w:r>
              <w:rPr>
                <w:color w:val="000000"/>
                <w:spacing w:val="0"/>
                <w:w w:val="100"/>
                <w:position w:val="0"/>
                <w:sz w:val="16"/>
                <w:szCs w:val="16"/>
              </w:rPr>
              <w:t>长虹网络科技郁艮 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540,000,000.00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140"/>
              <w:jc w:val="both"/>
              <w:rPr>
                <w:sz w:val="16"/>
                <w:szCs w:val="16"/>
              </w:rPr>
            </w:pPr>
            <w:r>
              <w:rPr>
                <w:color w:val="000000"/>
                <w:spacing w:val="0"/>
                <w:w w:val="100"/>
                <w:position w:val="0"/>
                <w:sz w:val="16"/>
                <w:szCs w:val="16"/>
              </w:rPr>
              <w:t>哪长虹电子系统郁艮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140"/>
              <w:jc w:val="both"/>
              <w:rPr>
                <w:sz w:val="16"/>
                <w:szCs w:val="16"/>
              </w:rPr>
            </w:pPr>
            <w:r>
              <w:rPr>
                <w:color w:val="000000"/>
                <w:spacing w:val="0"/>
                <w:w w:val="100"/>
                <w:position w:val="0"/>
                <w:sz w:val="16"/>
                <w:szCs w:val="16"/>
              </w:rPr>
              <w:t>哪长螂塑科技郁艮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93.17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93.17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116,14724859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116,1472859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116,14724859</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广^虹电子</w:t>
            </w:r>
            <w:r>
              <w:rPr>
                <w:rFonts w:ascii="Times New Roman" w:eastAsia="Times New Roman" w:hAnsi="Times New Roman" w:cs="Times New Roman"/>
                <w:color w:val="000000"/>
                <w:spacing w:val="0"/>
                <w:w w:val="100"/>
                <w:position w:val="0"/>
                <w:sz w:val="18"/>
                <w:szCs w:val="18"/>
              </w:rPr>
              <w:t>ww</w:t>
            </w:r>
            <w:r>
              <w:rPr>
                <w:color w:val="000000"/>
                <w:spacing w:val="0"/>
                <w:w w:val="100"/>
                <w:position w:val="0"/>
                <w:sz w:val="16"/>
                <w:szCs w:val="16"/>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455,000,000.00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140"/>
              <w:jc w:val="both"/>
              <w:rPr>
                <w:sz w:val="16"/>
                <w:szCs w:val="16"/>
              </w:rPr>
            </w:pPr>
            <w:r>
              <w:rPr>
                <w:color w:val="000000"/>
                <w:spacing w:val="0"/>
                <w:w w:val="100"/>
                <w:position w:val="0"/>
                <w:sz w:val="16"/>
                <w:szCs w:val="16"/>
              </w:rPr>
              <w:t>广东长虹日电科技有限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33,800,000.00</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140"/>
              <w:jc w:val="both"/>
              <w:rPr>
                <w:sz w:val="16"/>
                <w:szCs w:val="16"/>
              </w:rPr>
            </w:pPr>
            <w:r>
              <w:rPr>
                <w:color w:val="000000"/>
                <w:spacing w:val="0"/>
                <w:w w:val="100"/>
                <w:position w:val="0"/>
                <w:sz w:val="16"/>
                <w:szCs w:val="16"/>
              </w:rPr>
              <w:t>哪长虹新能源科技有 龄司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9625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9625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121324,000.00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121324,000.00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121324,000.00</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140"/>
              <w:jc w:val="both"/>
              <w:rPr>
                <w:sz w:val="16"/>
                <w:szCs w:val="16"/>
              </w:rPr>
            </w:pPr>
            <w:r>
              <w:rPr>
                <w:color w:val="000000"/>
                <w:spacing w:val="0"/>
                <w:w w:val="100"/>
                <w:position w:val="0"/>
                <w:sz w:val="16"/>
                <w:szCs w:val="16"/>
              </w:rPr>
              <w:t>四</w:t>
            </w:r>
            <w:r>
              <w:rPr>
                <w:rFonts w:ascii="Times New Roman" w:eastAsia="Times New Roman" w:hAnsi="Times New Roman" w:cs="Times New Roman"/>
                <w:color w:val="000000"/>
                <w:spacing w:val="0"/>
                <w:w w:val="100"/>
                <w:position w:val="0"/>
                <w:sz w:val="18"/>
                <w:szCs w:val="18"/>
              </w:rPr>
              <w:t>P</w:t>
            </w:r>
            <w:r>
              <w:rPr>
                <w:color w:val="000000"/>
                <w:spacing w:val="0"/>
                <w:w w:val="100"/>
                <w:position w:val="0"/>
                <w:sz w:val="16"/>
                <w:szCs w:val="16"/>
              </w:rPr>
              <w:t>长虹技佳宓邰艮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75570,000.00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smallCaps/>
                <w:color w:val="000000"/>
                <w:spacing w:val="0"/>
                <w:w w:val="100"/>
                <w:position w:val="0"/>
                <w:sz w:val="18"/>
                <w:szCs w:val="18"/>
              </w:rPr>
              <w:t>7d570,000.00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76570,000.00</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w:t>
            </w:r>
            <w:r>
              <w:rPr>
                <w:rFonts w:ascii="Times New Roman" w:eastAsia="Times New Roman" w:hAnsi="Times New Roman" w:cs="Times New Roman"/>
                <w:color w:val="000000"/>
                <w:spacing w:val="0"/>
                <w:w w:val="100"/>
                <w:position w:val="0"/>
                <w:sz w:val="18"/>
                <w:szCs w:val="18"/>
              </w:rPr>
              <w:t>P</w:t>
            </w:r>
            <w:r>
              <w:rPr>
                <w:color w:val="000000"/>
                <w:spacing w:val="0"/>
                <w:w w:val="100"/>
                <w:position w:val="0"/>
                <w:sz w:val="16"/>
                <w:szCs w:val="16"/>
              </w:rPr>
              <w:t>长虹包装印务郁艮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34,200,000.00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3420000000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4"/>
        <w:gridCol w:w="710"/>
        <w:gridCol w:w="706"/>
        <w:gridCol w:w="1234"/>
        <w:gridCol w:w="1248"/>
        <w:gridCol w:w="1147"/>
        <w:gridCol w:w="1123"/>
        <w:gridCol w:w="1171"/>
        <w:gridCol w:w="1118"/>
      </w:tblGrid>
      <w:tr>
        <w:trPr>
          <w:trHeight w:val="51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被投资单位名称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1" w:lineRule="exact"/>
              <w:ind w:left="0" w:right="0" w:firstLine="0"/>
              <w:jc w:val="center"/>
              <w:rPr>
                <w:sz w:val="19"/>
                <w:szCs w:val="19"/>
              </w:rPr>
            </w:pPr>
            <w:r>
              <w:rPr>
                <w:color w:val="000000"/>
                <w:spacing w:val="0"/>
                <w:w w:val="100"/>
                <w:position w:val="0"/>
                <w:sz w:val="19"/>
                <w:szCs w:val="19"/>
              </w:rPr>
              <w:t>持股比 例</w:t>
            </w:r>
            <w:r>
              <w:rPr>
                <w:b/>
                <w:bCs/>
                <w:color w:val="000000"/>
                <w:spacing w:val="0"/>
                <w:w w:val="100"/>
                <w:position w:val="0"/>
                <w:sz w:val="19"/>
                <w:szCs w:val="19"/>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6" w:lineRule="exact"/>
              <w:ind w:left="0" w:right="0" w:firstLine="0"/>
              <w:jc w:val="center"/>
              <w:rPr>
                <w:sz w:val="19"/>
                <w:szCs w:val="19"/>
              </w:rPr>
            </w:pPr>
            <w:r>
              <w:rPr>
                <w:color w:val="000000"/>
                <w:spacing w:val="0"/>
                <w:w w:val="100"/>
                <w:position w:val="0"/>
                <w:sz w:val="19"/>
                <w:szCs w:val="19"/>
              </w:rPr>
              <w:t>表决权比 例</w:t>
            </w: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投资成本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年初金额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年末金额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本年现金红利</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0" w:lineRule="exact"/>
              <w:ind w:left="140" w:right="0" w:firstLine="0"/>
              <w:jc w:val="both"/>
              <w:rPr>
                <w:sz w:val="16"/>
                <w:szCs w:val="16"/>
              </w:rPr>
            </w:pPr>
            <w:r>
              <w:rPr>
                <w:color w:val="000000"/>
                <w:spacing w:val="0"/>
                <w:w w:val="100"/>
                <w:position w:val="0"/>
                <w:sz w:val="16"/>
                <w:szCs w:val="16"/>
              </w:rPr>
              <w:t>四川长虹精密电子科 技有</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162,513275.56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162513276.56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162513276.56</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140" w:right="0" w:firstLine="0"/>
              <w:jc w:val="both"/>
              <w:rPr>
                <w:sz w:val="16"/>
                <w:szCs w:val="16"/>
              </w:rPr>
            </w:pPr>
            <w:r>
              <w:rPr>
                <w:color w:val="000000"/>
                <w:spacing w:val="0"/>
                <w:w w:val="100"/>
                <w:position w:val="0"/>
                <w:sz w:val="16"/>
                <w:szCs w:val="16"/>
              </w:rPr>
              <w:t>四</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6"/>
                <w:szCs w:val="16"/>
              </w:rPr>
              <w:t>长虹民生物流郁艮 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68,000,000.00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68000,00000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both"/>
              <w:rPr>
                <w:sz w:val="16"/>
                <w:szCs w:val="16"/>
              </w:rPr>
            </w:pPr>
            <w:r>
              <w:rPr>
                <w:color w:val="000000"/>
                <w:spacing w:val="0"/>
                <w:w w:val="100"/>
                <w:position w:val="0"/>
                <w:sz w:val="16"/>
                <w:szCs w:val="16"/>
              </w:rPr>
              <w:t>合</w:t>
            </w:r>
            <w:r>
              <w:rPr>
                <w:rFonts w:ascii="Times New Roman" w:eastAsia="Times New Roman" w:hAnsi="Times New Roman" w:cs="Times New Roman"/>
                <w:color w:val="000000"/>
                <w:spacing w:val="0"/>
                <w:w w:val="100"/>
                <w:position w:val="0"/>
                <w:sz w:val="18"/>
                <w:szCs w:val="18"/>
              </w:rPr>
              <w:t>IE</w:t>
            </w:r>
            <w:r>
              <w:rPr>
                <w:color w:val="000000"/>
                <w:spacing w:val="0"/>
                <w:w w:val="100"/>
                <w:position w:val="0"/>
                <w:sz w:val="16"/>
                <w:szCs w:val="16"/>
              </w:rPr>
              <w:t>美菱股份郁限公司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195591,103.00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601233584.91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601233584.91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8,241416.50</w:t>
            </w:r>
          </w:p>
        </w:tc>
      </w:tr>
      <w:tr>
        <w:trPr>
          <w:trHeight w:val="48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140" w:right="0" w:firstLine="0"/>
              <w:jc w:val="both"/>
              <w:rPr>
                <w:sz w:val="18"/>
                <w:szCs w:val="18"/>
              </w:rPr>
            </w:pPr>
            <w:r>
              <w:rPr>
                <w:color w:val="000000"/>
                <w:spacing w:val="0"/>
                <w:w w:val="100"/>
                <w:position w:val="0"/>
                <w:sz w:val="16"/>
                <w:szCs w:val="16"/>
              </w:rPr>
              <w:t>华意压缩机股份郁限公 司</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535,609265.52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235,609266.00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299999999.52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535,609265.52</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26" w:lineRule="exact"/>
              <w:ind w:left="140" w:right="0" w:firstLine="0"/>
              <w:jc w:val="both"/>
              <w:rPr>
                <w:sz w:val="18"/>
                <w:szCs w:val="18"/>
              </w:rPr>
            </w:pPr>
            <w:r>
              <w:rPr>
                <w:color w:val="000000"/>
                <w:spacing w:val="0"/>
                <w:w w:val="100"/>
                <w:position w:val="0"/>
                <w:sz w:val="16"/>
                <w:szCs w:val="16"/>
              </w:rPr>
              <w:t>四</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6"/>
                <w:szCs w:val="16"/>
              </w:rPr>
              <w:t>长虹信息技术郁艮 责任公司</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exact"/>
              <w:ind w:left="140" w:right="0" w:firstLine="0"/>
              <w:jc w:val="both"/>
              <w:rPr>
                <w:sz w:val="16"/>
                <w:szCs w:val="16"/>
              </w:rPr>
            </w:pPr>
            <w:r>
              <w:rPr>
                <w:color w:val="000000"/>
                <w:spacing w:val="0"/>
                <w:w w:val="100"/>
                <w:position w:val="0"/>
                <w:sz w:val="16"/>
                <w:szCs w:val="16"/>
              </w:rPr>
              <w:t>乐家易连锁管理郁限公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26" w:lineRule="exact"/>
              <w:ind w:left="140" w:right="0" w:firstLine="0"/>
              <w:jc w:val="both"/>
              <w:rPr>
                <w:sz w:val="16"/>
                <w:szCs w:val="16"/>
              </w:rPr>
            </w:pPr>
            <w:r>
              <w:rPr>
                <w:color w:val="000000"/>
                <w:spacing w:val="0"/>
                <w:w w:val="100"/>
                <w:position w:val="0"/>
                <w:sz w:val="16"/>
                <w:szCs w:val="16"/>
              </w:rPr>
              <w:t>四川快益点电器服务连 锁有</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13500,000.00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exact"/>
              <w:ind w:left="140" w:right="0" w:firstLine="0"/>
              <w:jc w:val="both"/>
              <w:rPr>
                <w:sz w:val="16"/>
                <w:szCs w:val="16"/>
              </w:rPr>
            </w:pPr>
            <w:r>
              <w:rPr>
                <w:color w:val="000000"/>
                <w:spacing w:val="0"/>
                <w:w w:val="100"/>
                <w:position w:val="0"/>
                <w:sz w:val="16"/>
                <w:szCs w:val="16"/>
              </w:rPr>
              <w:t>长虹（香港）贸易邰艮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10403,000.00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162,303,000.00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162303,000.00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68,819,610.00</w:t>
            </w: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5" w:lineRule="exact"/>
              <w:ind w:left="140" w:right="0" w:firstLine="0"/>
              <w:jc w:val="both"/>
              <w:rPr>
                <w:sz w:val="16"/>
                <w:szCs w:val="16"/>
              </w:rPr>
            </w:pPr>
            <w:r>
              <w:rPr>
                <w:color w:val="000000"/>
                <w:spacing w:val="0"/>
                <w:w w:val="100"/>
                <w:position w:val="0"/>
                <w:sz w:val="16"/>
                <w:szCs w:val="16"/>
              </w:rPr>
              <w:t>长虹电器（澳大» 葡限公司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5,56355640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5563556.40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5,563556.40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哪虹微技术郁限公司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绵阳国虹通讯数码集团</w:t>
            </w:r>
          </w:p>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葡限责任公司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116,370,000.00</w:t>
            </w: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exact"/>
              <w:ind w:left="140" w:right="0" w:firstLine="0"/>
              <w:jc w:val="both"/>
              <w:rPr>
                <w:sz w:val="16"/>
                <w:szCs w:val="16"/>
              </w:rPr>
            </w:pPr>
            <w:r>
              <w:rPr>
                <w:color w:val="000000"/>
                <w:spacing w:val="0"/>
                <w:w w:val="100"/>
                <w:position w:val="0"/>
                <w:sz w:val="16"/>
                <w:szCs w:val="16"/>
              </w:rPr>
              <w:t>哪英新投资邰艮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95,000,000.00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绵阳虹发科技有限公</w:t>
            </w:r>
          </w:p>
          <w:p>
            <w:pPr>
              <w:pStyle w:val="Style18"/>
              <w:keepNext w:val="0"/>
              <w:keepLines w:val="0"/>
              <w:widowControl w:val="0"/>
              <w:shd w:val="clear" w:color="auto" w:fill="auto"/>
              <w:bidi w:val="0"/>
              <w:spacing w:before="0" w:after="0" w:line="240" w:lineRule="auto"/>
              <w:ind w:left="140" w:right="0" w:firstLine="0"/>
              <w:jc w:val="both"/>
              <w:rPr>
                <w:sz w:val="16"/>
                <w:szCs w:val="16"/>
              </w:rPr>
            </w:pPr>
            <w:r>
              <w:rPr>
                <w:color w:val="000000"/>
                <w:spacing w:val="0"/>
                <w:w w:val="100"/>
                <w:position w:val="0"/>
                <w:sz w:val="16"/>
                <w:szCs w:val="16"/>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140" w:right="0" w:firstLine="0"/>
              <w:jc w:val="both"/>
              <w:rPr>
                <w:sz w:val="16"/>
                <w:szCs w:val="16"/>
              </w:rPr>
            </w:pPr>
            <w:r>
              <w:rPr>
                <w:color w:val="000000"/>
                <w:spacing w:val="0"/>
                <w:w w:val="100"/>
                <w:position w:val="0"/>
                <w:sz w:val="16"/>
                <w:szCs w:val="16"/>
              </w:rPr>
              <w:t>长虹欧洲电器有限责壬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83583,065.00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83583,065.00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83583,065.00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both"/>
              <w:rPr>
                <w:sz w:val="16"/>
                <w:szCs w:val="16"/>
              </w:rPr>
            </w:pPr>
            <w:r>
              <w:rPr>
                <w:color w:val="000000"/>
                <w:spacing w:val="0"/>
                <w:w w:val="100"/>
                <w:position w:val="0"/>
                <w:sz w:val="16"/>
                <w:szCs w:val="16"/>
              </w:rPr>
              <w:t>登咪虹实业有限公司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6875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6875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220,000,000.00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0" w:right="0" w:firstLine="0"/>
              <w:jc w:val="both"/>
              <w:rPr>
                <w:sz w:val="16"/>
                <w:szCs w:val="16"/>
              </w:rPr>
            </w:pPr>
            <w:r>
              <w:rPr>
                <w:color w:val="000000"/>
                <w:spacing w:val="0"/>
                <w:w w:val="100"/>
                <w:position w:val="0"/>
                <w:sz w:val="16"/>
                <w:szCs w:val="16"/>
              </w:rPr>
              <w:t>长春长虹电子科技郁艮</w:t>
            </w:r>
          </w:p>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责任公司</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140" w:right="0" w:firstLine="0"/>
              <w:jc w:val="both"/>
              <w:rPr>
                <w:sz w:val="16"/>
                <w:szCs w:val="16"/>
              </w:rPr>
            </w:pPr>
            <w:r>
              <w:rPr>
                <w:color w:val="000000"/>
                <w:spacing w:val="0"/>
                <w:w w:val="100"/>
                <w:position w:val="0"/>
                <w:sz w:val="16"/>
                <w:szCs w:val="16"/>
              </w:rPr>
              <w:t>哪长虹电源郁艮责任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192,802479.86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122,802479.86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192,802479.86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哪长虹置业有限公司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69.52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69.52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exact"/>
              <w:ind w:left="140" w:right="0" w:firstLine="0"/>
              <w:jc w:val="both"/>
              <w:rPr>
                <w:sz w:val="16"/>
                <w:szCs w:val="16"/>
              </w:rPr>
            </w:pPr>
            <w:r>
              <w:rPr>
                <w:color w:val="000000"/>
                <w:spacing w:val="0"/>
                <w:w w:val="100"/>
                <w:position w:val="0"/>
                <w:sz w:val="16"/>
                <w:szCs w:val="16"/>
              </w:rPr>
              <w:t>四川虹欧显示器件郁艮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61.48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61.48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0" w:lineRule="exact"/>
              <w:ind w:left="140" w:right="0" w:firstLine="0"/>
              <w:jc w:val="both"/>
              <w:rPr>
                <w:sz w:val="16"/>
                <w:szCs w:val="16"/>
              </w:rPr>
            </w:pPr>
            <w:r>
              <w:rPr>
                <w:color w:val="000000"/>
                <w:spacing w:val="0"/>
                <w:w w:val="100"/>
                <w:position w:val="0"/>
                <w:sz w:val="16"/>
                <w:szCs w:val="16"/>
              </w:rPr>
              <w:t>哪虹视显示技术郁艮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360,000,000.00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both"/>
              <w:rPr>
                <w:sz w:val="16"/>
                <w:szCs w:val="16"/>
              </w:rPr>
            </w:pPr>
            <w:r>
              <w:rPr>
                <w:color w:val="000000"/>
                <w:spacing w:val="0"/>
                <w:w w:val="100"/>
                <w:position w:val="0"/>
                <w:sz w:val="16"/>
                <w:szCs w:val="16"/>
              </w:rPr>
              <w:t>哪虹信软件郁艮公司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both"/>
              <w:rPr>
                <w:sz w:val="16"/>
                <w:szCs w:val="16"/>
              </w:rPr>
            </w:pPr>
            <w:r>
              <w:rPr>
                <w:color w:val="000000"/>
                <w:spacing w:val="0"/>
                <w:w w:val="100"/>
                <w:position w:val="0"/>
                <w:sz w:val="16"/>
                <w:szCs w:val="16"/>
              </w:rPr>
              <w:t>长虹印尼电器有</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54,679200.00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60,020,160.00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60,020,160.00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0" w:lineRule="exact"/>
              <w:ind w:left="140" w:right="0" w:firstLine="0"/>
              <w:jc w:val="both"/>
              <w:rPr>
                <w:sz w:val="16"/>
                <w:szCs w:val="16"/>
              </w:rPr>
            </w:pPr>
            <w:r>
              <w:rPr>
                <w:color w:val="000000"/>
                <w:spacing w:val="0"/>
                <w:w w:val="100"/>
                <w:position w:val="0"/>
                <w:sz w:val="16"/>
                <w:szCs w:val="16"/>
              </w:rPr>
              <w:t>成都长虹电子科技郁艮 责壬公司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0" w:lineRule="exact"/>
              <w:ind w:left="140" w:right="0" w:firstLine="0"/>
              <w:jc w:val="both"/>
              <w:rPr>
                <w:sz w:val="16"/>
                <w:szCs w:val="16"/>
              </w:rPr>
            </w:pPr>
            <w:r>
              <w:rPr>
                <w:color w:val="000000"/>
                <w:spacing w:val="0"/>
                <w:w w:val="100"/>
                <w:position w:val="0"/>
                <w:sz w:val="16"/>
                <w:szCs w:val="16"/>
              </w:rPr>
              <w:t>广元长虹电子科技有限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140" w:right="0" w:firstLine="0"/>
              <w:jc w:val="both"/>
              <w:rPr>
                <w:sz w:val="16"/>
                <w:szCs w:val="16"/>
              </w:rPr>
            </w:pPr>
            <w:r>
              <w:rPr>
                <w:color w:val="000000"/>
                <w:spacing w:val="0"/>
                <w:w w:val="100"/>
                <w:position w:val="0"/>
                <w:sz w:val="16"/>
                <w:szCs w:val="16"/>
              </w:rPr>
              <w:t>四</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6"/>
                <w:szCs w:val="16"/>
              </w:rPr>
              <w:t>长虹格润再生资源 郁艮责任公司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0" w:lineRule="exact"/>
              <w:ind w:left="140" w:right="0" w:firstLine="0"/>
              <w:jc w:val="both"/>
              <w:rPr>
                <w:sz w:val="16"/>
                <w:szCs w:val="16"/>
              </w:rPr>
            </w:pPr>
            <w:r>
              <w:rPr>
                <w:color w:val="000000"/>
                <w:spacing w:val="0"/>
                <w:w w:val="100"/>
                <w:position w:val="0"/>
                <w:sz w:val="16"/>
                <w:szCs w:val="16"/>
              </w:rPr>
              <w:t>长虹中东电器有艮责（壬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7469990.00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7510,800.00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7,510,800.00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140" w:right="0" w:firstLine="0"/>
              <w:jc w:val="both"/>
              <w:rPr>
                <w:sz w:val="16"/>
                <w:szCs w:val="16"/>
              </w:rPr>
            </w:pPr>
            <w:r>
              <w:rPr>
                <w:color w:val="000000"/>
                <w:spacing w:val="0"/>
                <w:w w:val="100"/>
                <w:position w:val="0"/>
                <w:sz w:val="16"/>
                <w:szCs w:val="16"/>
              </w:rPr>
              <w:t>长虹俄罗斯电器郁艮责 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6,790900.00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6,826,300.00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6,826300.00</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哪怅虹光电郁艮公司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80"/>
        <w:gridCol w:w="710"/>
        <w:gridCol w:w="715"/>
        <w:gridCol w:w="1224"/>
        <w:gridCol w:w="1248"/>
        <w:gridCol w:w="1147"/>
        <w:gridCol w:w="1123"/>
        <w:gridCol w:w="1171"/>
        <w:gridCol w:w="1118"/>
      </w:tblGrid>
      <w:tr>
        <w:trPr>
          <w:trHeight w:val="51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被投资单位名称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1" w:lineRule="exact"/>
              <w:ind w:left="0" w:right="0" w:firstLine="0"/>
              <w:jc w:val="center"/>
              <w:rPr>
                <w:sz w:val="19"/>
                <w:szCs w:val="19"/>
              </w:rPr>
            </w:pPr>
            <w:r>
              <w:rPr>
                <w:color w:val="000000"/>
                <w:spacing w:val="0"/>
                <w:w w:val="100"/>
                <w:position w:val="0"/>
                <w:sz w:val="19"/>
                <w:szCs w:val="19"/>
              </w:rPr>
              <w:t>持股比 例</w:t>
            </w:r>
            <w:r>
              <w:rPr>
                <w:b/>
                <w:bCs/>
                <w:color w:val="000000"/>
                <w:spacing w:val="0"/>
                <w:w w:val="100"/>
                <w:position w:val="0"/>
                <w:sz w:val="19"/>
                <w:szCs w:val="19"/>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6" w:lineRule="exact"/>
              <w:ind w:left="0" w:right="0" w:firstLine="0"/>
              <w:jc w:val="center"/>
              <w:rPr>
                <w:sz w:val="19"/>
                <w:szCs w:val="19"/>
              </w:rPr>
            </w:pPr>
            <w:r>
              <w:rPr>
                <w:color w:val="000000"/>
                <w:spacing w:val="0"/>
                <w:w w:val="100"/>
                <w:position w:val="0"/>
                <w:sz w:val="19"/>
                <w:szCs w:val="19"/>
              </w:rPr>
              <w:t>表决权:匕 例</w:t>
            </w: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投资成本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年初金额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年末金额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本年金红利</w:t>
            </w: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140"/>
              <w:jc w:val="both"/>
              <w:rPr>
                <w:sz w:val="16"/>
                <w:szCs w:val="16"/>
              </w:rPr>
            </w:pPr>
            <w:r>
              <w:rPr>
                <w:color w:val="000000"/>
                <w:spacing w:val="0"/>
                <w:w w:val="100"/>
                <w:position w:val="0"/>
                <w:sz w:val="16"/>
                <w:szCs w:val="16"/>
              </w:rPr>
              <w:t>脸长虹科技有限责任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297,000,000.00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297,000,000.00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140"/>
              <w:jc w:val="both"/>
              <w:rPr>
                <w:sz w:val="16"/>
                <w:szCs w:val="16"/>
              </w:rPr>
            </w:pPr>
            <w:r>
              <w:rPr>
                <w:color w:val="000000"/>
                <w:spacing w:val="0"/>
                <w:w w:val="100"/>
                <w:position w:val="0"/>
                <w:sz w:val="16"/>
                <w:szCs w:val="16"/>
              </w:rPr>
              <w:t>哪长虹照明技术郁艮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长虹佳华控股有</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68,879,55444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44453,15927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44453,15927</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绵阳科技城大数据科</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技有</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6"/>
                <w:szCs w:val="16"/>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140"/>
              <w:jc w:val="both"/>
              <w:rPr>
                <w:sz w:val="16"/>
                <w:szCs w:val="16"/>
              </w:rPr>
            </w:pPr>
            <w:r>
              <w:rPr>
                <w:color w:val="000000"/>
                <w:spacing w:val="0"/>
                <w:w w:val="100"/>
                <w:position w:val="0"/>
                <w:sz w:val="16"/>
                <w:szCs w:val="16"/>
              </w:rPr>
              <w:t>四川虹电数字家庭产业 技术研究公司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6389,541,33937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665655888508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432999,99952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58629,02000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70BQ929</w:t>
            </w:r>
            <w:r>
              <w:rPr>
                <w:b/>
                <w:bCs/>
                <w:color w:val="000000"/>
                <w:spacing w:val="0"/>
                <w:w w:val="100"/>
                <w:position w:val="0"/>
                <w:sz w:val="20"/>
                <w:szCs w:val="20"/>
              </w:rPr>
              <w:t>阳</w:t>
            </w:r>
            <w:r>
              <w:rPr>
                <w:rFonts w:ascii="Times New Roman" w:eastAsia="Times New Roman" w:hAnsi="Times New Roman" w:cs="Times New Roman"/>
                <w:b/>
                <w:bCs/>
                <w:color w:val="000000"/>
                <w:spacing w:val="0"/>
                <w:w w:val="100"/>
                <w:position w:val="0"/>
                <w:sz w:val="18"/>
                <w:szCs w:val="18"/>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263,43102650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权益法核算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长智光电四川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有限公</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司</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52,096,827.76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3,363491.99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5546031975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21" w:lineRule="exact"/>
              <w:ind w:left="0" w:right="0" w:firstLine="140"/>
              <w:jc w:val="both"/>
              <w:rPr>
                <w:sz w:val="16"/>
                <w:szCs w:val="16"/>
              </w:rPr>
            </w:pPr>
            <w:r>
              <w:rPr>
                <w:color w:val="000000"/>
                <w:spacing w:val="0"/>
                <w:w w:val="100"/>
                <w:position w:val="0"/>
                <w:sz w:val="16"/>
                <w:szCs w:val="16"/>
              </w:rPr>
              <w:t>哪旭虹光电科技郁艮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4442544.10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616,152.57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45,041,626.67</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绑阳海立电器郁限公司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5054,60400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5,054,604.00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140"/>
              <w:jc w:val="both"/>
              <w:rPr>
                <w:sz w:val="16"/>
                <w:szCs w:val="16"/>
              </w:rPr>
            </w:pPr>
            <w:r>
              <w:rPr>
                <w:color w:val="000000"/>
                <w:spacing w:val="0"/>
                <w:w w:val="100"/>
                <w:position w:val="0"/>
                <w:sz w:val="16"/>
                <w:szCs w:val="16"/>
              </w:rPr>
              <w:t>哪长虹集团财务都艮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506,369,656.84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506,369,656.^</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140"/>
              <w:jc w:val="both"/>
              <w:rPr>
                <w:sz w:val="16"/>
                <w:szCs w:val="16"/>
              </w:rPr>
            </w:pPr>
            <w:r>
              <w:rPr>
                <w:color w:val="000000"/>
                <w:spacing w:val="0"/>
                <w:w w:val="100"/>
                <w:position w:val="0"/>
                <w:sz w:val="16"/>
                <w:szCs w:val="16"/>
              </w:rPr>
              <w:t>哪省虹然绿色能源有 龄司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62H00000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6206541.75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6,206,541.75</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623,004,000.00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101</w:t>
            </w:r>
            <w:r>
              <w:rPr>
                <w:color w:val="000000"/>
                <w:spacing w:val="0"/>
                <w:w w:val="100"/>
                <w:position w:val="0"/>
                <w:sz w:val="22"/>
                <w:szCs w:val="22"/>
              </w:rPr>
              <w:t>海</w:t>
            </w:r>
            <w:r>
              <w:rPr>
                <w:rFonts w:ascii="Times New Roman" w:eastAsia="Times New Roman" w:hAnsi="Times New Roman" w:cs="Times New Roman"/>
                <w:color w:val="000000"/>
                <w:spacing w:val="0"/>
                <w:w w:val="100"/>
                <w:position w:val="0"/>
                <w:sz w:val="18"/>
                <w:szCs w:val="18"/>
              </w:rPr>
              <w:t>905.86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516,555,843.15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60514,92375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557,617,82526</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i/>
                <w:iCs/>
                <w:color w:val="000000"/>
                <w:spacing w:val="0"/>
                <w:w w:val="100"/>
                <w:position w:val="0"/>
                <w:sz w:val="18"/>
                <w:szCs w:val="18"/>
              </w:rPr>
              <w:t>7025453393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6,758,135,790194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9^555342.67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119,14393.75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7,588547689.86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263,43102650</w:t>
            </w:r>
          </w:p>
        </w:tc>
      </w:tr>
    </w:tbl>
    <w:p>
      <w:pPr>
        <w:pStyle w:val="Style13"/>
        <w:keepNext w:val="0"/>
        <w:keepLines w:val="0"/>
        <w:widowControl w:val="0"/>
        <w:shd w:val="clear" w:color="auto" w:fill="auto"/>
        <w:bidi w:val="0"/>
        <w:spacing w:before="0" w:after="0" w:line="271" w:lineRule="exact"/>
        <w:ind w:left="740" w:right="0" w:firstLine="420"/>
        <w:jc w:val="both"/>
      </w:pPr>
      <w:r>
        <w:rPr>
          <w:rFonts w:ascii="Times New Roman" w:eastAsia="Times New Roman" w:hAnsi="Times New Roman" w:cs="Times New Roman"/>
          <w:color w:val="000000"/>
          <w:spacing w:val="0"/>
          <w:w w:val="100"/>
          <w:position w:val="0"/>
        </w:rPr>
        <w:t>*1</w:t>
      </w:r>
      <w:r>
        <w:rPr>
          <w:color w:val="000000"/>
          <w:spacing w:val="0"/>
          <w:w w:val="100"/>
          <w:position w:val="0"/>
        </w:rPr>
        <w:t>根据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日公司第八届董事会第十九次会议通过《关于认购华意压缩机股份有 限公司非公开发行股票的议案》，公司在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月买入华意压缩流通股股份增持</w:t>
      </w:r>
      <w:r>
        <w:rPr>
          <w:rFonts w:ascii="Times New Roman" w:eastAsia="Times New Roman" w:hAnsi="Times New Roman" w:cs="Times New Roman"/>
          <w:color w:val="000000"/>
          <w:spacing w:val="0"/>
          <w:w w:val="100"/>
          <w:position w:val="0"/>
        </w:rPr>
        <w:t>64,102,564</w:t>
      </w:r>
      <w:r>
        <w:rPr>
          <w:color w:val="000000"/>
          <w:spacing w:val="0"/>
          <w:w w:val="100"/>
          <w:position w:val="0"/>
        </w:rPr>
        <w:t>股， 每股价格</w:t>
      </w:r>
      <w:r>
        <w:rPr>
          <w:rFonts w:ascii="Times New Roman" w:eastAsia="Times New Roman" w:hAnsi="Times New Roman" w:cs="Times New Roman"/>
          <w:color w:val="000000"/>
          <w:spacing w:val="0"/>
          <w:w w:val="100"/>
          <w:position w:val="0"/>
        </w:rPr>
        <w:t>4.68</w:t>
      </w:r>
      <w:r>
        <w:rPr>
          <w:color w:val="000000"/>
          <w:spacing w:val="0"/>
          <w:w w:val="100"/>
          <w:position w:val="0"/>
        </w:rPr>
        <w:t>元，增持成本</w:t>
      </w:r>
      <w:r>
        <w:rPr>
          <w:rFonts w:ascii="Times New Roman" w:eastAsia="Times New Roman" w:hAnsi="Times New Roman" w:cs="Times New Roman"/>
          <w:color w:val="000000"/>
          <w:spacing w:val="0"/>
          <w:w w:val="100"/>
          <w:position w:val="0"/>
        </w:rPr>
        <w:t>299,999,999.52</w:t>
      </w:r>
      <w:r>
        <w:rPr>
          <w:color w:val="000000"/>
          <w:spacing w:val="0"/>
          <w:w w:val="100"/>
          <w:position w:val="0"/>
        </w:rPr>
        <w:t>元。</w:t>
      </w:r>
    </w:p>
    <w:p>
      <w:pPr>
        <w:pStyle w:val="Style13"/>
        <w:keepNext w:val="0"/>
        <w:keepLines w:val="0"/>
        <w:widowControl w:val="0"/>
        <w:shd w:val="clear" w:color="auto" w:fill="auto"/>
        <w:bidi w:val="0"/>
        <w:spacing w:before="0" w:after="0" w:line="274" w:lineRule="exact"/>
        <w:ind w:left="116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xml:space="preserve">四川长虹信息技术有限责任公司：本年将股权转让给网络公司，变为本公司的孙公司。 </w:t>
      </w:r>
      <w:r>
        <w:rPr>
          <w:rFonts w:ascii="Times New Roman" w:eastAsia="Times New Roman" w:hAnsi="Times New Roman" w:cs="Times New Roman"/>
          <w:color w:val="000000"/>
          <w:spacing w:val="0"/>
          <w:w w:val="100"/>
          <w:position w:val="0"/>
        </w:rPr>
        <w:t>*3</w:t>
      </w:r>
      <w:r>
        <w:rPr>
          <w:color w:val="000000"/>
          <w:spacing w:val="0"/>
          <w:w w:val="100"/>
          <w:position w:val="0"/>
        </w:rPr>
        <w:t>长春长虹电子科技有限责任公司：本年注销。</w:t>
      </w:r>
    </w:p>
    <w:p>
      <w:pPr>
        <w:pStyle w:val="Style13"/>
        <w:keepNext w:val="0"/>
        <w:keepLines w:val="0"/>
        <w:widowControl w:val="0"/>
        <w:shd w:val="clear" w:color="auto" w:fill="auto"/>
        <w:bidi w:val="0"/>
        <w:spacing w:before="0" w:after="0" w:line="274" w:lineRule="exact"/>
        <w:ind w:left="116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长智光电</w:t>
      </w:r>
      <w:r>
        <w:rPr>
          <w:rFonts w:ascii="Times New Roman" w:eastAsia="Times New Roman" w:hAnsi="Times New Roman" w:cs="Times New Roman"/>
          <w:color w:val="000000"/>
          <w:spacing w:val="0"/>
          <w:w w:val="100"/>
          <w:position w:val="0"/>
        </w:rPr>
        <w:t>（</w:t>
      </w:r>
      <w:r>
        <w:rPr>
          <w:color w:val="000000"/>
          <w:spacing w:val="0"/>
          <w:w w:val="100"/>
          <w:position w:val="0"/>
        </w:rPr>
        <w:t>四川</w:t>
      </w:r>
      <w:r>
        <w:rPr>
          <w:rFonts w:ascii="Times New Roman" w:eastAsia="Times New Roman" w:hAnsi="Times New Roman" w:cs="Times New Roman"/>
          <w:color w:val="000000"/>
          <w:spacing w:val="0"/>
          <w:w w:val="100"/>
          <w:position w:val="0"/>
        </w:rPr>
        <w:t>）</w:t>
      </w:r>
      <w:r>
        <w:rPr>
          <w:color w:val="000000"/>
          <w:spacing w:val="0"/>
          <w:w w:val="100"/>
          <w:position w:val="0"/>
        </w:rPr>
        <w:t>有限公司：本年由联营企业变更为长虹光电的子公司且本年合并抵消。</w:t>
      </w:r>
    </w:p>
    <w:p>
      <w:pPr>
        <w:pStyle w:val="Style13"/>
        <w:keepNext w:val="0"/>
        <w:keepLines w:val="0"/>
        <w:widowControl w:val="0"/>
        <w:shd w:val="clear" w:color="auto" w:fill="auto"/>
        <w:bidi w:val="0"/>
        <w:spacing w:before="0" w:after="0" w:line="240" w:lineRule="auto"/>
        <w:ind w:left="1480" w:right="0" w:firstLine="0"/>
        <w:jc w:val="both"/>
      </w:pPr>
      <w:bookmarkStart w:id="1115" w:name="bookmark1115"/>
      <w:r>
        <w:rPr>
          <w:rFonts w:ascii="Times New Roman" w:eastAsia="Times New Roman" w:hAnsi="Times New Roman" w:cs="Times New Roman"/>
          <w:color w:val="000000"/>
          <w:spacing w:val="0"/>
          <w:w w:val="100"/>
          <w:position w:val="0"/>
        </w:rPr>
        <w:t>（</w:t>
      </w:r>
      <w:bookmarkEnd w:id="1115"/>
      <w:r>
        <w:rPr>
          <w:rFonts w:ascii="Times New Roman" w:eastAsia="Times New Roman" w:hAnsi="Times New Roman" w:cs="Times New Roman"/>
          <w:color w:val="000000"/>
          <w:spacing w:val="0"/>
          <w:w w:val="100"/>
          <w:position w:val="0"/>
        </w:rPr>
        <w:t>3</w:t>
      </w:r>
      <w:r>
        <w:rPr>
          <w:color w:val="000000"/>
          <w:spacing w:val="0"/>
          <w:w w:val="100"/>
          <w:position w:val="0"/>
        </w:rPr>
        <w:t>）对合营企业、联营企业投资</w:t>
      </w:r>
    </w:p>
    <w:tbl>
      <w:tblPr>
        <w:tblOverlap w:val="never"/>
        <w:jc w:val="center"/>
        <w:tblLayout w:type="fixed"/>
      </w:tblPr>
      <w:tblGrid>
        <w:gridCol w:w="2458"/>
        <w:gridCol w:w="1258"/>
        <w:gridCol w:w="869"/>
        <w:gridCol w:w="874"/>
        <w:gridCol w:w="869"/>
        <w:gridCol w:w="1133"/>
        <w:gridCol w:w="878"/>
        <w:gridCol w:w="912"/>
      </w:tblGrid>
      <w:tr>
        <w:trPr>
          <w:trHeight w:val="50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被投资单位名称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企业类型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注册地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法人</w:t>
            </w:r>
          </w:p>
          <w:p>
            <w:pPr>
              <w:pStyle w:val="Style1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代表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业务性质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1" w:lineRule="exact"/>
              <w:ind w:left="0" w:right="0" w:firstLine="0"/>
              <w:jc w:val="center"/>
              <w:rPr>
                <w:sz w:val="19"/>
                <w:szCs w:val="19"/>
              </w:rPr>
            </w:pPr>
            <w:r>
              <w:rPr>
                <w:color w:val="000000"/>
                <w:spacing w:val="0"/>
                <w:w w:val="100"/>
                <w:position w:val="0"/>
                <w:sz w:val="19"/>
                <w:szCs w:val="19"/>
              </w:rPr>
              <w:t>持股比 例</w:t>
            </w:r>
            <w:r>
              <w:rPr>
                <w:b/>
                <w:bCs/>
                <w:color w:val="000000"/>
                <w:spacing w:val="0"/>
                <w:w w:val="100"/>
                <w:position w:val="0"/>
                <w:sz w:val="19"/>
                <w:szCs w:val="19"/>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16" w:lineRule="exact"/>
              <w:ind w:left="0" w:right="0" w:firstLine="0"/>
              <w:jc w:val="center"/>
              <w:rPr>
                <w:sz w:val="19"/>
                <w:szCs w:val="19"/>
              </w:rPr>
            </w:pPr>
            <w:r>
              <w:rPr>
                <w:color w:val="000000"/>
                <w:spacing w:val="0"/>
                <w:w w:val="100"/>
                <w:position w:val="0"/>
                <w:sz w:val="19"/>
                <w:szCs w:val="19"/>
              </w:rPr>
              <w:t>表决权比 例</w:t>
            </w:r>
            <w:r>
              <w:rPr>
                <w:b/>
                <w:bCs/>
                <w:color w:val="000000"/>
                <w:spacing w:val="0"/>
                <w:w w:val="100"/>
                <w:position w:val="0"/>
                <w:sz w:val="19"/>
                <w:szCs w:val="19"/>
              </w:rPr>
              <w:t>％</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四川旭虹光电科技有限公司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李诲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30,000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绵阳海立电器有限公司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董晓青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11,400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四川长虹集团财务有限公司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余晓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财务公司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50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四川省虹然绿色能源有限公司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有限责任公司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绵阳市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何京</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燃气生产 和供应业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6,600</w:t>
            </w:r>
            <w:r>
              <w:rPr>
                <w:color w:val="000000"/>
                <w:spacing w:val="0"/>
                <w:w w:val="100"/>
                <w:position w:val="0"/>
                <w:sz w:val="16"/>
                <w:szCs w:val="16"/>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47.00</w:t>
            </w:r>
          </w:p>
        </w:tc>
      </w:tr>
    </w:tbl>
    <w:p>
      <w:pPr>
        <w:pStyle w:val="Style1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（续表）</w:t>
      </w:r>
    </w:p>
    <w:tbl>
      <w:tblPr>
        <w:tblOverlap w:val="never"/>
        <w:jc w:val="center"/>
        <w:tblLayout w:type="fixed"/>
      </w:tblPr>
      <w:tblGrid>
        <w:gridCol w:w="2285"/>
        <w:gridCol w:w="1416"/>
        <w:gridCol w:w="1358"/>
        <w:gridCol w:w="1325"/>
        <w:gridCol w:w="1258"/>
        <w:gridCol w:w="1339"/>
      </w:tblGrid>
      <w:tr>
        <w:trPr>
          <w:trHeight w:val="49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被投资#位名称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年末资</w:t>
            </w:r>
          </w:p>
          <w:p>
            <w:pPr>
              <w:pStyle w:val="Style18"/>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产总额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9"/>
                <w:szCs w:val="19"/>
              </w:rPr>
              <w:t>年末负 债总额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9"/>
                <w:szCs w:val="19"/>
              </w:rPr>
              <w:t>年末净资 产总额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9"/>
                <w:szCs w:val="19"/>
              </w:rPr>
              <w:t>本年营业 收入总额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9"/>
                <w:szCs w:val="19"/>
              </w:rPr>
              <w:t>本年 净利润</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四川旭虹光电科技有限公司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2,318,520,392.26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2,021,910,522.85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296,609,869.41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21,930,856.50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4,107,683.78</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绵阳海立电器有限公司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143,765,549.56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144,204,753.85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-439,204.29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30,428249.56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-25,712,224.25</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四川长虹集团财务有限公司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1,588,850,311.18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576,110,997.50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1,012,739,313.68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18,185,642.57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12,739,313.68</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四川虹然绿色能源有限公司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13205,407.98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13205,407.98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5,407.98</w:t>
            </w:r>
          </w:p>
        </w:tc>
      </w:tr>
    </w:tbl>
    <w:p>
      <w:pPr>
        <w:pStyle w:val="Style13"/>
        <w:keepNext w:val="0"/>
        <w:keepLines w:val="0"/>
        <w:widowControl w:val="0"/>
        <w:shd w:val="clear" w:color="auto" w:fill="auto"/>
        <w:bidi w:val="0"/>
        <w:spacing w:before="0" w:after="0" w:line="240" w:lineRule="auto"/>
        <w:ind w:left="1300" w:right="0" w:firstLine="0"/>
        <w:jc w:val="both"/>
      </w:pPr>
      <w:bookmarkStart w:id="1116" w:name="bookmark1116"/>
      <w:r>
        <w:rPr>
          <w:rFonts w:ascii="Times New Roman" w:eastAsia="Times New Roman" w:hAnsi="Times New Roman" w:cs="Times New Roman"/>
          <w:color w:val="000000"/>
          <w:spacing w:val="0"/>
          <w:w w:val="100"/>
          <w:position w:val="0"/>
        </w:rPr>
        <w:t>（</w:t>
      </w:r>
      <w:bookmarkEnd w:id="1116"/>
      <w:r>
        <w:rPr>
          <w:rFonts w:ascii="Times New Roman" w:eastAsia="Times New Roman" w:hAnsi="Times New Roman" w:cs="Times New Roman"/>
          <w:color w:val="000000"/>
          <w:spacing w:val="0"/>
          <w:w w:val="100"/>
          <w:position w:val="0"/>
        </w:rPr>
        <w:t>4</w:t>
      </w:r>
      <w:r>
        <w:rPr>
          <w:color w:val="000000"/>
          <w:spacing w:val="0"/>
          <w:w w:val="100"/>
          <w:position w:val="0"/>
        </w:rPr>
        <w:t>）长期股权投资减值准备</w:t>
      </w:r>
      <w:r>
        <w:br w:type="page"/>
      </w:r>
    </w:p>
    <w:tbl>
      <w:tblPr>
        <w:tblOverlap w:val="never"/>
        <w:jc w:val="center"/>
        <w:tblLayout w:type="fixed"/>
      </w:tblPr>
      <w:tblGrid>
        <w:gridCol w:w="2952"/>
        <w:gridCol w:w="1560"/>
        <w:gridCol w:w="1416"/>
        <w:gridCol w:w="1320"/>
        <w:gridCol w:w="1483"/>
      </w:tblGrid>
      <w:tr>
        <w:trPr>
          <w:trHeight w:val="394"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被投资单位名称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年初金额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本年增加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本年减少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380" w:firstLine="0"/>
              <w:jc w:val="right"/>
              <w:rPr>
                <w:sz w:val="19"/>
                <w:szCs w:val="19"/>
              </w:rPr>
            </w:pPr>
            <w:r>
              <w:rPr>
                <w:color w:val="000000"/>
                <w:spacing w:val="0"/>
                <w:w w:val="100"/>
                <w:position w:val="0"/>
                <w:sz w:val="19"/>
                <w:szCs w:val="19"/>
              </w:rPr>
              <w:t>年末金额</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华夏证券有限公司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中航投资控股股份有限公司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6,218,706.00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6,218,706.00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闪联信息技术工程中心有限公司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797,099.52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797,099.52</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陕西彩虹电子玻璃有限公司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29,553,583.95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29,553,583.95</w:t>
            </w:r>
          </w:p>
        </w:tc>
      </w:tr>
      <w:tr>
        <w:trPr>
          <w:trHeight w:val="379"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12,015,805.52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29,553,583.95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6,218,706.00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35,350,683.47</w:t>
            </w:r>
          </w:p>
        </w:tc>
      </w:tr>
    </w:tbl>
    <w:p>
      <w:pPr>
        <w:pStyle w:val="Style33"/>
        <w:keepNext/>
        <w:keepLines/>
        <w:widowControl w:val="0"/>
        <w:shd w:val="clear" w:color="auto" w:fill="auto"/>
        <w:bidi w:val="0"/>
        <w:spacing w:before="0" w:after="0" w:line="240" w:lineRule="auto"/>
        <w:ind w:left="1160" w:right="0" w:firstLine="0"/>
        <w:jc w:val="left"/>
      </w:pPr>
      <w:bookmarkStart w:id="1117" w:name="bookmark1117"/>
      <w:bookmarkStart w:id="1118" w:name="bookmark1118"/>
      <w:bookmarkStart w:id="1119" w:name="bookmark1119"/>
      <w:r>
        <w:rPr>
          <w:color w:val="000000"/>
          <w:spacing w:val="0"/>
          <w:w w:val="100"/>
          <w:position w:val="0"/>
        </w:rPr>
        <w:t>长期股权投资减值准备计提原因详见本附注六</w:t>
      </w:r>
      <w:r>
        <w:rPr>
          <w:rFonts w:ascii="Times New Roman" w:eastAsia="Times New Roman" w:hAnsi="Times New Roman" w:cs="Times New Roman"/>
          <w:color w:val="000000"/>
          <w:spacing w:val="0"/>
          <w:w w:val="100"/>
          <w:position w:val="0"/>
        </w:rPr>
        <w:t xml:space="preserve">13 </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bookmarkEnd w:id="1117"/>
      <w:bookmarkEnd w:id="1118"/>
      <w:bookmarkEnd w:id="1119"/>
    </w:p>
    <w:p>
      <w:pPr>
        <w:pStyle w:val="Style33"/>
        <w:keepNext/>
        <w:keepLines/>
        <w:widowControl w:val="0"/>
        <w:numPr>
          <w:ilvl w:val="0"/>
          <w:numId w:val="81"/>
        </w:numPr>
        <w:shd w:val="clear" w:color="auto" w:fill="auto"/>
        <w:bidi w:val="0"/>
        <w:spacing w:before="0" w:after="0" w:line="240" w:lineRule="auto"/>
        <w:ind w:left="1160" w:right="0" w:firstLine="0"/>
        <w:jc w:val="left"/>
      </w:pPr>
      <w:bookmarkStart w:id="1117" w:name="bookmark1117"/>
      <w:bookmarkStart w:id="1118" w:name="bookmark1118"/>
      <w:bookmarkStart w:id="1120" w:name="bookmark1120"/>
      <w:bookmarkStart w:id="1121" w:name="bookmark1121"/>
      <w:bookmarkEnd w:id="1120"/>
      <w:r>
        <w:rPr>
          <w:color w:val="000000"/>
          <w:spacing w:val="0"/>
          <w:w w:val="100"/>
          <w:position w:val="0"/>
        </w:rPr>
        <w:t>处置受到重大限制的长期股权投资：无。</w:t>
      </w:r>
      <w:bookmarkEnd w:id="1117"/>
      <w:bookmarkEnd w:id="1118"/>
      <w:bookmarkEnd w:id="1121"/>
    </w:p>
    <w:p>
      <w:pPr>
        <w:pStyle w:val="Style33"/>
        <w:keepNext/>
        <w:keepLines/>
        <w:widowControl w:val="0"/>
        <w:numPr>
          <w:ilvl w:val="0"/>
          <w:numId w:val="83"/>
        </w:numPr>
        <w:shd w:val="clear" w:color="auto" w:fill="auto"/>
        <w:bidi w:val="0"/>
        <w:spacing w:before="0" w:after="0" w:line="240" w:lineRule="auto"/>
        <w:ind w:left="1340" w:right="0" w:firstLine="0"/>
        <w:jc w:val="both"/>
      </w:pPr>
      <w:bookmarkStart w:id="1117" w:name="bookmark1117"/>
      <w:bookmarkStart w:id="1118" w:name="bookmark1118"/>
      <w:bookmarkStart w:id="1122" w:name="bookmark1122"/>
      <w:bookmarkStart w:id="1123" w:name="bookmark1123"/>
      <w:bookmarkEnd w:id="1122"/>
      <w:r>
        <w:rPr>
          <w:color w:val="000000"/>
          <w:spacing w:val="0"/>
          <w:w w:val="100"/>
          <w:position w:val="0"/>
        </w:rPr>
        <w:t>营业收入、营业成本</w:t>
      </w:r>
      <w:bookmarkEnd w:id="1117"/>
      <w:bookmarkEnd w:id="1118"/>
      <w:bookmarkEnd w:id="1123"/>
    </w:p>
    <w:tbl>
      <w:tblPr>
        <w:tblOverlap w:val="never"/>
        <w:jc w:val="center"/>
        <w:tblLayout w:type="fixed"/>
      </w:tblPr>
      <w:tblGrid>
        <w:gridCol w:w="3686"/>
        <w:gridCol w:w="2438"/>
        <w:gridCol w:w="2544"/>
      </w:tblGrid>
      <w:tr>
        <w:trPr>
          <w:trHeight w:val="336"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上年金额</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25,676,596,259.31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22,449,528,973.01</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455,073,184.89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507,153,773.70</w:t>
            </w:r>
          </w:p>
        </w:tc>
      </w:tr>
      <w:tr>
        <w:trPr>
          <w:trHeight w:val="29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26,131,669,444.20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b/>
                <w:bCs/>
                <w:color w:val="000000"/>
                <w:spacing w:val="0"/>
                <w:w w:val="100"/>
                <w:position w:val="0"/>
              </w:rPr>
              <w:t>22,956,682,746.71</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22,123,913,931.53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19,348,067,585.70</w:t>
            </w:r>
          </w:p>
        </w:tc>
      </w:tr>
      <w:tr>
        <w:trPr>
          <w:trHeight w:val="31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365,374,676.48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391,366,554.54</w:t>
            </w:r>
          </w:p>
        </w:tc>
      </w:tr>
      <w:tr>
        <w:trPr>
          <w:trHeight w:val="355"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22,489,288,608.01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b/>
                <w:bCs/>
                <w:color w:val="000000"/>
                <w:spacing w:val="0"/>
                <w:w w:val="100"/>
                <w:position w:val="0"/>
              </w:rPr>
              <w:t>19,739,434,140.24</w:t>
            </w:r>
          </w:p>
        </w:tc>
      </w:tr>
    </w:tbl>
    <w:p>
      <w:pPr>
        <w:pStyle w:val="Style33"/>
        <w:keepNext/>
        <w:keepLines/>
        <w:widowControl w:val="0"/>
        <w:shd w:val="clear" w:color="auto" w:fill="auto"/>
        <w:bidi w:val="0"/>
        <w:spacing w:before="0" w:after="0" w:line="240" w:lineRule="auto"/>
        <w:ind w:left="1280" w:right="0" w:firstLine="0"/>
        <w:jc w:val="both"/>
      </w:pPr>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r>
        <w:rPr>
          <w:color w:val="000000"/>
          <w:spacing w:val="0"/>
          <w:w w:val="100"/>
          <w:position w:val="0"/>
        </w:rPr>
        <w:t>)主营业务</w:t>
      </w:r>
      <w:r>
        <w:rPr>
          <w:color w:val="000000"/>
          <w:spacing w:val="0"/>
          <w:w w:val="100"/>
          <w:position w:val="0"/>
        </w:rPr>
        <w:t>一</w:t>
      </w:r>
      <w:r>
        <w:rPr>
          <w:color w:val="000000"/>
          <w:spacing w:val="0"/>
          <w:w w:val="100"/>
          <w:position w:val="0"/>
        </w:rPr>
        <w:t>按行业分类</w:t>
      </w:r>
      <w:bookmarkEnd w:id="1124"/>
      <w:bookmarkEnd w:id="1125"/>
      <w:bookmarkEnd w:id="1126"/>
    </w:p>
    <w:tbl>
      <w:tblPr>
        <w:tblOverlap w:val="never"/>
        <w:jc w:val="center"/>
        <w:tblLayout w:type="fixed"/>
      </w:tblPr>
      <w:tblGrid>
        <w:gridCol w:w="1459"/>
        <w:gridCol w:w="1800"/>
        <w:gridCol w:w="1805"/>
        <w:gridCol w:w="1805"/>
        <w:gridCol w:w="1858"/>
      </w:tblGrid>
      <w:tr>
        <w:trPr>
          <w:trHeight w:val="336"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行业名称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本年金额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上年金额</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营业成本</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家电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21,213,575,137.06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17,830,093,857.64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17,917,264,914.28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15,275,722,851.48</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中间产品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3,471,246,521.96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3,488,255,517.64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3,800,071,945.97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3,680,328,091.91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529,519,966.30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330,311,191.47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601,780,208.00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264,955,940.57</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462,254,633.99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475,253,364.78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130,411,904.76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127,060,701.74</w:t>
            </w:r>
          </w:p>
        </w:tc>
      </w:tr>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25,676,596,259.31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22,123,913,931.53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22,449,528,973.01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19,348,067,585.70</w:t>
            </w:r>
          </w:p>
        </w:tc>
      </w:tr>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)主营业</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业</w:t>
            </w:r>
            <w:r>
              <w:rPr>
                <w:color w:val="000000"/>
                <w:spacing w:val="0"/>
                <w:w w:val="100"/>
                <w:position w:val="0"/>
              </w:rPr>
              <w:t>务</w:t>
            </w:r>
            <w:r>
              <w:rPr>
                <w:color w:val="000000"/>
                <w:spacing w:val="0"/>
                <w:w w:val="100"/>
                <w:position w:val="0"/>
              </w:rPr>
              <w:t>一</w:t>
            </w:r>
            <w:r>
              <w:rPr>
                <w:color w:val="000000"/>
                <w:spacing w:val="0"/>
                <w:w w:val="100"/>
                <w:position w:val="0"/>
              </w:rPr>
              <w:t>按产品分类</w:t>
            </w:r>
          </w:p>
        </w:tc>
      </w:tr>
      <w:tr>
        <w:trPr>
          <w:trHeight w:val="30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产品名称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本年金额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上年金额</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营业成本</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电视机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19,826,147,713.33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16,481,081,680.01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16,652,460,843.47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14,023,170,979.26</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空调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1,365,190,372.65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1,336,311,949.11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1,220,179,705.51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1,216,906,203.83</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中间产品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3,471,246,521.96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3,488,255,517.64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3,800,071,945.97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3,680,328,091.91</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529,519,966.30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330,311,191.47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601,780,208.00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264,955,940.57</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484,491,685.07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487,953,593.30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175,036,270.06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162,706,370.13</w:t>
            </w:r>
          </w:p>
        </w:tc>
      </w:tr>
      <w:tr>
        <w:trPr>
          <w:trHeight w:val="33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25,676,596,259.31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22,123,913,931.53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22,449,528,973.01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19,348,067,585.70</w:t>
            </w:r>
          </w:p>
        </w:tc>
      </w:tr>
    </w:tbl>
    <w:p>
      <w:pPr>
        <w:pStyle w:val="Style33"/>
        <w:keepNext/>
        <w:keepLines/>
        <w:widowControl w:val="0"/>
        <w:numPr>
          <w:ilvl w:val="0"/>
          <w:numId w:val="85"/>
        </w:numPr>
        <w:shd w:val="clear" w:color="auto" w:fill="auto"/>
        <w:bidi w:val="0"/>
        <w:spacing w:before="0" w:after="0" w:line="240" w:lineRule="auto"/>
        <w:ind w:left="1280" w:right="0" w:firstLine="0"/>
        <w:jc w:val="both"/>
      </w:pPr>
      <w:bookmarkStart w:id="1127" w:name="bookmark1127"/>
      <w:bookmarkStart w:id="1128" w:name="bookmark1128"/>
      <w:bookmarkStart w:id="1129" w:name="bookmark1129"/>
      <w:bookmarkStart w:id="1130" w:name="bookmark1130"/>
      <w:bookmarkEnd w:id="1129"/>
      <w:r>
        <w:rPr>
          <w:color w:val="000000"/>
          <w:spacing w:val="0"/>
          <w:w w:val="100"/>
          <w:position w:val="0"/>
        </w:rPr>
        <w:t>主营业务</w:t>
      </w:r>
      <w:r>
        <w:rPr>
          <w:color w:val="000000"/>
          <w:spacing w:val="0"/>
          <w:w w:val="100"/>
          <w:position w:val="0"/>
        </w:rPr>
        <w:t>一</w:t>
      </w:r>
      <w:r>
        <w:rPr>
          <w:color w:val="000000"/>
          <w:spacing w:val="0"/>
          <w:w w:val="100"/>
          <w:position w:val="0"/>
        </w:rPr>
        <w:t>按地区分类</w:t>
      </w:r>
      <w:bookmarkEnd w:id="1127"/>
      <w:bookmarkEnd w:id="1128"/>
      <w:bookmarkEnd w:id="1130"/>
    </w:p>
    <w:tbl>
      <w:tblPr>
        <w:tblOverlap w:val="never"/>
        <w:jc w:val="center"/>
        <w:tblLayout w:type="fixed"/>
      </w:tblPr>
      <w:tblGrid>
        <w:gridCol w:w="1454"/>
        <w:gridCol w:w="1795"/>
        <w:gridCol w:w="1800"/>
        <w:gridCol w:w="1795"/>
        <w:gridCol w:w="1834"/>
      </w:tblGrid>
      <w:tr>
        <w:trPr>
          <w:trHeight w:val="331"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地区名称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本年金额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上年金额</w:t>
            </w:r>
          </w:p>
        </w:tc>
      </w:tr>
      <w:tr>
        <w:trPr>
          <w:trHeight w:val="2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营业成本</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国外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1,109,783,930.22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1,236,170,587.84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1,027,192,423.94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1,113,187,144.23</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国内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24,566,812,329.09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20,887,743,343.69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21,422,336,549.07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18,234,880,441.47</w:t>
            </w:r>
          </w:p>
        </w:tc>
      </w:tr>
      <w:tr>
        <w:trPr>
          <w:trHeight w:val="341"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25,676,596,259.31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22,123,913,931.53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22,449,528,973.01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19,348,067,585.70</w:t>
            </w:r>
          </w:p>
        </w:tc>
      </w:tr>
    </w:tbl>
    <w:p>
      <w:pPr>
        <w:pStyle w:val="Style33"/>
        <w:keepNext/>
        <w:keepLines/>
        <w:widowControl w:val="0"/>
        <w:shd w:val="clear" w:color="auto" w:fill="auto"/>
        <w:bidi w:val="0"/>
        <w:spacing w:before="0" w:after="0" w:line="240" w:lineRule="auto"/>
        <w:ind w:left="1160" w:right="0" w:firstLine="0"/>
        <w:jc w:val="both"/>
      </w:pPr>
      <w:bookmarkStart w:id="1131" w:name="bookmark1131"/>
      <w:bookmarkStart w:id="1132" w:name="bookmark1132"/>
      <w:bookmarkStart w:id="1133" w:name="bookmark1133"/>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)前五名客户的销售收入总额为</w:t>
      </w:r>
      <w:r>
        <w:rPr>
          <w:rFonts w:ascii="Times New Roman" w:eastAsia="Times New Roman" w:hAnsi="Times New Roman" w:cs="Times New Roman"/>
          <w:color w:val="000000"/>
          <w:spacing w:val="0"/>
          <w:w w:val="100"/>
          <w:position w:val="0"/>
        </w:rPr>
        <w:t>7,450,413,405.10</w:t>
      </w:r>
      <w:r>
        <w:rPr>
          <w:color w:val="000000"/>
          <w:spacing w:val="0"/>
          <w:w w:val="100"/>
          <w:position w:val="0"/>
        </w:rPr>
        <w:t>元，占全部销售收入的</w:t>
      </w:r>
      <w:r>
        <w:rPr>
          <w:rFonts w:ascii="Times New Roman" w:eastAsia="Times New Roman" w:hAnsi="Times New Roman" w:cs="Times New Roman"/>
          <w:color w:val="000000"/>
          <w:spacing w:val="0"/>
          <w:w w:val="100"/>
          <w:position w:val="0"/>
        </w:rPr>
        <w:t>28.51%</w:t>
      </w:r>
      <w:r>
        <w:rPr>
          <w:color w:val="000000"/>
          <w:spacing w:val="0"/>
          <w:w w:val="100"/>
          <w:position w:val="0"/>
        </w:rPr>
        <w:t>。</w:t>
      </w:r>
      <w:bookmarkEnd w:id="1131"/>
      <w:bookmarkEnd w:id="1132"/>
      <w:bookmarkEnd w:id="1133"/>
    </w:p>
    <w:p>
      <w:pPr>
        <w:pStyle w:val="Style33"/>
        <w:keepNext/>
        <w:keepLines/>
        <w:widowControl w:val="0"/>
        <w:numPr>
          <w:ilvl w:val="0"/>
          <w:numId w:val="83"/>
        </w:numPr>
        <w:shd w:val="clear" w:color="auto" w:fill="auto"/>
        <w:bidi w:val="0"/>
        <w:spacing w:before="0" w:after="0" w:line="240" w:lineRule="auto"/>
        <w:ind w:left="1160" w:right="0" w:firstLine="0"/>
        <w:jc w:val="both"/>
      </w:pPr>
      <w:bookmarkStart w:id="1131" w:name="bookmark1131"/>
      <w:bookmarkStart w:id="1132" w:name="bookmark1132"/>
      <w:bookmarkStart w:id="1134" w:name="bookmark1134"/>
      <w:bookmarkStart w:id="1135" w:name="bookmark1135"/>
      <w:bookmarkEnd w:id="1134"/>
      <w:r>
        <w:rPr>
          <w:color w:val="000000"/>
          <w:spacing w:val="0"/>
          <w:w w:val="100"/>
          <w:position w:val="0"/>
        </w:rPr>
        <w:t>投资收益</w:t>
      </w:r>
      <w:bookmarkEnd w:id="1131"/>
      <w:bookmarkEnd w:id="1132"/>
      <w:bookmarkEnd w:id="1135"/>
      <w:r>
        <w:br w:type="page"/>
      </w:r>
    </w:p>
    <w:tbl>
      <w:tblPr>
        <w:tblOverlap w:val="never"/>
        <w:jc w:val="center"/>
        <w:tblLayout w:type="fixed"/>
      </w:tblPr>
      <w:tblGrid>
        <w:gridCol w:w="4584"/>
        <w:gridCol w:w="2026"/>
        <w:gridCol w:w="2059"/>
      </w:tblGrid>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本年金额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上年金额</w:t>
            </w: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成本法核算的长期股权投资收益(</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263,431,026.50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6,867,847.10</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权益法核算的长期股权投资收益(</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5,297,239.15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-4,273,756.18</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处置长期股权投资产生的投资收益(</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-17,825,580.25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-208,986.09</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持有交易性金融资产期间取得的投资收益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837,174.75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468,843.22</w:t>
            </w:r>
          </w:p>
        </w:tc>
      </w:tr>
      <w:tr>
        <w:trPr>
          <w:trHeight w:val="28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持有持有至到期投资期间取得的投资收益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持有可供出售金融资产期间取得的投资收益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-120,156,429.64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-1,216,125.92</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处置持有至到期投资取得的投资收益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股权投资差额摊销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-1,091,350.18</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4,818,379.02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4,015,315.85</w:t>
            </w:r>
          </w:p>
        </w:tc>
      </w:tr>
      <w:tr>
        <w:trPr>
          <w:trHeight w:val="31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b/>
                <w:bCs/>
                <w:color w:val="000000"/>
                <w:spacing w:val="0"/>
                <w:w w:val="100"/>
                <w:position w:val="0"/>
              </w:rPr>
              <w:t>136,401,809.53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b/>
                <w:bCs/>
                <w:color w:val="000000"/>
                <w:spacing w:val="0"/>
                <w:w w:val="100"/>
                <w:position w:val="0"/>
              </w:rPr>
              <w:t>4,561,787.80</w:t>
            </w:r>
          </w:p>
        </w:tc>
      </w:tr>
    </w:tbl>
    <w:p>
      <w:pPr>
        <w:pStyle w:val="Style16"/>
        <w:keepNext w:val="0"/>
        <w:keepLines w:val="0"/>
        <w:widowControl w:val="0"/>
        <w:shd w:val="clear" w:color="auto" w:fill="auto"/>
        <w:bidi w:val="0"/>
        <w:spacing w:before="0" w:after="40" w:line="240" w:lineRule="auto"/>
        <w:ind w:left="413" w:right="0" w:firstLine="0"/>
        <w:jc w:val="left"/>
      </w:pPr>
      <w:r>
        <w:rPr>
          <w:b w:val="0"/>
          <w:bCs w:val="0"/>
          <w:color w:val="000000"/>
          <w:spacing w:val="0"/>
          <w:w w:val="100"/>
          <w:position w:val="0"/>
        </w:rPr>
        <w:t>本公司不存在投资收益汇回的重大限制。</w:t>
      </w:r>
    </w:p>
    <w:p>
      <w:pPr>
        <w:pStyle w:val="Style16"/>
        <w:keepNext w:val="0"/>
        <w:keepLines w:val="0"/>
        <w:widowControl w:val="0"/>
        <w:shd w:val="clear" w:color="auto" w:fill="auto"/>
        <w:bidi w:val="0"/>
        <w:spacing w:before="0" w:after="0" w:line="240" w:lineRule="auto"/>
        <w:ind w:left="413"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)成本法核算的长期股权投资收益</w:t>
      </w:r>
    </w:p>
    <w:tbl>
      <w:tblPr>
        <w:tblOverlap w:val="never"/>
        <w:jc w:val="center"/>
        <w:tblLayout w:type="fixed"/>
      </w:tblPr>
      <w:tblGrid>
        <w:gridCol w:w="3624"/>
        <w:gridCol w:w="1570"/>
        <w:gridCol w:w="1565"/>
        <w:gridCol w:w="1910"/>
      </w:tblGrid>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上年金额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增减变动的原因</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263,431,026.50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6,867,847.10</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长虹(香港)贸易有限公司分红</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68,819,610.00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两年分红变化</w:t>
            </w: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合肥美菱股份有限公司分红</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8,241,416.50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6,867,847.10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两年分红变化</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四川长虹电源有限责任公司分红</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两年分红变化</w:t>
            </w:r>
          </w:p>
        </w:tc>
      </w:tr>
      <w:tr>
        <w:trPr>
          <w:trHeight w:val="31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绵阳国虹通讯数码集团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116,370,000.00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两年分红变化</w:t>
            </w:r>
          </w:p>
        </w:tc>
      </w:tr>
    </w:tbl>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)权益法核算的长期股权投资收益</w:t>
      </w:r>
    </w:p>
    <w:tbl>
      <w:tblPr>
        <w:tblOverlap w:val="never"/>
        <w:jc w:val="center"/>
        <w:tblLayout w:type="fixed"/>
      </w:tblPr>
      <w:tblGrid>
        <w:gridCol w:w="2866"/>
        <w:gridCol w:w="1435"/>
        <w:gridCol w:w="1435"/>
        <w:gridCol w:w="2861"/>
      </w:tblGrid>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本年比上年增减变动的原因</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5,297,239.15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-4,273,756.18</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绵阳海立电器有限公司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-5,054,604.00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-7,316,169.36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被投资单位净利润变化</w:t>
            </w:r>
          </w:p>
        </w:tc>
      </w:tr>
      <w:tr>
        <w:trPr>
          <w:trHeight w:val="27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长虹佳华控股有限公司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1,264,848.79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月起纳入合并范围</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四川旭虹光电科技有限公司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616,152.57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47,956.97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被投资单位净利润变化</w:t>
            </w:r>
          </w:p>
        </w:tc>
      </w:tr>
      <w:tr>
        <w:trPr>
          <w:trHeight w:val="55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长智光电(四川)有限公司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3,363,491.99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1,729,607.42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本年金额为被投资单位本年</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月投资收益</w:t>
            </w:r>
          </w:p>
        </w:tc>
      </w:tr>
      <w:tr>
        <w:trPr>
          <w:trHeight w:val="28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四川长虹集团财务有限公司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6,369,656.84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本年新增投资</w:t>
            </w:r>
          </w:p>
        </w:tc>
      </w:tr>
      <w:tr>
        <w:trPr>
          <w:trHeight w:val="31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四川虹然绿色能源有限公司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2,541.75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本年新增投资</w:t>
            </w:r>
          </w:p>
        </w:tc>
      </w:tr>
    </w:tbl>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)处置长期股权投资产生的投资收益</w:t>
      </w:r>
    </w:p>
    <w:tbl>
      <w:tblPr>
        <w:tblOverlap w:val="never"/>
        <w:jc w:val="center"/>
        <w:tblLayout w:type="fixed"/>
      </w:tblPr>
      <w:tblGrid>
        <w:gridCol w:w="3317"/>
        <w:gridCol w:w="1603"/>
        <w:gridCol w:w="1891"/>
        <w:gridCol w:w="1920"/>
      </w:tblGrid>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被处置单位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处置价格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处置成本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处置损益</w:t>
            </w:r>
          </w:p>
        </w:tc>
      </w:tr>
      <w:tr>
        <w:trPr>
          <w:trHeight w:val="29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长春长虹电子科技有限责任公司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174,419.75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-17,825,580.25</w:t>
            </w:r>
          </w:p>
        </w:tc>
      </w:tr>
      <w:tr>
        <w:trPr>
          <w:trHeight w:val="32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b/>
                <w:bCs/>
                <w:color w:val="000000"/>
                <w:spacing w:val="0"/>
                <w:w w:val="100"/>
                <w:position w:val="0"/>
              </w:rPr>
              <w:t>174,419.75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18,000,000.00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rPr>
              <w:t>-17,825,580.25</w:t>
            </w:r>
          </w:p>
        </w:tc>
      </w:tr>
    </w:tbl>
    <w:p>
      <w:pPr>
        <w:pStyle w:val="Style16"/>
        <w:keepNext w:val="0"/>
        <w:keepLines w:val="0"/>
        <w:widowControl w:val="0"/>
        <w:shd w:val="clear" w:color="auto" w:fill="auto"/>
        <w:bidi w:val="0"/>
        <w:spacing w:before="0" w:after="40" w:line="240" w:lineRule="auto"/>
        <w:ind w:left="451" w:right="0" w:firstLine="0"/>
        <w:jc w:val="left"/>
      </w:pPr>
      <w:r>
        <w:rPr>
          <w:b w:val="0"/>
          <w:bCs w:val="0"/>
          <w:color w:val="000000"/>
          <w:spacing w:val="0"/>
          <w:w w:val="100"/>
          <w:position w:val="0"/>
        </w:rPr>
        <w:t>长春长虹电子科技有限责任公司本年注销。</w:t>
      </w:r>
    </w:p>
    <w:p>
      <w:pPr>
        <w:pStyle w:val="Style16"/>
        <w:keepNext w:val="0"/>
        <w:keepLines w:val="0"/>
        <w:widowControl w:val="0"/>
        <w:shd w:val="clear" w:color="auto" w:fill="auto"/>
        <w:bidi w:val="0"/>
        <w:spacing w:before="0" w:after="40" w:line="240" w:lineRule="auto"/>
        <w:ind w:left="451"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)其他为收到南方证券破产清算款，详见本附注六</w:t>
      </w:r>
      <w:r>
        <w:rPr>
          <w:rFonts w:ascii="Times New Roman" w:eastAsia="Times New Roman" w:hAnsi="Times New Roman" w:cs="Times New Roman"/>
          <w:b w:val="0"/>
          <w:bCs w:val="0"/>
          <w:color w:val="000000"/>
          <w:spacing w:val="0"/>
          <w:w w:val="100"/>
          <w:position w:val="0"/>
        </w:rPr>
        <w:t xml:space="preserve">51 </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9</w:t>
      </w:r>
      <w:r>
        <w:rPr>
          <w:b w:val="0"/>
          <w:bCs w:val="0"/>
          <w:color w:val="000000"/>
          <w:spacing w:val="0"/>
          <w:w w:val="100"/>
          <w:position w:val="0"/>
        </w:rPr>
        <w:t>)。</w:t>
      </w:r>
    </w:p>
    <w:p>
      <w:pPr>
        <w:pStyle w:val="Style16"/>
        <w:keepNext w:val="0"/>
        <w:keepLines w:val="0"/>
        <w:widowControl w:val="0"/>
        <w:shd w:val="clear" w:color="auto" w:fill="auto"/>
        <w:bidi w:val="0"/>
        <w:spacing w:before="0" w:after="40" w:line="240" w:lineRule="auto"/>
        <w:ind w:left="451" w:right="0" w:firstLine="0"/>
        <w:jc w:val="left"/>
      </w:pP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母公司现金流量表补充资料</w:t>
      </w:r>
    </w:p>
    <w:tbl>
      <w:tblPr>
        <w:tblOverlap w:val="never"/>
        <w:jc w:val="center"/>
        <w:tblLayout w:type="fixed"/>
      </w:tblPr>
      <w:tblGrid>
        <w:gridCol w:w="4330"/>
        <w:gridCol w:w="2654"/>
        <w:gridCol w:w="1790"/>
      </w:tblGrid>
      <w:tr>
        <w:trPr>
          <w:trHeight w:val="269"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上年金额</w:t>
            </w:r>
          </w:p>
        </w:tc>
      </w:tr>
      <w:tr>
        <w:trPr>
          <w:trHeight w:val="24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b/>
                <w:bCs/>
                <w:color w:val="000000"/>
                <w:spacing w:val="0"/>
                <w:w w:val="100"/>
                <w:position w:val="0"/>
                <w:sz w:val="18"/>
                <w:szCs w:val="18"/>
              </w:rPr>
              <w:t>1.</w:t>
            </w:r>
            <w:r>
              <w:rPr>
                <w:color w:val="000000"/>
                <w:spacing w:val="0"/>
                <w:w w:val="100"/>
                <w:position w:val="0"/>
                <w:sz w:val="19"/>
                <w:szCs w:val="19"/>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净利润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123,433,900.63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252,980,635.82</w:t>
            </w:r>
          </w:p>
        </w:tc>
      </w:tr>
      <w:tr>
        <w:trPr>
          <w:trHeight w:val="24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加：资产减值准备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34,119,214.92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-56,558,918.95</w:t>
            </w:r>
          </w:p>
        </w:tc>
      </w:tr>
      <w:tr>
        <w:trPr>
          <w:trHeight w:val="24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固定资产折旧、油气资产折耗、生产性生物资产折旧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92,752,804.49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95,020,669.23</w:t>
            </w:r>
          </w:p>
        </w:tc>
      </w:tr>
      <w:tr>
        <w:trPr>
          <w:trHeight w:val="269"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无形资产摊销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100,229,148.82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72,708,496.44</w:t>
            </w:r>
          </w:p>
        </w:tc>
      </w:tr>
    </w:tbl>
    <w:p>
      <w:pPr>
        <w:spacing w:lineRule="exact" w:line="1"/>
        <w:rPr>
          <w:sz w:val="2"/>
          <w:szCs w:val="2"/>
        </w:rPr>
      </w:pPr>
      <w:r>
        <w:br w:type="page"/>
      </w:r>
    </w:p>
    <w:tbl>
      <w:tblPr>
        <w:tblOverlap w:val="never"/>
        <w:jc w:val="center"/>
        <w:tblLayout w:type="fixed"/>
      </w:tblPr>
      <w:tblGrid>
        <w:gridCol w:w="4315"/>
        <w:gridCol w:w="2654"/>
        <w:gridCol w:w="1790"/>
      </w:tblGrid>
      <w:tr>
        <w:trPr>
          <w:trHeight w:val="269"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上年金额</w:t>
            </w:r>
          </w:p>
        </w:tc>
      </w:tr>
      <w:tr>
        <w:trPr>
          <w:trHeight w:val="24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处置固定资产、无形资产和其他长期资产的损失（收 益以填列）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42,096,699.36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-50,631,189.32</w:t>
            </w:r>
          </w:p>
        </w:tc>
      </w:tr>
      <w:tr>
        <w:trPr>
          <w:trHeight w:val="24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公允价值变动损益（收益以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-40,142,709.48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103,071,612.38</w:t>
            </w:r>
          </w:p>
        </w:tc>
      </w:tr>
      <w:tr>
        <w:trPr>
          <w:trHeight w:val="24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-192,221,331.96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-135,075,023.61</w:t>
            </w:r>
          </w:p>
        </w:tc>
      </w:tr>
      <w:tr>
        <w:trPr>
          <w:trHeight w:val="24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-136,401,809.53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-4,561,787.80</w:t>
            </w:r>
          </w:p>
        </w:tc>
      </w:tr>
      <w:tr>
        <w:trPr>
          <w:trHeight w:val="24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递延所得税资产的减少（增加以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27,514,910.01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40,357,665.08</w:t>
            </w:r>
          </w:p>
        </w:tc>
      </w:tr>
      <w:tr>
        <w:trPr>
          <w:trHeight w:val="24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递延所得税负债的增加（减少以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1,416,839,021.43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-767,210,971.02</w:t>
            </w:r>
          </w:p>
        </w:tc>
      </w:tr>
      <w:tr>
        <w:trPr>
          <w:trHeight w:val="24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-281,090,586.91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1,209,946,575.32</w:t>
            </w:r>
          </w:p>
        </w:tc>
      </w:tr>
      <w:tr>
        <w:trPr>
          <w:trHeight w:val="24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1,551,940,634.63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839,505,968.53</w:t>
            </w:r>
          </w:p>
        </w:tc>
      </w:tr>
      <w:tr>
        <w:trPr>
          <w:trHeight w:val="24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经营活动产生的现金流量净额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2,739,069,896.41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1,599,553,732.10</w:t>
            </w:r>
          </w:p>
        </w:tc>
      </w:tr>
      <w:tr>
        <w:trPr>
          <w:trHeight w:val="24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8"/>
                <w:szCs w:val="18"/>
              </w:rPr>
              <w:t>2.</w:t>
            </w:r>
            <w:r>
              <w:rPr>
                <w:color w:val="000000"/>
                <w:spacing w:val="0"/>
                <w:w w:val="100"/>
                <w:position w:val="0"/>
                <w:sz w:val="19"/>
                <w:szCs w:val="19"/>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8"/>
                <w:szCs w:val="18"/>
              </w:rPr>
              <w:t>3.</w:t>
            </w:r>
            <w:r>
              <w:rPr>
                <w:color w:val="000000"/>
                <w:spacing w:val="0"/>
                <w:w w:val="100"/>
                <w:position w:val="0"/>
                <w:sz w:val="19"/>
                <w:szCs w:val="19"/>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现金的期末余额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4,289,863,229.28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4,909,659,148.96</w:t>
            </w:r>
          </w:p>
        </w:tc>
      </w:tr>
      <w:tr>
        <w:trPr>
          <w:trHeight w:val="24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减：现金的期初余额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4,909,659,148.96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3,968,938,224.47</w:t>
            </w:r>
          </w:p>
        </w:tc>
      </w:tr>
      <w:tr>
        <w:trPr>
          <w:trHeight w:val="24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-619,795,919.68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940,720,924.49</w:t>
            </w:r>
          </w:p>
        </w:tc>
      </w:tr>
    </w:tbl>
    <w:p>
      <w:pPr>
        <w:pStyle w:val="Style20"/>
        <w:keepNext/>
        <w:keepLines/>
        <w:widowControl w:val="0"/>
        <w:shd w:val="clear" w:color="auto" w:fill="auto"/>
        <w:bidi w:val="0"/>
        <w:spacing w:before="0" w:after="0" w:line="240" w:lineRule="auto"/>
        <w:ind w:left="0" w:right="0" w:firstLine="880"/>
        <w:jc w:val="left"/>
        <w:rPr>
          <w:sz w:val="22"/>
          <w:szCs w:val="22"/>
        </w:rPr>
      </w:pPr>
      <w:bookmarkStart w:id="1136" w:name="bookmark1136"/>
      <w:bookmarkStart w:id="1137" w:name="bookmark1137"/>
      <w:bookmarkStart w:id="1138" w:name="bookmark1138"/>
      <w:r>
        <w:rPr>
          <w:color w:val="000000"/>
          <w:spacing w:val="0"/>
          <w:w w:val="100"/>
          <w:position w:val="0"/>
          <w:sz w:val="22"/>
          <w:szCs w:val="22"/>
        </w:rPr>
        <w:t>十五、财务报告批准</w:t>
      </w:r>
      <w:bookmarkEnd w:id="1136"/>
      <w:bookmarkEnd w:id="1137"/>
      <w:bookmarkEnd w:id="1138"/>
    </w:p>
    <w:p>
      <w:pPr>
        <w:pStyle w:val="Style33"/>
        <w:keepNext/>
        <w:keepLines/>
        <w:widowControl w:val="0"/>
        <w:shd w:val="clear" w:color="auto" w:fill="auto"/>
        <w:bidi w:val="0"/>
        <w:spacing w:before="0" w:after="0" w:line="240" w:lineRule="auto"/>
        <w:ind w:left="0" w:right="0" w:firstLine="880"/>
        <w:jc w:val="left"/>
      </w:pPr>
      <w:bookmarkStart w:id="1139" w:name="bookmark1139"/>
      <w:bookmarkStart w:id="1140" w:name="bookmark1140"/>
      <w:bookmarkStart w:id="1141" w:name="bookmark1141"/>
      <w:r>
        <w:rPr>
          <w:color w:val="000000"/>
          <w:spacing w:val="0"/>
          <w:w w:val="100"/>
          <w:position w:val="0"/>
        </w:rPr>
        <w:t>本财务报告于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日由本公司董事会批准报出。</w:t>
      </w:r>
      <w:bookmarkEnd w:id="1139"/>
      <w:bookmarkEnd w:id="1140"/>
      <w:bookmarkEnd w:id="1141"/>
    </w:p>
    <w:p>
      <w:pPr>
        <w:pStyle w:val="Style20"/>
        <w:keepNext/>
        <w:keepLines/>
        <w:widowControl w:val="0"/>
        <w:shd w:val="clear" w:color="auto" w:fill="auto"/>
        <w:bidi w:val="0"/>
        <w:spacing w:before="0" w:after="0" w:line="240" w:lineRule="auto"/>
        <w:ind w:left="0" w:right="0" w:firstLine="880"/>
        <w:jc w:val="left"/>
        <w:rPr>
          <w:sz w:val="22"/>
          <w:szCs w:val="22"/>
        </w:rPr>
      </w:pPr>
      <w:bookmarkStart w:id="1142" w:name="bookmark1142"/>
      <w:bookmarkStart w:id="1143" w:name="bookmark1143"/>
      <w:bookmarkStart w:id="1144" w:name="bookmark1144"/>
      <w:r>
        <w:rPr>
          <w:color w:val="000000"/>
          <w:spacing w:val="0"/>
          <w:w w:val="100"/>
          <w:position w:val="0"/>
          <w:sz w:val="22"/>
          <w:szCs w:val="22"/>
        </w:rPr>
        <w:t>十六、财务报表补充资料</w:t>
      </w:r>
      <w:bookmarkEnd w:id="1142"/>
      <w:bookmarkEnd w:id="1143"/>
      <w:bookmarkEnd w:id="1144"/>
    </w:p>
    <w:p>
      <w:pPr>
        <w:pStyle w:val="Style33"/>
        <w:keepNext/>
        <w:keepLines/>
        <w:widowControl w:val="0"/>
        <w:shd w:val="clear" w:color="auto" w:fill="auto"/>
        <w:bidi w:val="0"/>
        <w:spacing w:before="0" w:after="0" w:line="240" w:lineRule="auto"/>
        <w:ind w:left="0" w:right="0" w:firstLine="880"/>
        <w:jc w:val="left"/>
      </w:pPr>
      <w:bookmarkStart w:id="1145" w:name="bookmark1145"/>
      <w:bookmarkStart w:id="1146" w:name="bookmark1146"/>
      <w:bookmarkStart w:id="1147" w:name="bookmark1147"/>
      <w:r>
        <w:rPr>
          <w:rFonts w:ascii="Courier New" w:eastAsia="Courier New" w:hAnsi="Courier New" w:cs="Courier New"/>
          <w:color w:val="000000"/>
          <w:spacing w:val="0"/>
          <w:w w:val="100"/>
          <w:position w:val="0"/>
        </w:rPr>
        <w:t>1</w:t>
      </w:r>
      <w:r>
        <w:rPr>
          <w:color w:val="000000"/>
          <w:spacing w:val="0"/>
          <w:w w:val="100"/>
          <w:position w:val="0"/>
        </w:rPr>
        <w:t>、非经营性损益表</w:t>
      </w:r>
      <w:bookmarkEnd w:id="1145"/>
      <w:bookmarkEnd w:id="1146"/>
      <w:bookmarkEnd w:id="1147"/>
    </w:p>
    <w:tbl>
      <w:tblPr>
        <w:tblOverlap w:val="never"/>
        <w:jc w:val="center"/>
        <w:tblLayout w:type="fixed"/>
      </w:tblPr>
      <w:tblGrid>
        <w:gridCol w:w="5381"/>
        <w:gridCol w:w="1411"/>
        <w:gridCol w:w="1416"/>
        <w:gridCol w:w="1373"/>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说明</w:t>
            </w: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非流动性资产处置损益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6,606,521.14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238,220,992.61</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越权审批，或无正式批准文件，或偶发性的税收返还、减免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1"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8" w:lineRule="exact"/>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计入当期损益的政府补助，但与公司正常经营业务密切相关， 符合国家政策规定、按照一定标准定额或定量持续享受的政府补助 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278,318,502.14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141,739,615.48</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企业取得子公司、联营企业及合营企业的投资成本小于取得 投资时应享有被投资单位可辨认净资产公允价值产生的收益；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2,006,325.51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委托他人投资或管理资产的损益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埒响技的托管收 益</w:t>
            </w:r>
          </w:p>
        </w:tc>
      </w:tr>
      <w:tr>
        <w:trPr>
          <w:trHeight w:val="47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220"/>
              <w:jc w:val="left"/>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八</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因不可抗力因素，如遭受自然灾害而计提的各项资产减值准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债务重组损益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1,496,798.34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十一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220"/>
              <w:jc w:val="both"/>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十二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同一控制下企业合并产生的子公司期初至合并日的当期净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十三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十四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除同公司正常经营业务相关的有效套期保值业务外，持有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-89,329,328.36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-100,781,694.75</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381"/>
        <w:gridCol w:w="1411"/>
        <w:gridCol w:w="1416"/>
        <w:gridCol w:w="1373"/>
      </w:tblGrid>
      <w:tr>
        <w:trPr>
          <w:trHeight w:val="31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说明</w:t>
            </w:r>
          </w:p>
        </w:tc>
      </w:tr>
      <w:tr>
        <w:trPr>
          <w:trHeight w:val="706"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交易性金融资产、交易性金融负债产生的公允价值变动损益，以及 处置交易性金融资产、交易性金融负债和可供出售金融资产取得的 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十五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十六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220"/>
              <w:jc w:val="both"/>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十七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采用公允价值模式进行后续计量的投资性房地产公允价值 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220"/>
              <w:jc w:val="both"/>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十八</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根据税收、会计等法律、法规的要求对当期损益进行一次 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十九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二十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33,745,967.67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46,221,302.69</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二十一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其他符合非经常性损益定义的损益项目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19,320,064.74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28,104,413.26</w:t>
            </w: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252,500,651.18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353,840,429.29</w:t>
            </w: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所得税影响金额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47,713,312.81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45,585,299.56</w:t>
            </w: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扣除少数股东所占的份额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97,606,807.07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58,625,333.92</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107,180,531.30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249,629,795.81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keepLines/>
        <w:widowControl w:val="0"/>
        <w:shd w:val="clear" w:color="auto" w:fill="auto"/>
        <w:bidi w:val="0"/>
        <w:spacing w:before="0" w:after="0" w:line="240" w:lineRule="auto"/>
        <w:ind w:left="0" w:right="0" w:firstLine="880"/>
        <w:jc w:val="left"/>
      </w:pPr>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148"/>
      <w:bookmarkEnd w:id="1149"/>
      <w:bookmarkEnd w:id="1150"/>
    </w:p>
    <w:tbl>
      <w:tblPr>
        <w:tblOverlap w:val="never"/>
        <w:jc w:val="center"/>
        <w:tblLayout w:type="fixed"/>
      </w:tblPr>
      <w:tblGrid>
        <w:gridCol w:w="3293"/>
        <w:gridCol w:w="1704"/>
        <w:gridCol w:w="1618"/>
        <w:gridCol w:w="1934"/>
      </w:tblGrid>
      <w:tr>
        <w:trPr>
          <w:trHeight w:val="32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报告期利润</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9"/>
                <w:szCs w:val="19"/>
              </w:rPr>
              <w:t>加权平均净资产收 益率</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每股收益</w:t>
            </w:r>
          </w:p>
        </w:tc>
      </w:tr>
      <w:tr>
        <w:trPr>
          <w:trHeight w:val="29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基本每股收益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稀释每股收益</w:t>
            </w:r>
          </w:p>
        </w:tc>
      </w:tr>
      <w:tr>
        <w:trPr>
          <w:trHeight w:val="293"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归属于母公司股东的净利润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3.7107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0.1110</w:t>
            </w:r>
          </w:p>
        </w:tc>
      </w:tr>
      <w:tr>
        <w:trPr>
          <w:trHeight w:val="509"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扣除非经常性损益后归属于母公司股东 的净利润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2.9347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0.0878</w:t>
            </w:r>
          </w:p>
        </w:tc>
      </w:tr>
    </w:tbl>
    <w:p>
      <w:pPr>
        <w:pStyle w:val="Style33"/>
        <w:keepNext/>
        <w:keepLines/>
        <w:widowControl w:val="0"/>
        <w:shd w:val="clear" w:color="auto" w:fill="auto"/>
        <w:bidi w:val="0"/>
        <w:spacing w:before="0" w:after="0" w:line="240" w:lineRule="auto"/>
        <w:ind w:left="0" w:right="0" w:firstLine="88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3</w:t>
      </w:r>
      <w:bookmarkEnd w:id="1153"/>
      <w:r>
        <w:rPr>
          <w:color w:val="000000"/>
          <w:spacing w:val="0"/>
          <w:w w:val="100"/>
          <w:position w:val="0"/>
        </w:rPr>
        <w:t>、两个期间的数据变动幅度达</w:t>
      </w:r>
      <w:r>
        <w:rPr>
          <w:rFonts w:ascii="Times New Roman" w:eastAsia="Times New Roman" w:hAnsi="Times New Roman" w:cs="Times New Roman"/>
          <w:color w:val="000000"/>
          <w:spacing w:val="0"/>
          <w:w w:val="100"/>
          <w:position w:val="0"/>
        </w:rPr>
        <w:t>30%</w:t>
      </w:r>
      <w:r>
        <w:rPr>
          <w:color w:val="000000"/>
          <w:spacing w:val="0"/>
          <w:w w:val="100"/>
          <w:position w:val="0"/>
        </w:rPr>
        <w:t>以上报表项目说明：（单位：万元）</w:t>
      </w:r>
      <w:bookmarkEnd w:id="1151"/>
      <w:bookmarkEnd w:id="1152"/>
      <w:bookmarkEnd w:id="1154"/>
    </w:p>
    <w:tbl>
      <w:tblPr>
        <w:tblOverlap w:val="never"/>
        <w:jc w:val="center"/>
        <w:tblLayout w:type="fixed"/>
      </w:tblPr>
      <w:tblGrid>
        <w:gridCol w:w="1733"/>
        <w:gridCol w:w="1488"/>
        <w:gridCol w:w="1488"/>
        <w:gridCol w:w="1133"/>
        <w:gridCol w:w="3605"/>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报表项目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b/>
                <w:bCs/>
                <w:color w:val="000000"/>
                <w:spacing w:val="0"/>
                <w:w w:val="100"/>
                <w:position w:val="0"/>
                <w:sz w:val="18"/>
                <w:szCs w:val="18"/>
              </w:rPr>
              <w:t>2013</w:t>
            </w:r>
            <w:r>
              <w:rPr>
                <w:color w:val="000000"/>
                <w:spacing w:val="0"/>
                <w:w w:val="100"/>
                <w:position w:val="0"/>
                <w:sz w:val="19"/>
                <w:szCs w:val="19"/>
              </w:rPr>
              <w:t>年末</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18"/>
                <w:szCs w:val="18"/>
              </w:rPr>
              <w:t>2012</w:t>
            </w:r>
            <w:r>
              <w:rPr>
                <w:color w:val="000000"/>
                <w:spacing w:val="0"/>
                <w:w w:val="100"/>
                <w:position w:val="0"/>
                <w:sz w:val="19"/>
                <w:szCs w:val="19"/>
              </w:rPr>
              <w:t>年末</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变化比例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变动原因</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76,794.29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127,944.51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-39.98%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主要是预付账款结算所致</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应收利息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10,760.75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5,226.49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本年定期存款增加所致</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332.14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应收四川长新制冷部件有限公司股利</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66,142.36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48,883.54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35.31%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主要是应收废弃电器电子产品处理基金增 加所致</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10,216.88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华意压缩理财款增加所致</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到期结算所致</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长期应收款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455.74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主要是子公司新能源分期收款销售商品和 照明融资租赁增加所致</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117,254.73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76,036.78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54.21%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新增对四川长虹集团财务有限公司股权投 资所致</w:t>
            </w:r>
          </w:p>
        </w:tc>
      </w:tr>
      <w:tr>
        <w:trPr>
          <w:trHeight w:val="48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85,080.28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51,112.92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66.46%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成都长虹科技大厦、华意超高效变频压缩机 项目投资增加所致</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固定资产清理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7,624.18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收储土地相关资产清理增加所致</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开发支出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17,472.02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37,372.87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本年转资增加所致</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1,464,887.33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1,038,281.52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41.09%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主要是筹资结构变化所致</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交易性金融负债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5,978.19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9,691.15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-38.31%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主要是远期合约公允价值变动影响</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应付股利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7,126.68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4,127.38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72.67%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本年国虹股利分配所致</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286,448.36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218,530.87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31.08%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未结算费用增加所致</w:t>
            </w:r>
          </w:p>
        </w:tc>
      </w:tr>
      <w:tr>
        <w:trPr>
          <w:trHeight w:val="48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220"/>
              <w:jc w:val="left"/>
              <w:rPr>
                <w:sz w:val="16"/>
                <w:szCs w:val="16"/>
              </w:rPr>
            </w:pPr>
            <w:r>
              <w:rPr>
                <w:color w:val="000000"/>
                <w:spacing w:val="0"/>
                <w:w w:val="100"/>
                <w:position w:val="0"/>
                <w:sz w:val="16"/>
                <w:szCs w:val="16"/>
              </w:rPr>
              <w:t>一年内到期的非 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84,138.00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208,169.55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-59.58%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一年内到期的长期借款减少所致</w:t>
            </w:r>
          </w:p>
        </w:tc>
      </w:tr>
      <w:tr>
        <w:trPr>
          <w:trHeight w:val="32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递延所得税负债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7,478.12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11,114.90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分离交易可转债公允价值与票面金额的差</w:t>
            </w:r>
          </w:p>
        </w:tc>
      </w:tr>
    </w:tbl>
    <w:p>
      <w:pPr>
        <w:spacing w:lineRule="exact" w:line="1"/>
        <w:rPr>
          <w:sz w:val="2"/>
          <w:szCs w:val="2"/>
        </w:rPr>
      </w:pPr>
      <w:r>
        <w:br w:type="page"/>
      </w:r>
    </w:p>
    <w:tbl>
      <w:tblPr>
        <w:tblOverlap w:val="never"/>
        <w:jc w:val="center"/>
        <w:tblLayout w:type="fixed"/>
      </w:tblPr>
      <w:tblGrid>
        <w:gridCol w:w="1747"/>
        <w:gridCol w:w="1488"/>
        <w:gridCol w:w="1488"/>
        <w:gridCol w:w="1133"/>
        <w:gridCol w:w="3605"/>
      </w:tblGrid>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报表项目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18"/>
                <w:szCs w:val="18"/>
              </w:rPr>
              <w:t>2013</w:t>
            </w:r>
            <w:r>
              <w:rPr>
                <w:color w:val="000000"/>
                <w:spacing w:val="0"/>
                <w:w w:val="100"/>
                <w:position w:val="0"/>
                <w:sz w:val="19"/>
                <w:szCs w:val="19"/>
              </w:rPr>
              <w:t>年末</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18"/>
                <w:szCs w:val="18"/>
              </w:rPr>
              <w:t>2012</w:t>
            </w:r>
            <w:r>
              <w:rPr>
                <w:color w:val="000000"/>
                <w:spacing w:val="0"/>
                <w:w w:val="100"/>
                <w:position w:val="0"/>
                <w:sz w:val="19"/>
                <w:szCs w:val="19"/>
              </w:rPr>
              <w:t>年末</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变化比例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变动原因</w:t>
            </w:r>
          </w:p>
        </w:tc>
      </w:tr>
      <w:tr>
        <w:trPr>
          <w:trHeight w:val="29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异减少所致</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外币报表折算差额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-929.33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-1,486.70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汇率变动导致变动较大</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营业税金及附加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48,540.30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36,875.41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31.63%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土地增值税、废弃电子产品处理基金增加所 致</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11,967.09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25,639.13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汇兑损失减少所致</w:t>
            </w:r>
          </w:p>
        </w:tc>
      </w:tr>
      <w:tr>
        <w:trPr>
          <w:trHeight w:val="47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公允价值变动收益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3,152.76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-10,749.14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持有的交易性金融资产、负债公允价值变化 所致</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-7,953.73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NDF</w:t>
            </w:r>
            <w:r>
              <w:rPr>
                <w:color w:val="000000"/>
                <w:spacing w:val="0"/>
                <w:w w:val="100"/>
                <w:position w:val="0"/>
                <w:sz w:val="16"/>
                <w:szCs w:val="16"/>
              </w:rPr>
              <w:t>和远期合约交易产生的损失所致</w:t>
            </w:r>
          </w:p>
        </w:tc>
      </w:tr>
      <w:tr>
        <w:trPr>
          <w:trHeight w:val="29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10,635.69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4,795.78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121.77%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非流动性资产处置所致</w:t>
            </w:r>
          </w:p>
        </w:tc>
      </w:tr>
      <w:tr>
        <w:trPr>
          <w:trHeight w:val="509"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经营活动产生的现</w:t>
            </w:r>
          </w:p>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288,928.31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71,945.92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301.59%</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主要是销售商品收现以及节能惠民补贴款 增加所致</w:t>
            </w:r>
          </w:p>
        </w:tc>
      </w:tr>
    </w:tbl>
    <w:sectPr>
      <w:footnotePr>
        <w:pos w:val="pageBottom"/>
        <w:numFmt w:val="decimal"/>
        <w:numRestart w:val="continuous"/>
      </w:footnotePr>
      <w:pgSz w:w="12240" w:h="15840"/>
      <w:pgMar w:top="1435" w:right="1037" w:bottom="1246" w:left="105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3856990</wp:posOffset>
              </wp:positionH>
              <wp:positionV relativeFrom="page">
                <wp:posOffset>9665335</wp:posOffset>
              </wp:positionV>
              <wp:extent cx="52070" cy="79375"/>
              <wp:wrapNone/>
              <wp:docPr id="4" name="Shape 4"/>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303.69999999999999pt;margin-top:761.05000000000007pt;width:4.0999999999999996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3917315</wp:posOffset>
              </wp:positionH>
              <wp:positionV relativeFrom="page">
                <wp:posOffset>9494520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308.44999999999999pt;margin-top:747.6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4974590</wp:posOffset>
              </wp:positionH>
              <wp:positionV relativeFrom="page">
                <wp:posOffset>7208520</wp:posOffset>
              </wp:positionV>
              <wp:extent cx="106680" cy="79375"/>
              <wp:wrapNone/>
              <wp:docPr id="27" name="Shape 2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391.69999999999999pt;margin-top:567.60000000000002pt;width:8.4000000000000004pt;height:6.25pt;z-index:-188744053;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3917315</wp:posOffset>
              </wp:positionH>
              <wp:positionV relativeFrom="page">
                <wp:posOffset>9494520</wp:posOffset>
              </wp:positionV>
              <wp:extent cx="103505" cy="79375"/>
              <wp:wrapNone/>
              <wp:docPr id="32" name="Shape 3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8" type="#_x0000_t202" style="position:absolute;margin-left:308.44999999999999pt;margin-top:747.60000000000002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3860800</wp:posOffset>
              </wp:positionH>
              <wp:positionV relativeFrom="page">
                <wp:posOffset>9802495</wp:posOffset>
              </wp:positionV>
              <wp:extent cx="94615" cy="79375"/>
              <wp:wrapNone/>
              <wp:docPr id="37" name="Shape 3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304.pt;margin-top:771.85000000000002pt;width:7.4500000000000002pt;height:6.25pt;z-index:-188744045;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4226560</wp:posOffset>
              </wp:positionH>
              <wp:positionV relativeFrom="page">
                <wp:posOffset>6891655</wp:posOffset>
              </wp:positionV>
              <wp:extent cx="819785" cy="106680"/>
              <wp:wrapNone/>
              <wp:docPr id="39" name="Shape 3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弟浙囹由由</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9"/>
                              <w:szCs w:val="19"/>
                            </w:rPr>
                            <w:t>乙</w:t>
                          </w:r>
                        </w:p>
                      </w:txbxContent>
                    </wps:txbx>
                    <wps:bodyPr wrap="none" lIns="0" tIns="0" rIns="0" bIns="0">
                      <a:spAutoFit/>
                    </wps:bodyPr>
                  </wps:wsp>
                </a:graphicData>
              </a:graphic>
            </wp:anchor>
          </w:drawing>
        </mc:Choice>
        <mc:Fallback>
          <w:pict>
            <v:shape id="_x0000_s1065" type="#_x0000_t202" style="position:absolute;margin-left:332.80000000000001pt;margin-top:542.64999999999998pt;width:64.549999999999997pt;height:8.4000000000000004pt;z-index:-188744043;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弟浙囹由由</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9"/>
                        <w:szCs w:val="19"/>
                      </w:rPr>
                      <w:t>乙</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880110</wp:posOffset>
              </wp:positionH>
              <wp:positionV relativeFrom="page">
                <wp:posOffset>6851650</wp:posOffset>
              </wp:positionV>
              <wp:extent cx="8930640" cy="0"/>
              <wp:wrapNone/>
              <wp:docPr id="41" name="Shape 41"/>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299999999999997pt;margin-top:539.5pt;width:703.20000000000005pt;height:0;z-index:-251658240;mso-position-horizontal-relative:page;mso-position-vertical-relative:page">
              <v:stroke weight="1.pt"/>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4226560</wp:posOffset>
              </wp:positionH>
              <wp:positionV relativeFrom="page">
                <wp:posOffset>6891655</wp:posOffset>
              </wp:positionV>
              <wp:extent cx="819785" cy="106680"/>
              <wp:wrapNone/>
              <wp:docPr id="44" name="Shape 4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弟浙囹由由</w:t>
                          </w:r>
                          <w:r>
                            <w:rPr>
                              <w:rFonts w:ascii="Times New Roman" w:eastAsia="Times New Roman" w:hAnsi="Times New Roman" w:cs="Times New Roman"/>
                              <w:color w:val="000000"/>
                              <w:spacing w:val="0"/>
                              <w:w w:val="100"/>
                              <w:position w:val="0"/>
                              <w:sz w:val="18"/>
                              <w:szCs w:val="18"/>
                            </w:rPr>
                            <w:t>£io</w:t>
                          </w:r>
                          <w:r>
                            <w:rPr>
                              <w:color w:val="000000"/>
                              <w:spacing w:val="0"/>
                              <w:w w:val="100"/>
                              <w:position w:val="0"/>
                              <w:sz w:val="19"/>
                              <w:szCs w:val="19"/>
                            </w:rPr>
                            <w:t>乙</w:t>
                          </w:r>
                        </w:p>
                      </w:txbxContent>
                    </wps:txbx>
                    <wps:bodyPr wrap="none" lIns="0" tIns="0" rIns="0" bIns="0">
                      <a:spAutoFit/>
                    </wps:bodyPr>
                  </wps:wsp>
                </a:graphicData>
              </a:graphic>
            </wp:anchor>
          </w:drawing>
        </mc:Choice>
        <mc:Fallback>
          <w:pict>
            <v:shape id="_x0000_s1070" type="#_x0000_t202" style="position:absolute;margin-left:332.80000000000001pt;margin-top:542.64999999999998pt;width:64.54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弟浙囹由由</w:t>
                    </w:r>
                    <w:r>
                      <w:rPr>
                        <w:rFonts w:ascii="Times New Roman" w:eastAsia="Times New Roman" w:hAnsi="Times New Roman" w:cs="Times New Roman"/>
                        <w:color w:val="000000"/>
                        <w:spacing w:val="0"/>
                        <w:w w:val="100"/>
                        <w:position w:val="0"/>
                        <w:sz w:val="18"/>
                        <w:szCs w:val="18"/>
                      </w:rPr>
                      <w:t>£io</w:t>
                    </w:r>
                    <w:r>
                      <w:rPr>
                        <w:color w:val="000000"/>
                        <w:spacing w:val="0"/>
                        <w:w w:val="100"/>
                        <w:position w:val="0"/>
                        <w:sz w:val="19"/>
                        <w:szCs w:val="19"/>
                      </w:rPr>
                      <w:t>乙</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880110</wp:posOffset>
              </wp:positionH>
              <wp:positionV relativeFrom="page">
                <wp:posOffset>6851650</wp:posOffset>
              </wp:positionV>
              <wp:extent cx="8930640" cy="0"/>
              <wp:wrapNone/>
              <wp:docPr id="46" name="Shape 46"/>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299999999999997pt;margin-top:539.5pt;width:703.20000000000005pt;height:0;z-index:-251658240;mso-position-horizontal-relative:page;mso-position-vertical-relative:page">
              <v:stroke weight="1.pt"/>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3917950</wp:posOffset>
              </wp:positionH>
              <wp:positionV relativeFrom="page">
                <wp:posOffset>9510395</wp:posOffset>
              </wp:positionV>
              <wp:extent cx="103505" cy="79375"/>
              <wp:wrapNone/>
              <wp:docPr id="47" name="Shape 4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308.5pt;margin-top:748.85000000000002pt;width:8.1500000000000004pt;height:6.25pt;z-index:-188744037;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3917950</wp:posOffset>
              </wp:positionH>
              <wp:positionV relativeFrom="page">
                <wp:posOffset>9510395</wp:posOffset>
              </wp:positionV>
              <wp:extent cx="103505" cy="79375"/>
              <wp:wrapNone/>
              <wp:docPr id="55" name="Shape 5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308.5pt;margin-top:748.85000000000002pt;width:8.1500000000000004pt;height:6.25pt;z-index:-188744035;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2772410</wp:posOffset>
              </wp:positionH>
              <wp:positionV relativeFrom="page">
                <wp:posOffset>268605</wp:posOffset>
              </wp:positionV>
              <wp:extent cx="2233930" cy="106680"/>
              <wp:wrapNone/>
              <wp:docPr id="1" name="Shape 1"/>
              <a:graphic xmlns:a="http://schemas.openxmlformats.org/drawingml/2006/main">
                <a:graphicData uri="http://schemas.microsoft.com/office/word/2010/wordprocessingShape">
                  <wps:wsp>
                    <wps:cNvSpPr txBox="1"/>
                    <wps:spPr>
                      <a:xfrm>
                        <a:ext cx="22339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四川长虹电器股份有限公司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18.30000000000001pt;margin-top:21.150000000000002pt;width:175.90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四川长虹电器股份有限公司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1226820</wp:posOffset>
              </wp:positionH>
              <wp:positionV relativeFrom="page">
                <wp:posOffset>414655</wp:posOffset>
              </wp:positionV>
              <wp:extent cx="5315585" cy="0"/>
              <wp:wrapNone/>
              <wp:docPr id="3" name="Shape 3"/>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96.600000000000009pt;margin-top:32.649999999999999pt;width:418.5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2856865</wp:posOffset>
              </wp:positionH>
              <wp:positionV relativeFrom="page">
                <wp:posOffset>478790</wp:posOffset>
              </wp:positionV>
              <wp:extent cx="2233930" cy="106680"/>
              <wp:wrapNone/>
              <wp:docPr id="6" name="Shape 6"/>
              <a:graphic xmlns:a="http://schemas.openxmlformats.org/drawingml/2006/main">
                <a:graphicData uri="http://schemas.microsoft.com/office/word/2010/wordprocessingShape">
                  <wps:wsp>
                    <wps:cNvSpPr txBox="1"/>
                    <wps:spPr>
                      <a:xfrm>
                        <a:ext cx="22339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四川长虹电器股份有限公司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32" type="#_x0000_t202" style="position:absolute;margin-left:224.95000000000002pt;margin-top:37.700000000000003pt;width:175.90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四川长虹电器股份有限公司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1204595</wp:posOffset>
              </wp:positionH>
              <wp:positionV relativeFrom="page">
                <wp:posOffset>622935</wp:posOffset>
              </wp:positionV>
              <wp:extent cx="5528945" cy="0"/>
              <wp:wrapNone/>
              <wp:docPr id="8" name="Shape 8"/>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94.850000000000009pt;margin-top:49.050000000000004pt;width:435.3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3916680</wp:posOffset>
              </wp:positionH>
              <wp:positionV relativeFrom="page">
                <wp:posOffset>478790</wp:posOffset>
              </wp:positionV>
              <wp:extent cx="2233930" cy="106680"/>
              <wp:wrapNone/>
              <wp:docPr id="24" name="Shape 24"/>
              <a:graphic xmlns:a="http://schemas.openxmlformats.org/drawingml/2006/main">
                <a:graphicData uri="http://schemas.microsoft.com/office/word/2010/wordprocessingShape">
                  <wps:wsp>
                    <wps:cNvSpPr txBox="1"/>
                    <wps:spPr>
                      <a:xfrm>
                        <a:ext cx="223393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50" type="#_x0000_t202" style="position:absolute;margin-left:308.40000000000003pt;margin-top:37.700000000000003pt;width:175.90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8272145" cy="0"/>
              <wp:wrapNone/>
              <wp:docPr id="26" name="Shape 26"/>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651.35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2856865</wp:posOffset>
              </wp:positionH>
              <wp:positionV relativeFrom="page">
                <wp:posOffset>478790</wp:posOffset>
              </wp:positionV>
              <wp:extent cx="2233930" cy="106680"/>
              <wp:wrapNone/>
              <wp:docPr id="29" name="Shape 29"/>
              <a:graphic xmlns:a="http://schemas.openxmlformats.org/drawingml/2006/main">
                <a:graphicData uri="http://schemas.microsoft.com/office/word/2010/wordprocessingShape">
                  <wps:wsp>
                    <wps:cNvSpPr txBox="1"/>
                    <wps:spPr>
                      <a:xfrm>
                        <a:ext cx="22339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四川长虹电器股份有限公司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55" type="#_x0000_t202" style="position:absolute;margin-left:224.95000000000002pt;margin-top:37.700000000000003pt;width:175.90000000000001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四川长虹电器股份有限公司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1204595</wp:posOffset>
              </wp:positionH>
              <wp:positionV relativeFrom="page">
                <wp:posOffset>622935</wp:posOffset>
              </wp:positionV>
              <wp:extent cx="5528945" cy="0"/>
              <wp:wrapNone/>
              <wp:docPr id="31" name="Shape 31"/>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94.850000000000009pt;margin-top:49.050000000000004pt;width:435.35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2800350</wp:posOffset>
              </wp:positionH>
              <wp:positionV relativeFrom="page">
                <wp:posOffset>173990</wp:posOffset>
              </wp:positionV>
              <wp:extent cx="2233930" cy="106680"/>
              <wp:wrapNone/>
              <wp:docPr id="34" name="Shape 34"/>
              <a:graphic xmlns:a="http://schemas.openxmlformats.org/drawingml/2006/main">
                <a:graphicData uri="http://schemas.microsoft.com/office/word/2010/wordprocessingShape">
                  <wps:wsp>
                    <wps:cNvSpPr txBox="1"/>
                    <wps:spPr>
                      <a:xfrm>
                        <a:ext cx="223393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60" type="#_x0000_t202" style="position:absolute;margin-left:220.5pt;margin-top:13.700000000000001pt;width:175.90000000000001pt;height:8.4000000000000004pt;z-index:-188744047;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1157605</wp:posOffset>
              </wp:positionH>
              <wp:positionV relativeFrom="page">
                <wp:posOffset>320040</wp:posOffset>
              </wp:positionV>
              <wp:extent cx="5513705" cy="0"/>
              <wp:wrapNone/>
              <wp:docPr id="36" name="Shape 36"/>
              <a:graphic xmlns:a="http://schemas.openxmlformats.org/drawingml/2006/main">
                <a:graphicData uri="http://schemas.microsoft.com/office/word/2010/wordprocessingShape">
                  <wps:wsp>
                    <wps:cNvCnPr/>
                    <wps:spPr>
                      <a:xfrm>
                        <a:ext cx="5513705" cy="0"/>
                      </a:xfrm>
                      <a:prstGeom prst="straightConnector1"/>
                      <a:ln w="12700">
                        <a:solidFill/>
                      </a:ln>
                    </wps:spPr>
                    <wps:bodyPr/>
                  </wps:wsp>
                </a:graphicData>
              </a:graphic>
            </wp:anchor>
          </w:drawing>
        </mc:Choice>
        <mc:Fallback>
          <w:pict>
            <v:shape o:spt="32" o:oned="true" path="m,l21600,21600e" style="position:absolute;margin-left:91.150000000000006pt;margin-top:25.199999999999999pt;width:434.15000000000003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5296535</wp:posOffset>
              </wp:positionH>
              <wp:positionV relativeFrom="page">
                <wp:posOffset>563880</wp:posOffset>
              </wp:positionV>
              <wp:extent cx="100330" cy="79375"/>
              <wp:wrapNone/>
              <wp:docPr id="42" name="Shape 4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S8</w:t>
                          </w:r>
                        </w:p>
                      </w:txbxContent>
                    </wps:txbx>
                    <wps:bodyPr wrap="none" lIns="0" tIns="0" rIns="0" bIns="0">
                      <a:spAutoFit/>
                    </wps:bodyPr>
                  </wps:wsp>
                </a:graphicData>
              </a:graphic>
            </wp:anchor>
          </w:drawing>
        </mc:Choice>
        <mc:Fallback>
          <w:pict>
            <v:shape id="_x0000_s1068" type="#_x0000_t202" style="position:absolute;margin-left:417.05000000000001pt;margin-top:44.399999999999999pt;width:7.9000000000000004pt;height:6.25pt;z-index:-188744041;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S8</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6"/>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0"/>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2">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5)_"/>
    <w:basedOn w:val="DefaultParagraphFont"/>
    <w:link w:val="Style8"/>
    <w:rPr>
      <w:rFonts w:ascii="Arial" w:eastAsia="Arial" w:hAnsi="Arial" w:cs="Arial"/>
      <w:b/>
      <w:bCs/>
      <w:i w:val="0"/>
      <w:iCs w:val="0"/>
      <w:smallCaps w:val="0"/>
      <w:strike w:val="0"/>
      <w:color w:val="FF0000"/>
      <w:sz w:val="28"/>
      <w:szCs w:val="28"/>
      <w:u w:val="none"/>
      <w:shd w:val="clear" w:color="auto" w:fill="auto"/>
    </w:rPr>
  </w:style>
  <w:style w:type="character" w:customStyle="1" w:styleId="CharStyle12">
    <w:name w:val="标题 #1_"/>
    <w:basedOn w:val="DefaultParagraphFont"/>
    <w:link w:val="Style11"/>
    <w:rPr>
      <w:rFonts w:ascii="SimHei" w:eastAsia="SimHei" w:hAnsi="SimHei" w:cs="SimHei"/>
      <w:b/>
      <w:bCs/>
      <w:i w:val="0"/>
      <w:iCs w:val="0"/>
      <w:smallCaps w:val="0"/>
      <w:strike w:val="0"/>
      <w:sz w:val="28"/>
      <w:szCs w:val="28"/>
      <w:u w:val="none"/>
      <w:shd w:val="clear" w:color="auto" w:fill="auto"/>
    </w:rPr>
  </w:style>
  <w:style w:type="character" w:customStyle="1" w:styleId="CharStyle14">
    <w:name w:val="正文文本_"/>
    <w:basedOn w:val="DefaultParagraphFont"/>
    <w:link w:val="Style13"/>
    <w:rPr>
      <w:rFonts w:ascii="SimSun" w:eastAsia="SimSun" w:hAnsi="SimSun" w:cs="SimSun"/>
      <w:b w:val="0"/>
      <w:bCs w:val="0"/>
      <w:i w:val="0"/>
      <w:iCs w:val="0"/>
      <w:smallCaps w:val="0"/>
      <w:strike w:val="0"/>
      <w:sz w:val="20"/>
      <w:szCs w:val="20"/>
      <w:u w:val="none"/>
      <w:shd w:val="clear" w:color="auto" w:fill="auto"/>
    </w:rPr>
  </w:style>
  <w:style w:type="character" w:customStyle="1" w:styleId="CharStyle17">
    <w:name w:val="表格标题_"/>
    <w:basedOn w:val="DefaultParagraphFont"/>
    <w:link w:val="Style16"/>
    <w:rPr>
      <w:rFonts w:ascii="SimSun" w:eastAsia="SimSun" w:hAnsi="SimSun" w:cs="SimSun"/>
      <w:b/>
      <w:bCs/>
      <w:i w:val="0"/>
      <w:iCs w:val="0"/>
      <w:smallCaps w:val="0"/>
      <w:strike w:val="0"/>
      <w:sz w:val="20"/>
      <w:szCs w:val="20"/>
      <w:u w:val="none"/>
      <w:shd w:val="clear" w:color="auto" w:fill="auto"/>
    </w:rPr>
  </w:style>
  <w:style w:type="character" w:customStyle="1" w:styleId="CharStyle19">
    <w:name w:val="其他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标题 #2_"/>
    <w:basedOn w:val="DefaultParagraphFont"/>
    <w:link w:val="Style20"/>
    <w:rPr>
      <w:rFonts w:ascii="SimSun" w:eastAsia="SimSun" w:hAnsi="SimSun" w:cs="SimSun"/>
      <w:b/>
      <w:bCs/>
      <w:i w:val="0"/>
      <w:iCs w:val="0"/>
      <w:smallCaps w:val="0"/>
      <w:strike w:val="0"/>
      <w:sz w:val="20"/>
      <w:szCs w:val="20"/>
      <w:u w:val="none"/>
      <w:shd w:val="clear" w:color="auto" w:fill="auto"/>
    </w:rPr>
  </w:style>
  <w:style w:type="character" w:customStyle="1" w:styleId="CharStyle26">
    <w:name w:val="正文文本 (2)_"/>
    <w:basedOn w:val="DefaultParagraphFont"/>
    <w:link w:val="Style25"/>
    <w:rPr>
      <w:rFonts w:ascii="SimHei" w:eastAsia="SimHei" w:hAnsi="SimHei" w:cs="SimHei"/>
      <w:b/>
      <w:bCs/>
      <w:i w:val="0"/>
      <w:iCs w:val="0"/>
      <w:smallCaps w:val="0"/>
      <w:strike w:val="0"/>
      <w:sz w:val="20"/>
      <w:szCs w:val="20"/>
      <w:u w:val="none"/>
      <w:shd w:val="clear" w:color="auto" w:fill="auto"/>
    </w:rPr>
  </w:style>
  <w:style w:type="character" w:customStyle="1" w:styleId="CharStyle34">
    <w:name w:val="标题 #3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49">
    <w:name w:val="其他 (2)_"/>
    <w:basedOn w:val="DefaultParagraphFont"/>
    <w:link w:val="Style48"/>
    <w:rPr>
      <w:rFonts w:ascii="SimSun" w:eastAsia="SimSun" w:hAnsi="SimSun" w:cs="SimSun"/>
      <w:b w:val="0"/>
      <w:bCs w:val="0"/>
      <w:i w:val="0"/>
      <w:iCs w:val="0"/>
      <w:smallCaps w:val="0"/>
      <w:strike w:val="0"/>
      <w:sz w:val="18"/>
      <w:szCs w:val="18"/>
      <w:u w:val="none"/>
      <w:shd w:val="clear" w:color="auto" w:fill="auto"/>
    </w:rPr>
  </w:style>
  <w:style w:type="character" w:customStyle="1" w:styleId="CharStyle53">
    <w:name w:val="正文文本 (3)_"/>
    <w:basedOn w:val="DefaultParagraphFont"/>
    <w:link w:val="Style5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6">
    <w:name w:val="图片标题_"/>
    <w:basedOn w:val="DefaultParagraphFont"/>
    <w:link w:val="Style65"/>
    <w:rPr>
      <w:rFonts w:ascii="SimSun" w:eastAsia="SimSun" w:hAnsi="SimSun" w:cs="SimSun"/>
      <w:b w:val="0"/>
      <w:bCs w:val="0"/>
      <w:i w:val="0"/>
      <w:iCs w:val="0"/>
      <w:smallCaps w:val="0"/>
      <w:strike w:val="0"/>
      <w:sz w:val="19"/>
      <w:szCs w:val="19"/>
      <w:u w:val="none"/>
      <w:shd w:val="clear" w:color="auto" w:fill="auto"/>
    </w:rPr>
  </w:style>
  <w:style w:type="character" w:customStyle="1" w:styleId="CharStyle71">
    <w:name w:val="正文文本 (8)_"/>
    <w:basedOn w:val="DefaultParagraphFont"/>
    <w:link w:val="Style70"/>
    <w:rPr>
      <w:rFonts w:ascii="SimSun" w:eastAsia="SimSun" w:hAnsi="SimSun" w:cs="SimSun"/>
      <w:b/>
      <w:bCs/>
      <w:i w:val="0"/>
      <w:iCs w:val="0"/>
      <w:smallCaps w:val="0"/>
      <w:strike w:val="0"/>
      <w:sz w:val="36"/>
      <w:szCs w:val="36"/>
      <w:u w:val="none"/>
      <w:shd w:val="clear" w:color="auto" w:fill="auto"/>
    </w:rPr>
  </w:style>
  <w:style w:type="character" w:customStyle="1" w:styleId="CharStyle86">
    <w:name w:val="页眉或页脚_"/>
    <w:basedOn w:val="DefaultParagraphFont"/>
    <w:link w:val="Style85"/>
    <w:rPr>
      <w:rFonts w:ascii="SimSun" w:eastAsia="SimSun" w:hAnsi="SimSun" w:cs="SimSun"/>
      <w:b w:val="0"/>
      <w:bCs w:val="0"/>
      <w:i w:val="0"/>
      <w:iCs w:val="0"/>
      <w:smallCaps w:val="0"/>
      <w:strike w:val="0"/>
      <w:sz w:val="16"/>
      <w:szCs w:val="16"/>
      <w:u w:val="none"/>
      <w:shd w:val="clear" w:color="auto" w:fill="auto"/>
    </w:rPr>
  </w:style>
  <w:style w:type="paragraph" w:customStyle="1" w:styleId="Style2">
    <w:name w:val="正文文本 (4)"/>
    <w:basedOn w:val="Normal"/>
    <w:link w:val="CharStyle3"/>
    <w:pPr>
      <w:widowControl w:val="0"/>
      <w:shd w:val="clear" w:color="auto" w:fill="auto"/>
      <w:spacing w:after="20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5)"/>
    <w:basedOn w:val="Normal"/>
    <w:link w:val="CharStyle9"/>
    <w:pPr>
      <w:widowControl w:val="0"/>
      <w:shd w:val="clear" w:color="auto" w:fill="auto"/>
      <w:spacing w:after="780"/>
      <w:jc w:val="center"/>
    </w:pPr>
    <w:rPr>
      <w:rFonts w:ascii="Arial" w:eastAsia="Arial" w:hAnsi="Arial" w:cs="Arial"/>
      <w:b/>
      <w:bCs/>
      <w:i w:val="0"/>
      <w:iCs w:val="0"/>
      <w:smallCaps w:val="0"/>
      <w:strike w:val="0"/>
      <w:color w:val="FF0000"/>
      <w:sz w:val="28"/>
      <w:szCs w:val="28"/>
      <w:u w:val="none"/>
      <w:shd w:val="clear" w:color="auto" w:fill="auto"/>
    </w:rPr>
  </w:style>
  <w:style w:type="paragraph" w:customStyle="1" w:styleId="Style11">
    <w:name w:val="标题 #1"/>
    <w:basedOn w:val="Normal"/>
    <w:link w:val="CharStyle12"/>
    <w:pPr>
      <w:widowControl w:val="0"/>
      <w:shd w:val="clear" w:color="auto" w:fill="auto"/>
      <w:spacing w:after="490"/>
      <w:jc w:val="center"/>
      <w:outlineLvl w:val="0"/>
    </w:pPr>
    <w:rPr>
      <w:rFonts w:ascii="SimHei" w:eastAsia="SimHei" w:hAnsi="SimHei" w:cs="SimHei"/>
      <w:b/>
      <w:bCs/>
      <w:i w:val="0"/>
      <w:iCs w:val="0"/>
      <w:smallCaps w:val="0"/>
      <w:strike w:val="0"/>
      <w:sz w:val="28"/>
      <w:szCs w:val="28"/>
      <w:u w:val="none"/>
      <w:shd w:val="clear" w:color="auto" w:fill="auto"/>
    </w:rPr>
  </w:style>
  <w:style w:type="paragraph" w:customStyle="1" w:styleId="Style13">
    <w:name w:val="正文文本"/>
    <w:basedOn w:val="Normal"/>
    <w:link w:val="CharStyle14"/>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6">
    <w:name w:val="表格标题"/>
    <w:basedOn w:val="Normal"/>
    <w:link w:val="CharStyle17"/>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18">
    <w:name w:val="其他"/>
    <w:basedOn w:val="Normal"/>
    <w:link w:val="CharStyle19"/>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标题 #2"/>
    <w:basedOn w:val="Normal"/>
    <w:link w:val="CharStyle21"/>
    <w:pPr>
      <w:widowControl w:val="0"/>
      <w:shd w:val="clear" w:color="auto" w:fill="auto"/>
      <w:spacing w:after="60" w:line="266" w:lineRule="auto"/>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25">
    <w:name w:val="正文文本 (2)"/>
    <w:basedOn w:val="Normal"/>
    <w:link w:val="CharStyle26"/>
    <w:pPr>
      <w:widowControl w:val="0"/>
      <w:shd w:val="clear" w:color="auto" w:fill="auto"/>
      <w:spacing w:line="311" w:lineRule="exact"/>
    </w:pPr>
    <w:rPr>
      <w:rFonts w:ascii="SimHei" w:eastAsia="SimHei" w:hAnsi="SimHei" w:cs="SimHei"/>
      <w:b/>
      <w:bCs/>
      <w:i w:val="0"/>
      <w:iCs w:val="0"/>
      <w:smallCaps w:val="0"/>
      <w:strike w:val="0"/>
      <w:sz w:val="20"/>
      <w:szCs w:val="20"/>
      <w:u w:val="none"/>
      <w:shd w:val="clear" w:color="auto" w:fill="auto"/>
    </w:rPr>
  </w:style>
  <w:style w:type="paragraph" w:customStyle="1" w:styleId="Style33">
    <w:name w:val="标题 #3"/>
    <w:basedOn w:val="Normal"/>
    <w:link w:val="CharStyle34"/>
    <w:pPr>
      <w:widowControl w:val="0"/>
      <w:shd w:val="clear" w:color="auto" w:fill="auto"/>
      <w:spacing w:after="20"/>
      <w:ind w:left="3220"/>
      <w:outlineLvl w:val="2"/>
    </w:pPr>
    <w:rPr>
      <w:rFonts w:ascii="SimSun" w:eastAsia="SimSun" w:hAnsi="SimSun" w:cs="SimSun"/>
      <w:b w:val="0"/>
      <w:bCs w:val="0"/>
      <w:i w:val="0"/>
      <w:iCs w:val="0"/>
      <w:smallCaps w:val="0"/>
      <w:strike w:val="0"/>
      <w:sz w:val="20"/>
      <w:szCs w:val="20"/>
      <w:u w:val="none"/>
      <w:shd w:val="clear" w:color="auto" w:fill="auto"/>
    </w:rPr>
  </w:style>
  <w:style w:type="paragraph" w:customStyle="1" w:styleId="Style48">
    <w:name w:val="其他 (2)"/>
    <w:basedOn w:val="Normal"/>
    <w:link w:val="CharStyle49"/>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52">
    <w:name w:val="正文文本 (3)"/>
    <w:basedOn w:val="Normal"/>
    <w:link w:val="CharStyle53"/>
    <w:pPr>
      <w:widowControl w:val="0"/>
      <w:shd w:val="clear" w:color="auto" w:fill="auto"/>
      <w:spacing w:after="220" w:line="278" w:lineRule="exac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5">
    <w:name w:val="图片标题"/>
    <w:basedOn w:val="Normal"/>
    <w:link w:val="CharStyle66"/>
    <w:pPr>
      <w:widowControl w:val="0"/>
      <w:shd w:val="clear" w:color="auto" w:fill="auto"/>
      <w:spacing w:after="100"/>
      <w:jc w:val="right"/>
    </w:pPr>
    <w:rPr>
      <w:rFonts w:ascii="SimSun" w:eastAsia="SimSun" w:hAnsi="SimSun" w:cs="SimSun"/>
      <w:b w:val="0"/>
      <w:bCs w:val="0"/>
      <w:i w:val="0"/>
      <w:iCs w:val="0"/>
      <w:smallCaps w:val="0"/>
      <w:strike w:val="0"/>
      <w:sz w:val="19"/>
      <w:szCs w:val="19"/>
      <w:u w:val="none"/>
      <w:shd w:val="clear" w:color="auto" w:fill="auto"/>
    </w:rPr>
  </w:style>
  <w:style w:type="paragraph" w:customStyle="1" w:styleId="Style70">
    <w:name w:val="正文文本 (8)"/>
    <w:basedOn w:val="Normal"/>
    <w:link w:val="CharStyle71"/>
    <w:pPr>
      <w:widowControl w:val="0"/>
      <w:shd w:val="clear" w:color="auto" w:fill="auto"/>
      <w:spacing w:after="540"/>
      <w:ind w:left="1780"/>
    </w:pPr>
    <w:rPr>
      <w:rFonts w:ascii="SimSun" w:eastAsia="SimSun" w:hAnsi="SimSun" w:cs="SimSun"/>
      <w:b/>
      <w:bCs/>
      <w:i w:val="0"/>
      <w:iCs w:val="0"/>
      <w:smallCaps w:val="0"/>
      <w:strike w:val="0"/>
      <w:sz w:val="36"/>
      <w:szCs w:val="36"/>
      <w:u w:val="none"/>
      <w:shd w:val="clear" w:color="auto" w:fill="auto"/>
    </w:rPr>
  </w:style>
  <w:style w:type="paragraph" w:customStyle="1" w:styleId="Style85">
    <w:name w:val="页眉或页脚"/>
    <w:basedOn w:val="Normal"/>
    <w:link w:val="CharStyle86"/>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s>
</file>

<file path=docProps/core.xml><?xml version="1.0" encoding="utf-8"?>
<cp:coreProperties xmlns:cp="http://schemas.openxmlformats.org/package/2006/metadata/core-properties" xmlns:dc="http://purl.org/dc/elements/1.1/">
  <dc:title>#COMP_NAME_CN#</dc:title>
  <dc:subject/>
  <dc:creator>Administrator</dc:creator>
  <cp:keywords/>
</cp:coreProperties>
</file>